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95" w:rsidRPr="00FD2185" w:rsidRDefault="002F5F6F" w:rsidP="002F5F6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ABA6392-5860-404D-B602-7C2D429DD98F" style="width:455.25pt;height:369.75pt">
            <v:imagedata r:id="rId11" o:title=""/>
          </v:shape>
        </w:pict>
      </w:r>
    </w:p>
    <w:p w:rsidR="00382895" w:rsidRPr="00FD2185" w:rsidRDefault="00382895" w:rsidP="00440DA8">
      <w:pPr>
        <w:rPr>
          <w:noProof/>
        </w:rPr>
        <w:sectPr w:rsidR="00382895" w:rsidRPr="00FD2185" w:rsidSect="002F5F6F">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382895" w:rsidRPr="00FD2185" w:rsidRDefault="00382895" w:rsidP="00440DA8">
      <w:pPr>
        <w:pStyle w:val="Exposdesmotifstitre"/>
        <w:rPr>
          <w:noProof/>
        </w:rPr>
      </w:pPr>
      <w:bookmarkStart w:id="0" w:name="_GoBack"/>
      <w:bookmarkEnd w:id="0"/>
      <w:r w:rsidRPr="00FD2185">
        <w:rPr>
          <w:noProof/>
        </w:rPr>
        <w:lastRenderedPageBreak/>
        <w:t>EXPLANATORY MEMORANDUM</w:t>
      </w:r>
    </w:p>
    <w:p w:rsidR="00382895" w:rsidRPr="00FD2185" w:rsidRDefault="00382895" w:rsidP="00440DA8">
      <w:pPr>
        <w:pStyle w:val="ManualHeading1"/>
        <w:rPr>
          <w:noProof/>
        </w:rPr>
      </w:pPr>
      <w:r w:rsidRPr="00FD2185">
        <w:rPr>
          <w:noProof/>
        </w:rPr>
        <w:t>1.</w:t>
      </w:r>
      <w:r w:rsidRPr="00FD2185">
        <w:rPr>
          <w:noProof/>
        </w:rPr>
        <w:tab/>
        <w:t>CONTEXT OF THE PROPOSAL</w:t>
      </w:r>
    </w:p>
    <w:p w:rsidR="00382895" w:rsidRPr="00FD2185" w:rsidRDefault="00382895" w:rsidP="00440DA8">
      <w:pPr>
        <w:pStyle w:val="ManualHeading2"/>
        <w:rPr>
          <w:rFonts w:eastAsia="Arial Unicode MS"/>
          <w:noProof/>
        </w:rPr>
      </w:pPr>
      <w:r w:rsidRPr="00FD2185">
        <w:rPr>
          <w:rFonts w:eastAsia="Arial Unicode MS"/>
          <w:noProof/>
          <w:color w:val="000000"/>
          <w:u w:color="000000"/>
          <w:bdr w:val="nil"/>
          <w:lang w:val="en-US" w:eastAsia="en-GB"/>
        </w:rPr>
        <w:t>•</w:t>
      </w:r>
      <w:r w:rsidRPr="00FD2185">
        <w:rPr>
          <w:rFonts w:eastAsia="Arial Unicode MS"/>
          <w:noProof/>
          <w:color w:val="000000"/>
          <w:u w:color="000000"/>
          <w:bdr w:val="nil"/>
          <w:lang w:val="en-US" w:eastAsia="en-GB"/>
        </w:rPr>
        <w:tab/>
      </w:r>
      <w:r w:rsidRPr="00FD2185">
        <w:rPr>
          <w:rFonts w:eastAsia="Arial Unicode MS"/>
          <w:noProof/>
        </w:rPr>
        <w:t>Reasons for and objectives of the proposal</w:t>
      </w:r>
    </w:p>
    <w:p w:rsidR="00063BFE" w:rsidRPr="00FD2185" w:rsidRDefault="00063BFE" w:rsidP="00440DA8">
      <w:pPr>
        <w:pBdr>
          <w:top w:val="nil"/>
          <w:left w:val="nil"/>
          <w:bottom w:val="nil"/>
          <w:right w:val="nil"/>
          <w:between w:val="nil"/>
          <w:bar w:val="nil"/>
        </w:pBdr>
        <w:spacing w:before="0" w:after="240"/>
        <w:rPr>
          <w:noProof/>
          <w:lang w:val="en-IE"/>
        </w:rPr>
      </w:pPr>
      <w:r w:rsidRPr="00FD2185">
        <w:rPr>
          <w:noProof/>
          <w:lang w:val="en-IE"/>
        </w:rPr>
        <w:t>Council Regulation (EU) 20</w:t>
      </w:r>
      <w:r w:rsidR="0073360D" w:rsidRPr="00FD2185">
        <w:rPr>
          <w:noProof/>
          <w:lang w:val="en-IE"/>
        </w:rPr>
        <w:t>2</w:t>
      </w:r>
      <w:r w:rsidR="008F51B1" w:rsidRPr="00FD2185">
        <w:rPr>
          <w:noProof/>
          <w:lang w:val="en-IE"/>
        </w:rPr>
        <w:t>5/</w:t>
      </w:r>
      <w:r w:rsidR="002378CC" w:rsidRPr="00FD2185">
        <w:rPr>
          <w:noProof/>
          <w:lang w:val="en-IE"/>
        </w:rPr>
        <w:t>202</w:t>
      </w:r>
      <w:r w:rsidRPr="00FD2185">
        <w:rPr>
          <w:rStyle w:val="FootnoteReference"/>
          <w:noProof/>
          <w:lang w:val="en-IE"/>
        </w:rPr>
        <w:footnoteReference w:id="2"/>
      </w:r>
      <w:r w:rsidRPr="00FD2185">
        <w:rPr>
          <w:noProof/>
          <w:lang w:val="en-IE"/>
        </w:rPr>
        <w:t xml:space="preserve"> </w:t>
      </w:r>
      <w:r w:rsidR="0073360D" w:rsidRPr="00FD2185">
        <w:rPr>
          <w:noProof/>
          <w:lang w:val="en-IE"/>
        </w:rPr>
        <w:t xml:space="preserve">fixes </w:t>
      </w:r>
      <w:r w:rsidR="00820AD0" w:rsidRPr="00FD2185">
        <w:rPr>
          <w:noProof/>
          <w:lang w:val="en-IE"/>
        </w:rPr>
        <w:t xml:space="preserve">for </w:t>
      </w:r>
      <w:r w:rsidR="008F51B1" w:rsidRPr="00FD2185">
        <w:rPr>
          <w:noProof/>
          <w:lang w:val="en-IE"/>
        </w:rPr>
        <w:t>2025 and 2026</w:t>
      </w:r>
      <w:r w:rsidR="00820AD0" w:rsidRPr="00FD2185">
        <w:rPr>
          <w:noProof/>
          <w:lang w:val="en-IE"/>
        </w:rPr>
        <w:t xml:space="preserve"> the fishing opportunities for certain fish stocks, applicable in EU waters and, for EU fishing vessels, in certain non-EU waters. </w:t>
      </w:r>
      <w:r w:rsidRPr="00FD2185">
        <w:rPr>
          <w:noProof/>
          <w:lang w:val="en-IE"/>
        </w:rPr>
        <w:t>Th</w:t>
      </w:r>
      <w:r w:rsidR="00E91733" w:rsidRPr="00FD2185">
        <w:rPr>
          <w:noProof/>
          <w:lang w:val="en-IE"/>
        </w:rPr>
        <w:t xml:space="preserve">e proposal amends those </w:t>
      </w:r>
      <w:r w:rsidRPr="00FD2185">
        <w:rPr>
          <w:noProof/>
          <w:lang w:val="en-IE"/>
        </w:rPr>
        <w:t xml:space="preserve">fishing opportunities to take account of the latest scientific advice and </w:t>
      </w:r>
      <w:r w:rsidR="00E91733" w:rsidRPr="00FD2185">
        <w:rPr>
          <w:noProof/>
          <w:lang w:val="en-IE"/>
        </w:rPr>
        <w:t xml:space="preserve">other </w:t>
      </w:r>
      <w:r w:rsidRPr="00FD2185">
        <w:rPr>
          <w:noProof/>
          <w:lang w:val="en-IE"/>
        </w:rPr>
        <w:t>developments.</w:t>
      </w:r>
      <w:r w:rsidR="00304044" w:rsidRPr="00FD2185">
        <w:rPr>
          <w:noProof/>
          <w:lang w:val="en-IE"/>
        </w:rPr>
        <w:t xml:space="preserve"> </w:t>
      </w:r>
    </w:p>
    <w:p w:rsidR="00382895" w:rsidRPr="00FD2185" w:rsidRDefault="00382895" w:rsidP="00440DA8">
      <w:pPr>
        <w:pStyle w:val="ManualHeading2"/>
        <w:rPr>
          <w:rFonts w:eastAsia="Arial Unicode MS"/>
          <w:noProof/>
          <w:color w:val="000000"/>
          <w:u w:color="000000"/>
          <w:bdr w:val="nil"/>
          <w:lang w:val="en-US" w:eastAsia="en-GB"/>
        </w:rPr>
      </w:pPr>
      <w:r w:rsidRPr="00FD2185">
        <w:rPr>
          <w:rFonts w:eastAsia="Arial Unicode MS"/>
          <w:noProof/>
          <w:color w:val="000000"/>
          <w:u w:color="000000"/>
          <w:bdr w:val="nil"/>
          <w:lang w:val="en-US" w:eastAsia="en-GB"/>
        </w:rPr>
        <w:t>•</w:t>
      </w:r>
      <w:r w:rsidRPr="00FD2185">
        <w:rPr>
          <w:rFonts w:eastAsia="Arial Unicode MS"/>
          <w:noProof/>
          <w:color w:val="000000"/>
          <w:u w:color="000000"/>
          <w:bdr w:val="nil"/>
          <w:lang w:val="en-US" w:eastAsia="en-GB"/>
        </w:rPr>
        <w:tab/>
      </w:r>
      <w:r w:rsidRPr="00FD2185">
        <w:rPr>
          <w:rFonts w:eastAsia="Arial Unicode MS"/>
          <w:noProof/>
        </w:rPr>
        <w:t>Consistency with existing policy provisions in the policy area</w:t>
      </w:r>
    </w:p>
    <w:p w:rsidR="00382895" w:rsidRPr="00FD2185" w:rsidRDefault="00382895" w:rsidP="00440DA8">
      <w:pPr>
        <w:rPr>
          <w:noProof/>
        </w:rPr>
      </w:pPr>
      <w:r w:rsidRPr="00FD2185">
        <w:rPr>
          <w:noProof/>
        </w:rPr>
        <w:t xml:space="preserve">The measures proposed are consistent with the objectives </w:t>
      </w:r>
      <w:r w:rsidR="00A07121" w:rsidRPr="00FD2185">
        <w:rPr>
          <w:noProof/>
        </w:rPr>
        <w:t xml:space="preserve">and rules </w:t>
      </w:r>
      <w:r w:rsidR="008F51B1" w:rsidRPr="00FD2185">
        <w:rPr>
          <w:noProof/>
        </w:rPr>
        <w:t>set out in Regulation (EU) No 1380/2013</w:t>
      </w:r>
      <w:r w:rsidR="008F51B1" w:rsidRPr="00FD2185">
        <w:rPr>
          <w:rStyle w:val="FootnoteReference"/>
          <w:noProof/>
        </w:rPr>
        <w:footnoteReference w:id="3"/>
      </w:r>
      <w:r w:rsidR="008F51B1" w:rsidRPr="00FD2185">
        <w:rPr>
          <w:noProof/>
        </w:rPr>
        <w:t xml:space="preserve"> of the European Parliament and of the Council on the Common Fisheries Policy (CFP) (‘Basic Regulation’)</w:t>
      </w:r>
      <w:r w:rsidR="00D20D67" w:rsidRPr="00FD2185">
        <w:rPr>
          <w:noProof/>
        </w:rPr>
        <w:t xml:space="preserve">, which are </w:t>
      </w:r>
      <w:r w:rsidR="00D20D67" w:rsidRPr="00FD2185">
        <w:rPr>
          <w:i/>
          <w:iCs/>
          <w:noProof/>
        </w:rPr>
        <w:t>inter alia</w:t>
      </w:r>
      <w:r w:rsidR="00D20D67" w:rsidRPr="00FD2185">
        <w:rPr>
          <w:noProof/>
        </w:rPr>
        <w:t xml:space="preserve"> to be applied when establishing fishing opportunities, i.e. catch and fishing effort limits, with the aim of ensuring that EU fisheries are ecologically, economically, and socially sustainable.</w:t>
      </w:r>
    </w:p>
    <w:p w:rsidR="00382895" w:rsidRPr="00FD2185" w:rsidRDefault="00382895" w:rsidP="00440DA8">
      <w:pPr>
        <w:pStyle w:val="ManualHeading2"/>
        <w:rPr>
          <w:rFonts w:eastAsia="Arial Unicode MS"/>
          <w:noProof/>
        </w:rPr>
      </w:pPr>
      <w:r w:rsidRPr="00FD2185">
        <w:rPr>
          <w:rFonts w:eastAsia="Arial Unicode MS"/>
          <w:noProof/>
          <w:color w:val="000000"/>
          <w:u w:color="000000"/>
          <w:bdr w:val="nil"/>
          <w:lang w:val="en-US" w:eastAsia="en-GB"/>
        </w:rPr>
        <w:t>•</w:t>
      </w:r>
      <w:r w:rsidRPr="00FD2185">
        <w:rPr>
          <w:rFonts w:eastAsia="Arial Unicode MS"/>
          <w:noProof/>
          <w:color w:val="000000"/>
          <w:u w:color="000000"/>
          <w:bdr w:val="nil"/>
          <w:lang w:val="en-US" w:eastAsia="en-GB"/>
        </w:rPr>
        <w:tab/>
      </w:r>
      <w:r w:rsidRPr="00FD2185">
        <w:rPr>
          <w:rFonts w:eastAsia="Arial Unicode MS"/>
          <w:noProof/>
        </w:rPr>
        <w:t>Consistency with other Union policies</w:t>
      </w:r>
    </w:p>
    <w:p w:rsidR="00D20D67" w:rsidRPr="00FD2185" w:rsidRDefault="00D20D67" w:rsidP="00D20D67">
      <w:pPr>
        <w:spacing w:before="0" w:after="240"/>
        <w:rPr>
          <w:noProof/>
        </w:rPr>
      </w:pPr>
      <w:r w:rsidRPr="00FD2185">
        <w:rPr>
          <w:noProof/>
        </w:rPr>
        <w:t>The proposed measures are consistent with other EU policies, in particular Directive 2008/56/EC of the European Parliament and of the Council</w:t>
      </w:r>
      <w:r w:rsidRPr="00FD2185">
        <w:rPr>
          <w:rStyle w:val="FootnoteReference"/>
          <w:noProof/>
        </w:rPr>
        <w:footnoteReference w:id="4"/>
      </w:r>
      <w:r w:rsidRPr="00FD2185">
        <w:rPr>
          <w:noProof/>
        </w:rPr>
        <w:t xml:space="preserve"> (‘Marine Strategy Framework Directive’), and aim to contribute to achieving good environmental status, in particular as regards descriptor 3</w:t>
      </w:r>
      <w:r w:rsidR="00B26023" w:rsidRPr="00FD2185">
        <w:rPr>
          <w:noProof/>
        </w:rPr>
        <w:t xml:space="preserve"> regarding good environmental status</w:t>
      </w:r>
      <w:r w:rsidRPr="00FD2185">
        <w:rPr>
          <w:noProof/>
        </w:rPr>
        <w:t>, which requires all commercially exploited fish and shellfish to be within safe biological limits.</w:t>
      </w:r>
    </w:p>
    <w:p w:rsidR="00382895" w:rsidRPr="00FD2185" w:rsidRDefault="00382895" w:rsidP="00440DA8">
      <w:pPr>
        <w:pStyle w:val="ManualHeading1"/>
        <w:rPr>
          <w:noProof/>
        </w:rPr>
      </w:pPr>
      <w:r w:rsidRPr="00FD2185">
        <w:rPr>
          <w:noProof/>
        </w:rPr>
        <w:t>2.</w:t>
      </w:r>
      <w:r w:rsidRPr="00FD2185">
        <w:rPr>
          <w:noProof/>
        </w:rPr>
        <w:tab/>
        <w:t>LEGAL BASIS, SUBSIDIARITY AND PROPORTIONALITY</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Legal basis</w:t>
      </w:r>
    </w:p>
    <w:p w:rsidR="00382895" w:rsidRPr="00FD2185" w:rsidRDefault="00382895" w:rsidP="00440DA8">
      <w:pPr>
        <w:rPr>
          <w:noProof/>
        </w:rPr>
      </w:pPr>
      <w:r w:rsidRPr="00FD2185">
        <w:rPr>
          <w:noProof/>
        </w:rPr>
        <w:t xml:space="preserve">The legal basis of </w:t>
      </w:r>
      <w:r w:rsidR="007214DD" w:rsidRPr="00FD2185">
        <w:rPr>
          <w:noProof/>
        </w:rPr>
        <w:t xml:space="preserve">the </w:t>
      </w:r>
      <w:r w:rsidRPr="00FD2185">
        <w:rPr>
          <w:noProof/>
        </w:rPr>
        <w:t>proposal is Article 43(3) of the Treaty on the Functioning of the European Union</w:t>
      </w:r>
      <w:r w:rsidR="006A7EC6" w:rsidRPr="00FD2185">
        <w:rPr>
          <w:noProof/>
        </w:rPr>
        <w:t xml:space="preserve"> (TFEU)</w:t>
      </w:r>
      <w:r w:rsidRPr="00FD2185">
        <w:rPr>
          <w:noProof/>
        </w:rPr>
        <w:t xml:space="preserve">. </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 xml:space="preserve">Subsidiarity </w:t>
      </w:r>
    </w:p>
    <w:p w:rsidR="00382895" w:rsidRPr="00FD2185" w:rsidRDefault="00A94AF2" w:rsidP="00440DA8">
      <w:pPr>
        <w:rPr>
          <w:rFonts w:eastAsia="Arial Unicode MS"/>
          <w:noProof/>
        </w:rPr>
      </w:pPr>
      <w:r w:rsidRPr="00FD2185">
        <w:rPr>
          <w:noProof/>
        </w:rPr>
        <w:t xml:space="preserve">The proposal falls under the exclusive </w:t>
      </w:r>
      <w:r w:rsidR="0073360D" w:rsidRPr="00FD2185">
        <w:rPr>
          <w:noProof/>
        </w:rPr>
        <w:t xml:space="preserve">EU </w:t>
      </w:r>
      <w:r w:rsidRPr="00FD2185">
        <w:rPr>
          <w:noProof/>
        </w:rPr>
        <w:t xml:space="preserve">competence as referred to in Article 3(1)(d) TFEU. </w:t>
      </w:r>
      <w:r w:rsidR="0073360D" w:rsidRPr="00FD2185">
        <w:rPr>
          <w:noProof/>
        </w:rPr>
        <w:t>T</w:t>
      </w:r>
      <w:r w:rsidR="00784DE7" w:rsidRPr="00FD2185">
        <w:rPr>
          <w:noProof/>
        </w:rPr>
        <w:t>herefore, t</w:t>
      </w:r>
      <w:r w:rsidR="0073360D" w:rsidRPr="00FD2185">
        <w:rPr>
          <w:noProof/>
        </w:rPr>
        <w:t>he</w:t>
      </w:r>
      <w:r w:rsidRPr="00FD2185">
        <w:rPr>
          <w:noProof/>
        </w:rPr>
        <w:t xml:space="preserve"> subsidiarity principle does not apply.</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Proportionality</w:t>
      </w:r>
    </w:p>
    <w:p w:rsidR="00D20D67" w:rsidRPr="00FD2185" w:rsidRDefault="00D20D67" w:rsidP="00D20D67">
      <w:pPr>
        <w:spacing w:before="0" w:after="240"/>
        <w:rPr>
          <w:noProof/>
        </w:rPr>
      </w:pPr>
      <w:r w:rsidRPr="00FD2185">
        <w:rPr>
          <w:noProof/>
        </w:rPr>
        <w:t xml:space="preserve">The proposal allocates fishing opportunities to Member States in accordance with the objectives and rules set out in the Basic Regulation as well as the outcome of multilateral or bilateral consultations with non-EU countries, including </w:t>
      </w:r>
      <w:r w:rsidR="00A156B8" w:rsidRPr="00FD2185">
        <w:rPr>
          <w:noProof/>
        </w:rPr>
        <w:t>in the context of regional fisheries management organisations (RFMOs)</w:t>
      </w:r>
      <w:r w:rsidRPr="00FD2185">
        <w:rPr>
          <w:noProof/>
        </w:rPr>
        <w:t xml:space="preserve">. Consequently, the fishing opportunities should be fixed </w:t>
      </w:r>
      <w:r w:rsidR="00CC10B5" w:rsidRPr="00FD2185">
        <w:rPr>
          <w:noProof/>
        </w:rPr>
        <w:t>taking into account</w:t>
      </w:r>
      <w:r w:rsidRPr="00FD2185">
        <w:rPr>
          <w:noProof/>
        </w:rPr>
        <w:t xml:space="preserve"> the best available scientific advice</w:t>
      </w:r>
      <w:r w:rsidR="000263B2" w:rsidRPr="00FD2185">
        <w:rPr>
          <w:noProof/>
        </w:rPr>
        <w:t>.</w:t>
      </w:r>
      <w:r w:rsidRPr="00FD2185">
        <w:rPr>
          <w:noProof/>
        </w:rPr>
        <w:t xml:space="preserve"> </w:t>
      </w:r>
      <w:r w:rsidR="000263B2" w:rsidRPr="00FD2185">
        <w:rPr>
          <w:noProof/>
        </w:rPr>
        <w:t>In addition to</w:t>
      </w:r>
      <w:r w:rsidRPr="00FD2185">
        <w:rPr>
          <w:noProof/>
        </w:rPr>
        <w:t xml:space="preserve"> biological </w:t>
      </w:r>
      <w:r w:rsidR="00B26023" w:rsidRPr="00FD2185">
        <w:rPr>
          <w:noProof/>
        </w:rPr>
        <w:t>considerations</w:t>
      </w:r>
      <w:r w:rsidR="000263B2" w:rsidRPr="00FD2185">
        <w:rPr>
          <w:noProof/>
        </w:rPr>
        <w:t>, fishing opportunities should take into account</w:t>
      </w:r>
      <w:r w:rsidR="00B26023" w:rsidRPr="00FD2185">
        <w:rPr>
          <w:noProof/>
        </w:rPr>
        <w:t xml:space="preserve"> </w:t>
      </w:r>
      <w:r w:rsidRPr="00FD2185">
        <w:rPr>
          <w:noProof/>
        </w:rPr>
        <w:t>socio-economic considerations</w:t>
      </w:r>
      <w:r w:rsidR="00C065F7" w:rsidRPr="00FD2185">
        <w:rPr>
          <w:noProof/>
        </w:rPr>
        <w:t>, in particular</w:t>
      </w:r>
      <w:r w:rsidR="00D24404" w:rsidRPr="00FD2185">
        <w:rPr>
          <w:noProof/>
        </w:rPr>
        <w:t xml:space="preserve"> the difficulty of fishing all stocks in a mixed fishery at maximum sustainable yield </w:t>
      </w:r>
      <w:r w:rsidR="00560E0B" w:rsidRPr="00FD2185">
        <w:rPr>
          <w:noProof/>
        </w:rPr>
        <w:t xml:space="preserve">(MSY) </w:t>
      </w:r>
      <w:r w:rsidR="00D24404" w:rsidRPr="00FD2185">
        <w:rPr>
          <w:noProof/>
        </w:rPr>
        <w:t>at the sam</w:t>
      </w:r>
      <w:r w:rsidR="00560E0B" w:rsidRPr="00FD2185">
        <w:rPr>
          <w:noProof/>
        </w:rPr>
        <w:t>e</w:t>
      </w:r>
      <w:r w:rsidR="00D24404" w:rsidRPr="00FD2185">
        <w:rPr>
          <w:noProof/>
        </w:rPr>
        <w:t xml:space="preserve"> time</w:t>
      </w:r>
      <w:r w:rsidRPr="00FD2185">
        <w:rPr>
          <w:noProof/>
        </w:rPr>
        <w:t>.</w:t>
      </w:r>
    </w:p>
    <w:p w:rsidR="00D20D67" w:rsidRPr="00FD2185" w:rsidRDefault="00D20D67" w:rsidP="00A156B8">
      <w:pPr>
        <w:spacing w:before="0" w:after="240"/>
        <w:rPr>
          <w:noProof/>
        </w:rPr>
      </w:pPr>
      <w:r w:rsidRPr="00FD2185">
        <w:rPr>
          <w:noProof/>
        </w:rPr>
        <w:t>Pursuant to Article 16(6) and (7) and Article 17 of the Basic Regulation, Member States are to decide how the fishing opportunities available to them may be allocated to vessels flying their flag in accordance with certain criteria set out in those Articles. Therefore, Member States have the necessary margin of discretion when distributing the allocated quotas, in line with their preferred social/economic model for using the fishing opportunities available to them.</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Choice of the instrument</w:t>
      </w:r>
    </w:p>
    <w:p w:rsidR="00382895" w:rsidRPr="00FD2185" w:rsidRDefault="00302D0A" w:rsidP="00440DA8">
      <w:pPr>
        <w:rPr>
          <w:rFonts w:eastAsia="Arial Unicode MS"/>
          <w:noProof/>
        </w:rPr>
      </w:pPr>
      <w:r w:rsidRPr="00FD2185">
        <w:rPr>
          <w:noProof/>
        </w:rPr>
        <w:t xml:space="preserve">Given that the proposal amends an existing </w:t>
      </w:r>
      <w:r w:rsidR="00F1523B" w:rsidRPr="00FD2185">
        <w:rPr>
          <w:noProof/>
        </w:rPr>
        <w:t>r</w:t>
      </w:r>
      <w:r w:rsidR="00382895" w:rsidRPr="00FD2185">
        <w:rPr>
          <w:noProof/>
        </w:rPr>
        <w:t>egulation</w:t>
      </w:r>
      <w:r w:rsidR="00F1523B" w:rsidRPr="00FD2185">
        <w:rPr>
          <w:noProof/>
        </w:rPr>
        <w:t>, the most appropriate legal instrument is a regulation</w:t>
      </w:r>
      <w:r w:rsidR="00382895" w:rsidRPr="00FD2185">
        <w:rPr>
          <w:noProof/>
        </w:rPr>
        <w:t>.</w:t>
      </w:r>
    </w:p>
    <w:p w:rsidR="00382895" w:rsidRPr="00FD2185" w:rsidRDefault="00382895" w:rsidP="00440DA8">
      <w:pPr>
        <w:pStyle w:val="ManualHeading1"/>
        <w:rPr>
          <w:noProof/>
        </w:rPr>
      </w:pPr>
      <w:r w:rsidRPr="00FD2185">
        <w:rPr>
          <w:noProof/>
        </w:rPr>
        <w:t>3.</w:t>
      </w:r>
      <w:r w:rsidRPr="00FD2185">
        <w:rPr>
          <w:noProof/>
        </w:rPr>
        <w:tab/>
        <w:t xml:space="preserve">RESULTS OF </w:t>
      </w:r>
      <w:r w:rsidRPr="00FD2185">
        <w:rPr>
          <w:i/>
          <w:noProof/>
        </w:rPr>
        <w:t>EX</w:t>
      </w:r>
      <w:r w:rsidR="00655179" w:rsidRPr="00FD2185">
        <w:rPr>
          <w:i/>
          <w:noProof/>
        </w:rPr>
        <w:t xml:space="preserve"> </w:t>
      </w:r>
      <w:r w:rsidRPr="00FD2185">
        <w:rPr>
          <w:i/>
          <w:noProof/>
        </w:rPr>
        <w:t>POST</w:t>
      </w:r>
      <w:r w:rsidRPr="00FD2185">
        <w:rPr>
          <w:noProof/>
        </w:rPr>
        <w:t xml:space="preserve"> EVALUATIONS, STAKEHOLDER CONSULTATIONS AND IMPACT ASSESSMENTS</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Ex-post evaluations/fitness checks of existing legislation</w:t>
      </w:r>
    </w:p>
    <w:p w:rsidR="00382895" w:rsidRPr="00FD2185" w:rsidRDefault="00382895" w:rsidP="00440DA8">
      <w:pPr>
        <w:pBdr>
          <w:top w:val="nil"/>
          <w:left w:val="nil"/>
          <w:bottom w:val="nil"/>
          <w:right w:val="nil"/>
          <w:between w:val="nil"/>
          <w:bar w:val="nil"/>
        </w:pBdr>
        <w:spacing w:before="0" w:after="240"/>
        <w:rPr>
          <w:rFonts w:eastAsia="Arial Unicode MS"/>
          <w:noProof/>
        </w:rPr>
      </w:pPr>
      <w:r w:rsidRPr="00FD2185">
        <w:rPr>
          <w:noProof/>
        </w:rPr>
        <w:t>Not applicable.</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Stakeholder consultations</w:t>
      </w:r>
    </w:p>
    <w:p w:rsidR="00D45B9C" w:rsidRPr="00FD2185" w:rsidRDefault="00790AA0" w:rsidP="00440DA8">
      <w:pPr>
        <w:rPr>
          <w:noProof/>
        </w:rPr>
      </w:pPr>
      <w:r w:rsidRPr="00FD2185">
        <w:rPr>
          <w:noProof/>
        </w:rPr>
        <w:t>The Commission has consulted stakeholders, in particular through the advisory councils, on the basis of its</w:t>
      </w:r>
      <w:r w:rsidR="00A156B8" w:rsidRPr="00FD2185">
        <w:rPr>
          <w:noProof/>
        </w:rPr>
        <w:t xml:space="preserve"> annual communication entitled</w:t>
      </w:r>
      <w:r w:rsidRPr="00FD2185">
        <w:rPr>
          <w:noProof/>
        </w:rPr>
        <w:t xml:space="preserve"> </w:t>
      </w:r>
      <w:r w:rsidR="00A156B8" w:rsidRPr="00FD2185">
        <w:rPr>
          <w:noProof/>
        </w:rPr>
        <w:t>‘</w:t>
      </w:r>
      <w:r w:rsidR="00A156B8" w:rsidRPr="00FD2185">
        <w:rPr>
          <w:i/>
          <w:iCs/>
          <w:noProof/>
        </w:rPr>
        <w:t>Sustainable fishing in the EU: state of play and orientations for 2025’</w:t>
      </w:r>
      <w:r w:rsidR="00A156B8" w:rsidRPr="00FD2185">
        <w:rPr>
          <w:noProof/>
        </w:rPr>
        <w:t xml:space="preserve"> (COM(2024) 235 final).</w:t>
      </w:r>
    </w:p>
    <w:p w:rsidR="00AD72C5" w:rsidRPr="00FD2185" w:rsidRDefault="00790AA0" w:rsidP="00440DA8">
      <w:pPr>
        <w:rPr>
          <w:noProof/>
        </w:rPr>
      </w:pPr>
      <w:r w:rsidRPr="00FD2185">
        <w:rPr>
          <w:noProof/>
        </w:rPr>
        <w:t xml:space="preserve">Stakeholders’ responses to that annual communication set out their views on the Commission’s evaluation of the state of the resources and on the appropriate management response. The Commission considered those responses when formulating </w:t>
      </w:r>
      <w:r w:rsidR="007214DD" w:rsidRPr="00FD2185">
        <w:rPr>
          <w:noProof/>
        </w:rPr>
        <w:t xml:space="preserve">the </w:t>
      </w:r>
      <w:r w:rsidRPr="00FD2185">
        <w:rPr>
          <w:noProof/>
        </w:rPr>
        <w:t>proposal.</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Collection and use of expertise</w:t>
      </w:r>
    </w:p>
    <w:p w:rsidR="00390F84" w:rsidRPr="00FD2185" w:rsidRDefault="00147CF0" w:rsidP="00440DA8">
      <w:pPr>
        <w:rPr>
          <w:noProof/>
        </w:rPr>
      </w:pPr>
      <w:r w:rsidRPr="00FD2185">
        <w:rPr>
          <w:noProof/>
        </w:rPr>
        <w:t>International Council for the Exploration of the Sea (ICES)</w:t>
      </w:r>
      <w:r w:rsidR="00D45B9C" w:rsidRPr="00FD2185">
        <w:rPr>
          <w:noProof/>
        </w:rPr>
        <w:t xml:space="preserve"> </w:t>
      </w:r>
      <w:r w:rsidR="00790AA0" w:rsidRPr="00FD2185">
        <w:rPr>
          <w:noProof/>
        </w:rPr>
        <w:t>scientific advice is based on a framework developed by its expert groups and decision-making bodies and issued in line with its framework partnership agreement with the Commission.</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Impact assessment</w:t>
      </w:r>
    </w:p>
    <w:p w:rsidR="0075565C" w:rsidRPr="00FD2185" w:rsidRDefault="68A0268C" w:rsidP="00440DA8">
      <w:pPr>
        <w:rPr>
          <w:noProof/>
        </w:rPr>
      </w:pPr>
      <w:r w:rsidRPr="00FD2185">
        <w:rPr>
          <w:noProof/>
        </w:rPr>
        <w:t xml:space="preserve">The scope of </w:t>
      </w:r>
      <w:r w:rsidR="007214DD" w:rsidRPr="00FD2185">
        <w:rPr>
          <w:noProof/>
        </w:rPr>
        <w:t xml:space="preserve">the </w:t>
      </w:r>
      <w:r w:rsidR="00D638B3" w:rsidRPr="00FD2185">
        <w:rPr>
          <w:noProof/>
        </w:rPr>
        <w:t xml:space="preserve">proposal </w:t>
      </w:r>
      <w:r w:rsidRPr="00FD2185">
        <w:rPr>
          <w:noProof/>
        </w:rPr>
        <w:t>is circumscribed by Article 43(3) of the TFEU.</w:t>
      </w:r>
    </w:p>
    <w:p w:rsidR="00A156B8" w:rsidRPr="00FD2185" w:rsidRDefault="00A156B8" w:rsidP="00A156B8">
      <w:pPr>
        <w:spacing w:before="0" w:after="240"/>
        <w:rPr>
          <w:noProof/>
        </w:rPr>
      </w:pPr>
      <w:r w:rsidRPr="00FD2185">
        <w:rPr>
          <w:noProof/>
        </w:rPr>
        <w:t>Th</w:t>
      </w:r>
      <w:r w:rsidR="004364DD">
        <w:rPr>
          <w:noProof/>
        </w:rPr>
        <w:t>e</w:t>
      </w:r>
      <w:r w:rsidRPr="00FD2185">
        <w:rPr>
          <w:noProof/>
        </w:rPr>
        <w:t xml:space="preserve"> proposal seeks to avoid short-term approaches in favour of long-term sustainability. It takes account of initiatives by stakeholders and advisory councils if they have been positively reviewed by ICES. The Commission’s CFP reform proposal was based on an impact assessment (SEC(2011) 891) that considered that while achieving the MSY objective was a necessary condition for environmental, economic and social sustainability, those three objectives cannot be achieved in isolation.</w:t>
      </w:r>
    </w:p>
    <w:p w:rsidR="00A156B8" w:rsidRPr="00FD2185" w:rsidRDefault="00A156B8" w:rsidP="00A156B8">
      <w:pPr>
        <w:pBdr>
          <w:top w:val="nil"/>
          <w:left w:val="nil"/>
          <w:bottom w:val="nil"/>
          <w:right w:val="nil"/>
          <w:between w:val="nil"/>
          <w:bar w:val="nil"/>
        </w:pBdr>
        <w:spacing w:before="0" w:after="240"/>
        <w:rPr>
          <w:noProof/>
        </w:rPr>
      </w:pPr>
      <w:r w:rsidRPr="00FD2185">
        <w:rPr>
          <w:noProof/>
        </w:rPr>
        <w:t>As regards fishing opportunities for RFMOs stocks and for stocks jointly managed with non-EU countries, th</w:t>
      </w:r>
      <w:r w:rsidR="004364DD">
        <w:rPr>
          <w:noProof/>
        </w:rPr>
        <w:t>e</w:t>
      </w:r>
      <w:r w:rsidRPr="00FD2185">
        <w:rPr>
          <w:noProof/>
        </w:rPr>
        <w:t xml:space="preserve"> proposal essentially implements internationally agreed measures. Any aspects that are relevant to assessing possible impacts of the fishing opportunities are dealt with in the preparation and conduct of international negotiations in which the EU’s fishing opportunities are agreed with non-EU countries.</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Regulatory fitness and simplification</w:t>
      </w:r>
    </w:p>
    <w:p w:rsidR="00382895" w:rsidRPr="00FD2185" w:rsidRDefault="00FB2BDF" w:rsidP="00440DA8">
      <w:pPr>
        <w:rPr>
          <w:rFonts w:eastAsia="Arial Unicode MS"/>
          <w:noProof/>
        </w:rPr>
      </w:pPr>
      <w:r w:rsidRPr="00FD2185">
        <w:rPr>
          <w:noProof/>
        </w:rPr>
        <w:t>Not applicable.</w:t>
      </w:r>
    </w:p>
    <w:p w:rsidR="00382895" w:rsidRPr="00FD2185" w:rsidRDefault="00382895" w:rsidP="00440DA8">
      <w:pPr>
        <w:pStyle w:val="ManualHeading2"/>
        <w:rPr>
          <w:rFonts w:eastAsia="Arial Unicode MS"/>
          <w:noProof/>
          <w:u w:color="000000"/>
          <w:bdr w:val="nil"/>
          <w:lang w:val="en-US" w:eastAsia="en-GB"/>
        </w:rPr>
      </w:pPr>
      <w:r w:rsidRPr="00FD2185">
        <w:rPr>
          <w:rFonts w:eastAsia="Arial Unicode MS"/>
          <w:noProof/>
          <w:u w:color="000000"/>
          <w:bdr w:val="nil"/>
          <w:lang w:val="en-US" w:eastAsia="en-GB"/>
        </w:rPr>
        <w:t>•</w:t>
      </w:r>
      <w:r w:rsidRPr="00FD2185">
        <w:rPr>
          <w:rFonts w:eastAsia="Arial Unicode MS"/>
          <w:noProof/>
          <w:u w:color="000000"/>
          <w:bdr w:val="nil"/>
          <w:lang w:val="en-US" w:eastAsia="en-GB"/>
        </w:rPr>
        <w:tab/>
        <w:t>Fundamental rights</w:t>
      </w:r>
    </w:p>
    <w:p w:rsidR="00382895" w:rsidRPr="00FD2185" w:rsidRDefault="00A156B8" w:rsidP="00440DA8">
      <w:pPr>
        <w:pBdr>
          <w:top w:val="nil"/>
          <w:left w:val="nil"/>
          <w:bottom w:val="nil"/>
          <w:right w:val="nil"/>
          <w:between w:val="nil"/>
          <w:bar w:val="nil"/>
        </w:pBdr>
        <w:spacing w:before="0" w:after="240"/>
        <w:rPr>
          <w:rFonts w:eastAsia="Arial Unicode MS"/>
          <w:noProof/>
        </w:rPr>
      </w:pPr>
      <w:r w:rsidRPr="00FD2185">
        <w:rPr>
          <w:noProof/>
        </w:rPr>
        <w:t>The proposal complies with fundamental rights and in particular those recognised by the Charter of Fundamental Rights of the European Union</w:t>
      </w:r>
      <w:r w:rsidR="00272449" w:rsidRPr="00FD2185">
        <w:rPr>
          <w:noProof/>
        </w:rPr>
        <w:t>.</w:t>
      </w:r>
    </w:p>
    <w:p w:rsidR="00382895" w:rsidRPr="00FD2185" w:rsidRDefault="00382895" w:rsidP="00440DA8">
      <w:pPr>
        <w:pStyle w:val="ManualHeading1"/>
        <w:rPr>
          <w:noProof/>
        </w:rPr>
      </w:pPr>
      <w:r w:rsidRPr="00FD2185">
        <w:rPr>
          <w:noProof/>
        </w:rPr>
        <w:t>4.</w:t>
      </w:r>
      <w:r w:rsidRPr="00FD2185">
        <w:rPr>
          <w:noProof/>
        </w:rPr>
        <w:tab/>
        <w:t>BUDGETARY IMPLICATIONS</w:t>
      </w:r>
    </w:p>
    <w:p w:rsidR="00382895" w:rsidRPr="00FD2185" w:rsidRDefault="00382895" w:rsidP="00440DA8">
      <w:pPr>
        <w:rPr>
          <w:rFonts w:eastAsia="Arial Unicode MS"/>
          <w:noProof/>
        </w:rPr>
      </w:pPr>
      <w:r w:rsidRPr="00FD2185">
        <w:rPr>
          <w:noProof/>
        </w:rPr>
        <w:t>The proposed measures will have no budgetary implications.</w:t>
      </w:r>
    </w:p>
    <w:p w:rsidR="00312070" w:rsidRPr="00FD2185" w:rsidRDefault="00312070" w:rsidP="00312070">
      <w:pPr>
        <w:pStyle w:val="ManualHeading1"/>
        <w:rPr>
          <w:noProof/>
        </w:rPr>
      </w:pPr>
      <w:r w:rsidRPr="00FD2185">
        <w:rPr>
          <w:noProof/>
        </w:rPr>
        <w:t>OTHER ELEMENTS</w:t>
      </w:r>
    </w:p>
    <w:p w:rsidR="00312070" w:rsidRPr="00FD2185" w:rsidRDefault="00312070" w:rsidP="00312070">
      <w:pPr>
        <w:pStyle w:val="Text1"/>
        <w:ind w:left="0"/>
        <w:rPr>
          <w:rFonts w:eastAsia="Arial Unicode MS"/>
          <w:b/>
          <w:noProof/>
          <w:u w:color="000000"/>
          <w:bdr w:val="nil"/>
          <w:lang w:val="en-US" w:eastAsia="en-GB"/>
        </w:rPr>
      </w:pPr>
      <w:r w:rsidRPr="00FD2185">
        <w:rPr>
          <w:rFonts w:eastAsia="Arial Unicode MS"/>
          <w:b/>
          <w:noProof/>
          <w:u w:color="000000"/>
          <w:bdr w:val="nil"/>
          <w:lang w:val="en-US" w:eastAsia="en-GB"/>
        </w:rPr>
        <w:t>•</w:t>
      </w:r>
      <w:r w:rsidRPr="00FD2185">
        <w:rPr>
          <w:rFonts w:eastAsia="Arial Unicode MS"/>
          <w:b/>
          <w:noProof/>
          <w:u w:color="000000"/>
          <w:bdr w:val="nil"/>
          <w:lang w:val="en-US" w:eastAsia="en-GB"/>
        </w:rPr>
        <w:tab/>
        <w:t xml:space="preserve">Detailed explanation of the specific provisions of the proposal </w:t>
      </w:r>
    </w:p>
    <w:p w:rsidR="00312070" w:rsidRPr="00FD2185" w:rsidRDefault="00312070" w:rsidP="00312070">
      <w:pPr>
        <w:pStyle w:val="Text1"/>
        <w:ind w:left="0"/>
        <w:rPr>
          <w:rFonts w:eastAsia="Arial Unicode MS"/>
          <w:noProof/>
          <w:u w:color="000000"/>
          <w:bdr w:val="nil"/>
          <w:lang w:val="en-US" w:eastAsia="en-GB"/>
        </w:rPr>
      </w:pPr>
      <w:r w:rsidRPr="00FD2185">
        <w:rPr>
          <w:rFonts w:eastAsia="Arial Unicode MS"/>
          <w:noProof/>
          <w:u w:color="000000"/>
          <w:bdr w:val="nil"/>
          <w:lang w:val="en-US" w:eastAsia="en-GB"/>
        </w:rPr>
        <w:t xml:space="preserve">The proposal seeks to amend Regulation (EU) 2025/202 as described below. </w:t>
      </w:r>
    </w:p>
    <w:p w:rsidR="00312070" w:rsidRPr="00FD2185" w:rsidRDefault="00312070" w:rsidP="00E65781">
      <w:pPr>
        <w:pBdr>
          <w:top w:val="nil"/>
          <w:left w:val="nil"/>
          <w:bottom w:val="nil"/>
          <w:right w:val="nil"/>
          <w:between w:val="nil"/>
          <w:bar w:val="nil"/>
        </w:pBdr>
        <w:spacing w:before="240" w:after="240"/>
        <w:rPr>
          <w:b/>
          <w:bCs/>
          <w:noProof/>
          <w:lang w:val="en-IE"/>
        </w:rPr>
      </w:pPr>
      <w:r w:rsidRPr="00FD2185">
        <w:rPr>
          <w:b/>
          <w:bCs/>
          <w:noProof/>
          <w:lang w:val="en-IE"/>
        </w:rPr>
        <w:t>Anchovy in Atlantic Iberian waters west</w:t>
      </w:r>
    </w:p>
    <w:p w:rsidR="00924227" w:rsidRDefault="00312070" w:rsidP="00E65781">
      <w:pPr>
        <w:rPr>
          <w:noProof/>
          <w:lang w:val="en-IE"/>
        </w:rPr>
      </w:pPr>
      <w:r w:rsidRPr="00FD2185">
        <w:rPr>
          <w:noProof/>
          <w:lang w:val="en-IE"/>
        </w:rPr>
        <w:t>Regulation (EU) 2025/202 provisionally set at zero the TAC for anchovy (</w:t>
      </w:r>
      <w:r w:rsidRPr="00FD2185">
        <w:rPr>
          <w:i/>
          <w:iCs/>
          <w:noProof/>
          <w:lang w:val="en-IE"/>
        </w:rPr>
        <w:t>Engraulis encrasicolus</w:t>
      </w:r>
      <w:r w:rsidRPr="00FD2185">
        <w:rPr>
          <w:noProof/>
          <w:lang w:val="en-IE"/>
        </w:rPr>
        <w:t xml:space="preserve">) in the western part of International Council for the Exploration of the Sea (ICES) subarea 9 and in subarea 10 (western part of Atlantic Iberian waters and Azores waters) for the period from 1 July 2025 to 30 June 2026, pending the publication by ICES of its scientific advice for anchovy in the western part of ICES division 9a (western </w:t>
      </w:r>
      <w:r w:rsidR="007025CE">
        <w:rPr>
          <w:noProof/>
          <w:lang w:val="en-IE"/>
        </w:rPr>
        <w:t xml:space="preserve">part of </w:t>
      </w:r>
      <w:r w:rsidRPr="00FD2185">
        <w:rPr>
          <w:noProof/>
          <w:lang w:val="en-IE"/>
        </w:rPr>
        <w:t>Atlantic Iberian waters) for that period.</w:t>
      </w:r>
    </w:p>
    <w:p w:rsidR="00312070" w:rsidRPr="00FD2185" w:rsidRDefault="00312070" w:rsidP="00E65781">
      <w:pPr>
        <w:rPr>
          <w:b/>
          <w:bCs/>
          <w:noProof/>
          <w:lang w:val="en-IE"/>
        </w:rPr>
      </w:pPr>
      <w:r w:rsidRPr="00FD2185">
        <w:rPr>
          <w:noProof/>
          <w:lang w:val="en-IE"/>
        </w:rPr>
        <w:t xml:space="preserve">ICES is expected to publish </w:t>
      </w:r>
      <w:r w:rsidR="004364DD">
        <w:rPr>
          <w:noProof/>
          <w:lang w:val="en-IE"/>
        </w:rPr>
        <w:t>its</w:t>
      </w:r>
      <w:r w:rsidR="004364DD" w:rsidRPr="00FD2185">
        <w:rPr>
          <w:noProof/>
          <w:lang w:val="en-IE"/>
        </w:rPr>
        <w:t xml:space="preserve"> </w:t>
      </w:r>
      <w:r w:rsidRPr="00FD2185">
        <w:rPr>
          <w:noProof/>
          <w:lang w:val="en-IE"/>
        </w:rPr>
        <w:t>advice on 20 June 202</w:t>
      </w:r>
      <w:r w:rsidR="004364DD">
        <w:rPr>
          <w:noProof/>
          <w:lang w:val="en-IE"/>
        </w:rPr>
        <w:t>5</w:t>
      </w:r>
      <w:r w:rsidRPr="00FD2185">
        <w:rPr>
          <w:noProof/>
          <w:lang w:val="en-IE"/>
        </w:rPr>
        <w:t xml:space="preserve">. </w:t>
      </w:r>
      <w:bookmarkStart w:id="1" w:name="_Hlk192950561"/>
      <w:r w:rsidRPr="00FD2185">
        <w:rPr>
          <w:noProof/>
        </w:rPr>
        <w:t>Pending the publication of that advice, the relevant recital is included in square brackets, and the TAC for anchovy in the western part of ICES subarea 9 and in subarea 10 for the period from 1 July 2025 to 30 June 2026 is marked ‘pm’ (</w:t>
      </w:r>
      <w:r w:rsidRPr="00FD2185">
        <w:rPr>
          <w:i/>
          <w:iCs/>
          <w:noProof/>
        </w:rPr>
        <w:t>pro memoria</w:t>
      </w:r>
      <w:r w:rsidRPr="00FD2185">
        <w:rPr>
          <w:noProof/>
        </w:rPr>
        <w:t xml:space="preserve">). </w:t>
      </w:r>
      <w:bookmarkEnd w:id="1"/>
      <w:r w:rsidRPr="00FD2185">
        <w:rPr>
          <w:noProof/>
          <w:lang w:val="en-IE"/>
        </w:rPr>
        <w:t xml:space="preserve">As soon as </w:t>
      </w:r>
      <w:r w:rsidR="004364DD">
        <w:rPr>
          <w:noProof/>
          <w:lang w:val="en-IE"/>
        </w:rPr>
        <w:t>the</w:t>
      </w:r>
      <w:r w:rsidR="004364DD" w:rsidRPr="00FD2185">
        <w:rPr>
          <w:noProof/>
          <w:lang w:val="en-IE"/>
        </w:rPr>
        <w:t xml:space="preserve"> </w:t>
      </w:r>
      <w:r w:rsidRPr="00FD2185">
        <w:rPr>
          <w:noProof/>
          <w:lang w:val="en-IE"/>
        </w:rPr>
        <w:t xml:space="preserve">ICES advice becomes available, the Commission services will update the proposal by means of a non-paper proposing </w:t>
      </w:r>
      <w:r w:rsidR="004364DD">
        <w:rPr>
          <w:noProof/>
          <w:lang w:val="en-IE"/>
        </w:rPr>
        <w:t>a definitive</w:t>
      </w:r>
      <w:r w:rsidR="004364DD" w:rsidRPr="00FD2185">
        <w:rPr>
          <w:noProof/>
          <w:lang w:val="en-IE"/>
        </w:rPr>
        <w:t xml:space="preserve"> </w:t>
      </w:r>
      <w:r w:rsidRPr="00FD2185">
        <w:rPr>
          <w:noProof/>
          <w:lang w:val="en-IE"/>
        </w:rPr>
        <w:t>TAC for that period based on that advice. However, if it becomes clear</w:t>
      </w:r>
      <w:r w:rsidR="001F72D9">
        <w:rPr>
          <w:noProof/>
          <w:lang w:val="en-IE"/>
        </w:rPr>
        <w:t xml:space="preserve"> before the publication of the advice and by the middle of June 2025 </w:t>
      </w:r>
      <w:r w:rsidRPr="00FD2185">
        <w:rPr>
          <w:noProof/>
          <w:lang w:val="en-IE"/>
        </w:rPr>
        <w:t xml:space="preserve">that doing so would not allow fishing to continue on 1 July 2025, the Commission services will instead propose a provisional TAC for the period from 1 July to 30 September 2025. </w:t>
      </w:r>
    </w:p>
    <w:p w:rsidR="00312070" w:rsidRPr="00FD2185" w:rsidRDefault="00312070" w:rsidP="00E65781">
      <w:pPr>
        <w:pBdr>
          <w:top w:val="nil"/>
          <w:left w:val="nil"/>
          <w:bottom w:val="nil"/>
          <w:right w:val="nil"/>
          <w:between w:val="nil"/>
          <w:bar w:val="nil"/>
        </w:pBdr>
        <w:spacing w:before="240" w:after="240"/>
        <w:rPr>
          <w:b/>
          <w:bCs/>
          <w:noProof/>
          <w:lang w:val="en-IE"/>
        </w:rPr>
      </w:pPr>
      <w:r w:rsidRPr="00FD2185">
        <w:rPr>
          <w:b/>
          <w:bCs/>
          <w:noProof/>
          <w:lang w:val="en-IE"/>
        </w:rPr>
        <w:t>Northern prawn in the Skagerrak-Kattegat and North Sea</w:t>
      </w:r>
    </w:p>
    <w:p w:rsidR="00312070" w:rsidRPr="00FD2185" w:rsidRDefault="00312070" w:rsidP="00312070">
      <w:pPr>
        <w:rPr>
          <w:noProof/>
          <w:lang w:val="en-IE"/>
        </w:rPr>
      </w:pPr>
      <w:r w:rsidRPr="00FD2185">
        <w:rPr>
          <w:noProof/>
          <w:lang w:val="en-IE"/>
        </w:rPr>
        <w:t>Regulation (EU) 2025/20</w:t>
      </w:r>
      <w:r w:rsidR="004364DD">
        <w:rPr>
          <w:noProof/>
          <w:lang w:val="en-IE"/>
        </w:rPr>
        <w:t>2</w:t>
      </w:r>
      <w:r w:rsidRPr="00FD2185">
        <w:rPr>
          <w:noProof/>
          <w:lang w:val="en-IE"/>
        </w:rPr>
        <w:t xml:space="preserve"> provisionally set at zero the TAC for Northern prawn (</w:t>
      </w:r>
      <w:r w:rsidRPr="00FD2185">
        <w:rPr>
          <w:i/>
          <w:iCs/>
          <w:noProof/>
          <w:lang w:val="en-IE"/>
        </w:rPr>
        <w:t>Pandalus borealis</w:t>
      </w:r>
      <w:r w:rsidRPr="00FD2185">
        <w:rPr>
          <w:noProof/>
          <w:lang w:val="en-IE"/>
        </w:rPr>
        <w:t>) in EU and Norwegian waters of ICES division 3a (Skagerrak-Kattegat) for the period from 1 July 2025 to 30 June 2026, pending publication by ICES of its scientific advice for Northern prawn in ICES divisions 3a and 4a east (Skagerrak-Kattegat and northern North Sea in the Norwegian deep).</w:t>
      </w:r>
      <w:r w:rsidR="001F72D9">
        <w:rPr>
          <w:noProof/>
          <w:lang w:val="en-IE"/>
        </w:rPr>
        <w:t xml:space="preserve"> In addition, that Regulation set the </w:t>
      </w:r>
      <w:r w:rsidR="007C54B9">
        <w:rPr>
          <w:noProof/>
          <w:lang w:val="en-IE"/>
        </w:rPr>
        <w:t>EU quota</w:t>
      </w:r>
      <w:r w:rsidR="001F72D9">
        <w:rPr>
          <w:noProof/>
          <w:lang w:val="en-IE"/>
        </w:rPr>
        <w:t xml:space="preserve"> for Northern prawn in </w:t>
      </w:r>
      <w:r w:rsidR="001F72D9" w:rsidRPr="001F72D9">
        <w:rPr>
          <w:noProof/>
          <w:lang w:val="en-IE"/>
        </w:rPr>
        <w:t>Norwegian waters of the North Sea south of 62ºN for 2025</w:t>
      </w:r>
      <w:r w:rsidR="007C54B9">
        <w:rPr>
          <w:noProof/>
          <w:lang w:val="en-IE"/>
        </w:rPr>
        <w:t xml:space="preserve"> at the level agreed with Norway, i.e. </w:t>
      </w:r>
      <w:r w:rsidR="007025CE">
        <w:rPr>
          <w:noProof/>
          <w:lang w:val="en-IE"/>
        </w:rPr>
        <w:t xml:space="preserve">at the level of </w:t>
      </w:r>
      <w:r w:rsidR="007C54B9">
        <w:rPr>
          <w:noProof/>
          <w:lang w:val="en-IE"/>
        </w:rPr>
        <w:t>173 tonnes.</w:t>
      </w:r>
    </w:p>
    <w:p w:rsidR="00312070" w:rsidRPr="00FD2185" w:rsidRDefault="00312070" w:rsidP="00312070">
      <w:pPr>
        <w:rPr>
          <w:noProof/>
          <w:lang w:val="en-IE"/>
        </w:rPr>
      </w:pPr>
      <w:r w:rsidRPr="00FD2185">
        <w:rPr>
          <w:noProof/>
          <w:lang w:val="en-IE"/>
        </w:rPr>
        <w:t xml:space="preserve">ICES is expected to publish </w:t>
      </w:r>
      <w:r w:rsidR="004364DD">
        <w:rPr>
          <w:noProof/>
          <w:lang w:val="en-IE"/>
        </w:rPr>
        <w:t>its</w:t>
      </w:r>
      <w:r w:rsidR="004364DD" w:rsidRPr="00FD2185">
        <w:rPr>
          <w:noProof/>
          <w:lang w:val="en-IE"/>
        </w:rPr>
        <w:t xml:space="preserve"> </w:t>
      </w:r>
      <w:r w:rsidRPr="00FD2185">
        <w:rPr>
          <w:noProof/>
          <w:lang w:val="en-IE"/>
        </w:rPr>
        <w:t>advice</w:t>
      </w:r>
      <w:r w:rsidR="006471CC" w:rsidRPr="006471CC">
        <w:rPr>
          <w:noProof/>
          <w:lang w:val="en-IE"/>
        </w:rPr>
        <w:t xml:space="preserve"> </w:t>
      </w:r>
      <w:r w:rsidR="006471CC">
        <w:rPr>
          <w:noProof/>
          <w:lang w:val="en-IE"/>
        </w:rPr>
        <w:t xml:space="preserve">for </w:t>
      </w:r>
      <w:r w:rsidR="00256B83">
        <w:rPr>
          <w:noProof/>
          <w:lang w:val="en-IE"/>
        </w:rPr>
        <w:t xml:space="preserve">Northern </w:t>
      </w:r>
      <w:r w:rsidR="006471CC" w:rsidRPr="00FD2185">
        <w:rPr>
          <w:noProof/>
          <w:lang w:val="en-IE"/>
        </w:rPr>
        <w:t xml:space="preserve">prawn in ICES divisions 3a and 4a east </w:t>
      </w:r>
      <w:r w:rsidRPr="00FD2185">
        <w:rPr>
          <w:noProof/>
          <w:lang w:val="en-IE"/>
        </w:rPr>
        <w:t xml:space="preserve"> on 6 June 2025. Following the </w:t>
      </w:r>
      <w:r w:rsidRPr="00FD2185">
        <w:rPr>
          <w:noProof/>
        </w:rPr>
        <w:t xml:space="preserve">publication of that advice, the EU will hold bilateral </w:t>
      </w:r>
      <w:r w:rsidRPr="00FD2185">
        <w:rPr>
          <w:noProof/>
          <w:lang w:val="en-IE"/>
        </w:rPr>
        <w:t xml:space="preserve">consultations with Norway on: (i) the level of the overall fishing opportunities for </w:t>
      </w:r>
      <w:r w:rsidR="007C54B9" w:rsidRPr="007C54B9">
        <w:rPr>
          <w:noProof/>
          <w:lang w:val="en-IE"/>
        </w:rPr>
        <w:t xml:space="preserve">Northern prawn in ICES divisions 3a and 4a east </w:t>
      </w:r>
      <w:r w:rsidRPr="00FD2185">
        <w:rPr>
          <w:noProof/>
          <w:lang w:val="en-IE"/>
        </w:rPr>
        <w:t xml:space="preserve">for the period from 1 July 2025 to 30 June 2026; (ii) the level of the TAC for Northern prawn in ICES division 3a for that period; and (iii) an additional transfer from Norway to the EU of fishing opportunities for Northern prawn in Norwegian waters of the North Sea south of 62ºN for 2025, which, during bilateral consultations on the exchange of quotas and access arrangements for 2025, the EU and Norway agreed to consider. </w:t>
      </w:r>
      <w:r w:rsidRPr="00FD2185">
        <w:rPr>
          <w:noProof/>
        </w:rPr>
        <w:t xml:space="preserve">Pending the outcome of those bilateral consultations, the text of the relevant recital of </w:t>
      </w:r>
      <w:bookmarkStart w:id="2" w:name="_Hlk192951536"/>
      <w:r w:rsidRPr="00FD2185">
        <w:rPr>
          <w:noProof/>
        </w:rPr>
        <w:t>Council Regulation (EU) 2024/1856</w:t>
      </w:r>
      <w:r w:rsidR="00423C8C" w:rsidRPr="00FD2185">
        <w:rPr>
          <w:rStyle w:val="FootnoteReference"/>
          <w:noProof/>
        </w:rPr>
        <w:footnoteReference w:id="5"/>
      </w:r>
      <w:bookmarkEnd w:id="2"/>
      <w:r w:rsidR="00FA6E1A">
        <w:rPr>
          <w:noProof/>
          <w:vertAlign w:val="superscript"/>
        </w:rPr>
        <w:t xml:space="preserve"> </w:t>
      </w:r>
      <w:r w:rsidRPr="00FD2185">
        <w:rPr>
          <w:noProof/>
        </w:rPr>
        <w:t xml:space="preserve">is included in square brackets, and the TACs for Northern prawn: (i) in EU and Norwegian waters of ICES division 3a for the period from 1 July 2025 to 30 June 2026; and (ii) in </w:t>
      </w:r>
      <w:r w:rsidRPr="00FD2185">
        <w:rPr>
          <w:noProof/>
          <w:lang w:val="en-IE"/>
        </w:rPr>
        <w:t>Norwegian waters of the North Sea south of 62ºN for 2025, are</w:t>
      </w:r>
      <w:r w:rsidRPr="00FD2185">
        <w:rPr>
          <w:noProof/>
        </w:rPr>
        <w:t xml:space="preserve"> marked ‘pm’. </w:t>
      </w:r>
      <w:r w:rsidRPr="00FD2185">
        <w:rPr>
          <w:noProof/>
          <w:lang w:val="en-IE"/>
        </w:rPr>
        <w:t xml:space="preserve">As soon as the outcome of those bilateral consultations is known, the Commission services will update the proposal by means of a non-paper proposing those TACs for </w:t>
      </w:r>
      <w:r w:rsidR="007C54B9">
        <w:rPr>
          <w:noProof/>
          <w:lang w:val="en-IE"/>
        </w:rPr>
        <w:t>those</w:t>
      </w:r>
      <w:r w:rsidR="007C54B9" w:rsidRPr="00FD2185">
        <w:rPr>
          <w:noProof/>
          <w:lang w:val="en-IE"/>
        </w:rPr>
        <w:t xml:space="preserve"> </w:t>
      </w:r>
      <w:r w:rsidRPr="00FD2185">
        <w:rPr>
          <w:noProof/>
          <w:lang w:val="en-IE"/>
        </w:rPr>
        <w:t>period</w:t>
      </w:r>
      <w:r w:rsidR="007C54B9">
        <w:rPr>
          <w:noProof/>
          <w:lang w:val="en-IE"/>
        </w:rPr>
        <w:t>s</w:t>
      </w:r>
      <w:r w:rsidRPr="00FD2185">
        <w:rPr>
          <w:noProof/>
          <w:lang w:val="en-IE"/>
        </w:rPr>
        <w:t xml:space="preserve"> </w:t>
      </w:r>
      <w:r w:rsidR="007C54B9">
        <w:rPr>
          <w:noProof/>
          <w:lang w:val="en-IE"/>
        </w:rPr>
        <w:t xml:space="preserve">and </w:t>
      </w:r>
      <w:r w:rsidRPr="00FD2185">
        <w:rPr>
          <w:noProof/>
          <w:lang w:val="en-IE"/>
        </w:rPr>
        <w:t>at the level</w:t>
      </w:r>
      <w:r w:rsidR="007C54B9">
        <w:rPr>
          <w:noProof/>
          <w:lang w:val="en-IE"/>
        </w:rPr>
        <w:t>s</w:t>
      </w:r>
      <w:r w:rsidRPr="00FD2185">
        <w:rPr>
          <w:noProof/>
          <w:lang w:val="en-IE"/>
        </w:rPr>
        <w:t xml:space="preserve"> agreed with Norway.</w:t>
      </w:r>
    </w:p>
    <w:p w:rsidR="00312070" w:rsidRPr="00FD2185" w:rsidRDefault="00312070" w:rsidP="00312070">
      <w:pPr>
        <w:pBdr>
          <w:top w:val="nil"/>
          <w:left w:val="nil"/>
          <w:bottom w:val="nil"/>
          <w:right w:val="nil"/>
          <w:between w:val="nil"/>
          <w:bar w:val="nil"/>
        </w:pBdr>
        <w:spacing w:before="240" w:after="240"/>
        <w:rPr>
          <w:b/>
          <w:bCs/>
          <w:noProof/>
          <w:lang w:val="en-IE"/>
        </w:rPr>
      </w:pPr>
      <w:r w:rsidRPr="00FD2185">
        <w:rPr>
          <w:b/>
          <w:bCs/>
          <w:noProof/>
          <w:lang w:val="en-IE"/>
        </w:rPr>
        <w:t>Sprat in the North Sea and in the Skagerrak-Kattegat</w:t>
      </w:r>
    </w:p>
    <w:p w:rsidR="00312070" w:rsidRPr="00FD2185" w:rsidRDefault="00312070" w:rsidP="00312070">
      <w:pPr>
        <w:rPr>
          <w:noProof/>
          <w:lang w:val="en-IE"/>
        </w:rPr>
      </w:pPr>
      <w:r w:rsidRPr="00FD2185">
        <w:rPr>
          <w:noProof/>
          <w:lang w:val="en-IE"/>
        </w:rPr>
        <w:t>Regulation (EU) 2025/202 provisionally set at zero the TACs for sprat</w:t>
      </w:r>
      <w:r w:rsidRPr="00FD2185">
        <w:rPr>
          <w:noProof/>
        </w:rPr>
        <w:t xml:space="preserve"> (</w:t>
      </w:r>
      <w:r w:rsidRPr="00FD2185">
        <w:rPr>
          <w:i/>
          <w:iCs/>
          <w:noProof/>
          <w:lang w:val="en-IE"/>
        </w:rPr>
        <w:t>Sprattus sprattus</w:t>
      </w:r>
      <w:r w:rsidRPr="00FD2185">
        <w:rPr>
          <w:noProof/>
          <w:lang w:val="en-IE"/>
        </w:rPr>
        <w:t xml:space="preserve">) </w:t>
      </w:r>
      <w:r w:rsidRPr="00FD2185">
        <w:rPr>
          <w:noProof/>
        </w:rPr>
        <w:t xml:space="preserve">and associated by-catches </w:t>
      </w:r>
      <w:r w:rsidRPr="00FD2185">
        <w:rPr>
          <w:noProof/>
          <w:lang w:val="en-IE"/>
        </w:rPr>
        <w:t>for the period from 1 July 2025 to 30 June 2026 in: (i) EU and UK waters of ICES subarea 4 and division 2a (North Sea); and (ii) EU and Norwegian waters of ICES division 3a (Skagerrak-Kattegat), pending publication by ICES of its scientific advice for sprat in ICES subarea 4 and division 3a for the period from 1 July 2025 to 30 June 2026.</w:t>
      </w:r>
    </w:p>
    <w:p w:rsidR="00312070" w:rsidRPr="00FD2185" w:rsidRDefault="00312070" w:rsidP="00312070">
      <w:pPr>
        <w:rPr>
          <w:noProof/>
          <w:lang w:val="en-IE"/>
        </w:rPr>
      </w:pPr>
      <w:r w:rsidRPr="00FD2185">
        <w:rPr>
          <w:noProof/>
          <w:lang w:val="en-IE"/>
        </w:rPr>
        <w:t xml:space="preserve">ICES is expected to publish </w:t>
      </w:r>
      <w:r w:rsidR="008933AA">
        <w:rPr>
          <w:noProof/>
          <w:lang w:val="en-IE"/>
        </w:rPr>
        <w:t>its</w:t>
      </w:r>
      <w:r w:rsidR="008933AA" w:rsidRPr="00FD2185">
        <w:rPr>
          <w:noProof/>
          <w:lang w:val="en-IE"/>
        </w:rPr>
        <w:t xml:space="preserve"> </w:t>
      </w:r>
      <w:r w:rsidRPr="00FD2185">
        <w:rPr>
          <w:noProof/>
          <w:lang w:val="en-IE"/>
        </w:rPr>
        <w:t>advice on 30 April 2025. Following the publication of that advice,</w:t>
      </w:r>
      <w:r w:rsidRPr="00FD2185">
        <w:rPr>
          <w:noProof/>
        </w:rPr>
        <w:t xml:space="preserve"> </w:t>
      </w:r>
      <w:r w:rsidRPr="00FD2185">
        <w:rPr>
          <w:noProof/>
          <w:lang w:val="en-IE"/>
        </w:rPr>
        <w:t>the</w:t>
      </w:r>
      <w:r w:rsidRPr="00FD2185">
        <w:rPr>
          <w:noProof/>
        </w:rPr>
        <w:t xml:space="preserve"> EU will hold trilateral consultations</w:t>
      </w:r>
      <w:r w:rsidRPr="00FD2185">
        <w:rPr>
          <w:noProof/>
          <w:lang w:val="en-IE"/>
        </w:rPr>
        <w:t xml:space="preserve"> with the U</w:t>
      </w:r>
      <w:r w:rsidR="008933AA">
        <w:rPr>
          <w:noProof/>
          <w:lang w:val="en-IE"/>
        </w:rPr>
        <w:t xml:space="preserve">nited </w:t>
      </w:r>
      <w:r w:rsidRPr="00FD2185">
        <w:rPr>
          <w:noProof/>
          <w:lang w:val="en-IE"/>
        </w:rPr>
        <w:t>K</w:t>
      </w:r>
      <w:r w:rsidR="008933AA">
        <w:rPr>
          <w:noProof/>
          <w:lang w:val="en-IE"/>
        </w:rPr>
        <w:t>ingdom</w:t>
      </w:r>
      <w:r w:rsidRPr="00FD2185">
        <w:rPr>
          <w:noProof/>
          <w:lang w:val="en-IE"/>
        </w:rPr>
        <w:t xml:space="preserve"> </w:t>
      </w:r>
      <w:r w:rsidR="0054500D">
        <w:rPr>
          <w:noProof/>
          <w:lang w:val="en-IE"/>
        </w:rPr>
        <w:t xml:space="preserve">(UK) </w:t>
      </w:r>
      <w:r w:rsidRPr="00FD2185">
        <w:rPr>
          <w:noProof/>
          <w:lang w:val="en-IE"/>
        </w:rPr>
        <w:t>and Norway on: (i) the level of the overall fishing opportunities for that stock for</w:t>
      </w:r>
      <w:r w:rsidRPr="00FD2185">
        <w:rPr>
          <w:noProof/>
        </w:rPr>
        <w:t xml:space="preserve"> </w:t>
      </w:r>
      <w:r w:rsidRPr="00FD2185">
        <w:rPr>
          <w:noProof/>
          <w:lang w:val="en-IE"/>
        </w:rPr>
        <w:t xml:space="preserve">the period from 1 July 2025 to 30 June 2026; and (ii) the level of the TACs for sprat respectively in ICES subarea 4 and division 2a and in division 3a for that period. </w:t>
      </w:r>
      <w:r w:rsidRPr="00FD2185">
        <w:rPr>
          <w:noProof/>
        </w:rPr>
        <w:t xml:space="preserve">Pending the outcome of those trilateral consultations, the text of the relevant recital of Regulation (EU) 2024/1856 is included in square brackets, and the </w:t>
      </w:r>
      <w:r w:rsidRPr="00FD2185">
        <w:rPr>
          <w:noProof/>
          <w:lang w:val="en-IE"/>
        </w:rPr>
        <w:t>TACs for sprat</w:t>
      </w:r>
      <w:r w:rsidRPr="00FD2185">
        <w:rPr>
          <w:noProof/>
        </w:rPr>
        <w:t xml:space="preserve"> and associated by-catches </w:t>
      </w:r>
      <w:r w:rsidRPr="00FD2185">
        <w:rPr>
          <w:noProof/>
          <w:lang w:val="en-IE"/>
        </w:rPr>
        <w:t>for the period from 1 July 202</w:t>
      </w:r>
      <w:r w:rsidR="007025CE">
        <w:rPr>
          <w:noProof/>
          <w:lang w:val="en-IE"/>
        </w:rPr>
        <w:t>5</w:t>
      </w:r>
      <w:r w:rsidRPr="00FD2185">
        <w:rPr>
          <w:noProof/>
          <w:lang w:val="en-IE"/>
        </w:rPr>
        <w:t xml:space="preserve"> to 30 June 202</w:t>
      </w:r>
      <w:r w:rsidR="007025CE">
        <w:rPr>
          <w:noProof/>
          <w:lang w:val="en-IE"/>
        </w:rPr>
        <w:t>6</w:t>
      </w:r>
      <w:r w:rsidRPr="00FD2185">
        <w:rPr>
          <w:noProof/>
          <w:lang w:val="en-IE"/>
        </w:rPr>
        <w:t xml:space="preserve"> in: (i) EU and UK waters of ICES subarea 4 and division 2a; and (ii) EU and Norwegian waters of ICES division 3a, are</w:t>
      </w:r>
      <w:r w:rsidRPr="00FD2185">
        <w:rPr>
          <w:noProof/>
        </w:rPr>
        <w:t xml:space="preserve"> marked ‘pm’. </w:t>
      </w:r>
      <w:r w:rsidRPr="00FD2185">
        <w:rPr>
          <w:noProof/>
          <w:lang w:val="en-IE"/>
        </w:rPr>
        <w:t>As soon as the outcome of those trilateral consultations is known, the Commission services will update the proposal by means of a non-paper proposing those TACs for that period at the levels agreed with the UK and Norway.</w:t>
      </w:r>
    </w:p>
    <w:p w:rsidR="00312070" w:rsidRPr="00FD2185" w:rsidRDefault="00312070" w:rsidP="00312070">
      <w:pPr>
        <w:pBdr>
          <w:top w:val="nil"/>
          <w:left w:val="nil"/>
          <w:bottom w:val="nil"/>
          <w:right w:val="nil"/>
          <w:between w:val="nil"/>
          <w:bar w:val="nil"/>
        </w:pBdr>
        <w:spacing w:before="240" w:after="240"/>
        <w:rPr>
          <w:b/>
          <w:bCs/>
          <w:noProof/>
          <w:lang w:val="en-IE"/>
        </w:rPr>
      </w:pPr>
      <w:r w:rsidRPr="00FD2185">
        <w:rPr>
          <w:b/>
          <w:bCs/>
          <w:noProof/>
          <w:lang w:val="en-IE"/>
        </w:rPr>
        <w:t>Sprat in the English Channel</w:t>
      </w:r>
    </w:p>
    <w:p w:rsidR="00312070" w:rsidRPr="00FD2185" w:rsidRDefault="00312070" w:rsidP="00312070">
      <w:pPr>
        <w:rPr>
          <w:noProof/>
          <w:lang w:val="en-IE"/>
        </w:rPr>
      </w:pPr>
      <w:r w:rsidRPr="00FD2185">
        <w:rPr>
          <w:noProof/>
          <w:lang w:val="en-IE"/>
        </w:rPr>
        <w:t xml:space="preserve">Regulation (EU) 2025/202 provisionally set at zero the TAC for sprat in EU and UK waters of ICES divisions 7d and 7e (Channel) for the period from 1 July 2025 to 30 June 2026, pending publication by ICES of its scientific advice for sprat in that area for that period. </w:t>
      </w:r>
    </w:p>
    <w:p w:rsidR="00312070" w:rsidRPr="00FD2185" w:rsidRDefault="00312070" w:rsidP="00312070">
      <w:pPr>
        <w:rPr>
          <w:noProof/>
          <w:lang w:val="en-IE"/>
        </w:rPr>
      </w:pPr>
      <w:r w:rsidRPr="00FD2185">
        <w:rPr>
          <w:noProof/>
          <w:lang w:val="en-IE"/>
        </w:rPr>
        <w:t xml:space="preserve">ICES is expected to publish </w:t>
      </w:r>
      <w:r w:rsidR="0054500D">
        <w:rPr>
          <w:noProof/>
          <w:lang w:val="en-IE"/>
        </w:rPr>
        <w:t>its</w:t>
      </w:r>
      <w:r w:rsidR="0054500D" w:rsidRPr="00FD2185">
        <w:rPr>
          <w:noProof/>
          <w:lang w:val="en-IE"/>
        </w:rPr>
        <w:t xml:space="preserve"> </w:t>
      </w:r>
      <w:r w:rsidRPr="00FD2185">
        <w:rPr>
          <w:noProof/>
          <w:lang w:val="en-IE"/>
        </w:rPr>
        <w:t>advice on 30 April 2025. Following the publication of that advice, the</w:t>
      </w:r>
      <w:r w:rsidRPr="00FD2185">
        <w:rPr>
          <w:noProof/>
        </w:rPr>
        <w:t xml:space="preserve"> EU will hold</w:t>
      </w:r>
      <w:r w:rsidRPr="00FD2185">
        <w:rPr>
          <w:noProof/>
          <w:lang w:val="en-IE"/>
        </w:rPr>
        <w:t xml:space="preserve"> bilateral consultations with the UK on the level of the TAC for that stock for the period from 1 July 2025 to 30 June 2026, pursuant to Articles 498(2), (4) and (6) of the </w:t>
      </w:r>
      <w:r w:rsidRPr="00FD2185">
        <w:rPr>
          <w:noProof/>
        </w:rPr>
        <w:t>Trade and Cooperation Agreement between the European Union and the European Atomic Energy Community, of the one part, and the United Kingdom of Great Britain and Northern Ireland, of the other part</w:t>
      </w:r>
      <w:r w:rsidR="00FA6E1A" w:rsidRPr="00FD2185">
        <w:rPr>
          <w:rStyle w:val="FootnoteReference"/>
          <w:noProof/>
        </w:rPr>
        <w:footnoteReference w:id="6"/>
      </w:r>
      <w:r w:rsidRPr="00FD2185">
        <w:rPr>
          <w:noProof/>
        </w:rPr>
        <w:t xml:space="preserve"> (‘Trade and Cooperation Agreement’)</w:t>
      </w:r>
      <w:r w:rsidRPr="00FD2185">
        <w:rPr>
          <w:noProof/>
          <w:lang w:val="en-IE"/>
        </w:rPr>
        <w:t xml:space="preserve">. </w:t>
      </w:r>
      <w:r w:rsidRPr="00FD2185">
        <w:rPr>
          <w:noProof/>
        </w:rPr>
        <w:t xml:space="preserve">Pending the outcome of those bilateral consultations, the text of the relevant recital of Regulation (EU) 2024/1856 is included in square brackets, and the TAC for sprat in ICES divisions 7d and 7e for the period from 1 July 2025 to 30 June 2026 is marked ‘pm’. </w:t>
      </w:r>
      <w:r w:rsidRPr="00FD2185">
        <w:rPr>
          <w:noProof/>
          <w:lang w:val="en-IE"/>
        </w:rPr>
        <w:t>As soon as the outcome of those bilateral consultations is known, the Commission services will update the proposal by means of a non-paper proposing that TAC for that period at the level agreed with the UK.</w:t>
      </w:r>
    </w:p>
    <w:p w:rsidR="00312070" w:rsidRPr="00FD2185" w:rsidRDefault="00312070" w:rsidP="00312070">
      <w:pPr>
        <w:rPr>
          <w:noProof/>
          <w:lang w:val="en-IE"/>
        </w:rPr>
      </w:pPr>
    </w:p>
    <w:p w:rsidR="00312070" w:rsidRPr="00FD2185" w:rsidRDefault="00312070" w:rsidP="00312070">
      <w:pPr>
        <w:rPr>
          <w:b/>
          <w:bCs/>
          <w:noProof/>
          <w:lang w:val="en-IE"/>
        </w:rPr>
      </w:pPr>
      <w:r w:rsidRPr="00FD2185">
        <w:rPr>
          <w:b/>
          <w:bCs/>
          <w:noProof/>
          <w:lang w:val="en-IE"/>
        </w:rPr>
        <w:t>Red seabream in Azores waters</w:t>
      </w:r>
    </w:p>
    <w:p w:rsidR="00312070" w:rsidRPr="00FD2185" w:rsidRDefault="00312070" w:rsidP="00312070">
      <w:pPr>
        <w:rPr>
          <w:noProof/>
        </w:rPr>
      </w:pPr>
      <w:r w:rsidRPr="00FD2185">
        <w:rPr>
          <w:noProof/>
          <w:lang w:val="en-IE"/>
        </w:rPr>
        <w:t>Red seabream (</w:t>
      </w:r>
      <w:r w:rsidRPr="00FD2185">
        <w:rPr>
          <w:i/>
          <w:iCs/>
          <w:noProof/>
        </w:rPr>
        <w:t>Pagellus bogaraveo</w:t>
      </w:r>
      <w:r w:rsidRPr="00FD2185">
        <w:rPr>
          <w:noProof/>
        </w:rPr>
        <w:t xml:space="preserve">) </w:t>
      </w:r>
      <w:r w:rsidRPr="00FD2185">
        <w:rPr>
          <w:noProof/>
          <w:lang w:val="en-IE"/>
        </w:rPr>
        <w:t xml:space="preserve">in EU and international waters of ICES subarea 10 (Azores waters) </w:t>
      </w:r>
      <w:r w:rsidRPr="00FD2185">
        <w:rPr>
          <w:noProof/>
        </w:rPr>
        <w:t xml:space="preserve">is a stock listed in Annex 36, table F, of the Trade and Cooperation Agreement. That Annex lists stocks that are only present in one Party’s waters and for which both Parties hold shares. </w:t>
      </w:r>
      <w:r w:rsidRPr="00FD2185">
        <w:rPr>
          <w:noProof/>
          <w:lang w:val="en-IE"/>
        </w:rPr>
        <w:t xml:space="preserve">Regulation (EU) 2025/202 provisionally set the TAC for that stock </w:t>
      </w:r>
      <w:r w:rsidRPr="00FD2185">
        <w:rPr>
          <w:noProof/>
        </w:rPr>
        <w:t>for the period from 1 January to 30 June 2025 at the level of 280 tonnes, based on the recent level of catches for that stock and not exceeding the latest best available scientific advice for that stock for 2024 and 2025</w:t>
      </w:r>
      <w:r w:rsidR="00FA6E1A" w:rsidRPr="00FD2185">
        <w:rPr>
          <w:rStyle w:val="FootnoteReference"/>
          <w:noProof/>
        </w:rPr>
        <w:footnoteReference w:id="7"/>
      </w:r>
      <w:r w:rsidR="00FA6E1A">
        <w:rPr>
          <w:noProof/>
        </w:rPr>
        <w:t xml:space="preserve">, </w:t>
      </w:r>
      <w:r w:rsidRPr="00FD2185">
        <w:rPr>
          <w:noProof/>
        </w:rPr>
        <w:t xml:space="preserve">published by ICES on 9 June 2023. A provisional TAC was set for that stock because </w:t>
      </w:r>
      <w:r w:rsidR="0054500D">
        <w:rPr>
          <w:noProof/>
        </w:rPr>
        <w:t>the</w:t>
      </w:r>
      <w:r w:rsidR="0054500D" w:rsidRPr="00FD2185">
        <w:rPr>
          <w:noProof/>
        </w:rPr>
        <w:t xml:space="preserve"> </w:t>
      </w:r>
      <w:r w:rsidRPr="00FD2185">
        <w:rPr>
          <w:noProof/>
        </w:rPr>
        <w:t xml:space="preserve">ICES advice </w:t>
      </w:r>
      <w:r w:rsidR="0054500D">
        <w:rPr>
          <w:noProof/>
        </w:rPr>
        <w:t xml:space="preserve">of </w:t>
      </w:r>
      <w:r w:rsidR="0054500D" w:rsidRPr="00FD2185">
        <w:rPr>
          <w:noProof/>
        </w:rPr>
        <w:t>9 June 2023</w:t>
      </w:r>
      <w:r w:rsidR="0054500D">
        <w:rPr>
          <w:noProof/>
        </w:rPr>
        <w:t xml:space="preserve"> </w:t>
      </w:r>
      <w:r w:rsidRPr="00FD2185">
        <w:rPr>
          <w:noProof/>
        </w:rPr>
        <w:t>is based on a methodology which was revised by ICES as part of a ‘benchmark’ for that stock</w:t>
      </w:r>
      <w:r w:rsidR="00FA6E1A" w:rsidRPr="00FD2185">
        <w:rPr>
          <w:rStyle w:val="FootnoteReference"/>
          <w:noProof/>
        </w:rPr>
        <w:footnoteReference w:id="8"/>
      </w:r>
      <w:r w:rsidR="00FA6E1A">
        <w:rPr>
          <w:noProof/>
        </w:rPr>
        <w:t xml:space="preserve">, </w:t>
      </w:r>
      <w:r w:rsidRPr="00FD2185">
        <w:rPr>
          <w:noProof/>
        </w:rPr>
        <w:t>held on 11 to 13 December 2023 and 15</w:t>
      </w:r>
      <w:r w:rsidR="0057652D" w:rsidRPr="00FD2185">
        <w:rPr>
          <w:noProof/>
        </w:rPr>
        <w:t xml:space="preserve"> to </w:t>
      </w:r>
      <w:r w:rsidR="00B25F34" w:rsidRPr="00FD2185">
        <w:rPr>
          <w:noProof/>
        </w:rPr>
        <w:t>1</w:t>
      </w:r>
      <w:r w:rsidRPr="00FD2185">
        <w:rPr>
          <w:noProof/>
        </w:rPr>
        <w:t xml:space="preserve">9 January 2024. Therefore, the Commission requested ICES to publish revised advice for that stock for 2025. </w:t>
      </w:r>
    </w:p>
    <w:p w:rsidR="00312070" w:rsidRPr="00FD2185" w:rsidRDefault="00312070" w:rsidP="00836989">
      <w:pPr>
        <w:rPr>
          <w:b/>
          <w:noProof/>
          <w:lang w:val="en-IE"/>
        </w:rPr>
      </w:pPr>
      <w:r w:rsidRPr="00FD2185">
        <w:rPr>
          <w:noProof/>
        </w:rPr>
        <w:t xml:space="preserve">Pending the publication of that revised ICES advice, </w:t>
      </w:r>
      <w:bookmarkStart w:id="3" w:name="_Hlk193037191"/>
      <w:r w:rsidRPr="00FD2185">
        <w:rPr>
          <w:noProof/>
        </w:rPr>
        <w:t xml:space="preserve">the relevant recital is included in square brackets </w:t>
      </w:r>
      <w:bookmarkEnd w:id="3"/>
      <w:r w:rsidRPr="00FD2185">
        <w:rPr>
          <w:noProof/>
        </w:rPr>
        <w:t xml:space="preserve">and the definitive TAC for red seabream in EU and international waters ICES subarea 10 for 2025 is marked ‘pm’. As soon as that </w:t>
      </w:r>
      <w:r w:rsidR="00B62593">
        <w:rPr>
          <w:noProof/>
        </w:rPr>
        <w:t>revised</w:t>
      </w:r>
      <w:r w:rsidR="00B62593" w:rsidRPr="00FD2185">
        <w:rPr>
          <w:noProof/>
        </w:rPr>
        <w:t xml:space="preserve"> </w:t>
      </w:r>
      <w:r w:rsidRPr="00FD2185">
        <w:rPr>
          <w:noProof/>
        </w:rPr>
        <w:t xml:space="preserve">ICES advice becomes available, the Commission services will update the proposal by means of a non-paper proposing that </w:t>
      </w:r>
      <w:r w:rsidR="00B62593">
        <w:rPr>
          <w:noProof/>
        </w:rPr>
        <w:t xml:space="preserve">definitive </w:t>
      </w:r>
      <w:r w:rsidRPr="00FD2185">
        <w:rPr>
          <w:noProof/>
        </w:rPr>
        <w:t xml:space="preserve">TAC based on that </w:t>
      </w:r>
      <w:r w:rsidR="006471CC">
        <w:rPr>
          <w:noProof/>
        </w:rPr>
        <w:t xml:space="preserve">revised </w:t>
      </w:r>
      <w:r w:rsidRPr="00FD2185">
        <w:rPr>
          <w:noProof/>
        </w:rPr>
        <w:t>advice.</w:t>
      </w:r>
    </w:p>
    <w:p w:rsidR="00312070" w:rsidRPr="00FD2185" w:rsidRDefault="00312070" w:rsidP="00312070">
      <w:pPr>
        <w:pBdr>
          <w:top w:val="nil"/>
          <w:left w:val="nil"/>
          <w:bottom w:val="nil"/>
          <w:right w:val="nil"/>
          <w:between w:val="nil"/>
          <w:bar w:val="nil"/>
        </w:pBdr>
        <w:spacing w:before="240" w:after="240"/>
        <w:rPr>
          <w:b/>
          <w:noProof/>
          <w:lang w:val="en-IE"/>
        </w:rPr>
      </w:pPr>
      <w:r w:rsidRPr="00FD2185">
        <w:rPr>
          <w:b/>
          <w:noProof/>
          <w:lang w:val="en-IE"/>
        </w:rPr>
        <w:t>NAFO northern cod</w:t>
      </w:r>
    </w:p>
    <w:p w:rsidR="00312070" w:rsidRPr="00FD2185" w:rsidRDefault="00312070" w:rsidP="00312070">
      <w:pPr>
        <w:rPr>
          <w:rFonts w:eastAsia="Calibri"/>
          <w:noProof/>
        </w:rPr>
      </w:pPr>
      <w:r w:rsidRPr="00FD2185">
        <w:rPr>
          <w:rFonts w:eastAsia="Calibri"/>
          <w:noProof/>
        </w:rPr>
        <w:t>Regulation (EU) 2025/202 set the TAC and EU quota for cod (</w:t>
      </w:r>
      <w:r w:rsidRPr="00FD2185">
        <w:rPr>
          <w:rFonts w:eastAsia="Calibri"/>
          <w:i/>
          <w:iCs/>
          <w:noProof/>
        </w:rPr>
        <w:t>Gadus morhua</w:t>
      </w:r>
      <w:r w:rsidRPr="00FD2185">
        <w:rPr>
          <w:rFonts w:eastAsia="Calibri"/>
          <w:noProof/>
        </w:rPr>
        <w:t>) in Northwest Atlantic Fisheries Organisation (NAFO) divisions 2J, 3K and 3L (cod in divisions ‘2J3KL’, ‘NAFO Northern cod’) for the period from 1 January 2024 to 30 June 2025 in line with the decision taken by NAFO at its 2024 annual meeting.</w:t>
      </w:r>
    </w:p>
    <w:p w:rsidR="00312070" w:rsidRPr="00FD2185" w:rsidRDefault="0054500D" w:rsidP="0054500D">
      <w:pPr>
        <w:rPr>
          <w:rFonts w:eastAsia="Calibri"/>
          <w:noProof/>
        </w:rPr>
      </w:pPr>
      <w:r w:rsidRPr="079ADC2B">
        <w:rPr>
          <w:rFonts w:eastAsia="Calibri"/>
          <w:noProof/>
        </w:rPr>
        <w:t xml:space="preserve">In June 2025, </w:t>
      </w:r>
      <w:r w:rsidR="00A01918" w:rsidRPr="079ADC2B">
        <w:rPr>
          <w:rFonts w:eastAsia="Calibri"/>
          <w:noProof/>
        </w:rPr>
        <w:t xml:space="preserve">Canada </w:t>
      </w:r>
      <w:r w:rsidRPr="079ADC2B">
        <w:rPr>
          <w:rFonts w:eastAsia="Calibri"/>
          <w:noProof/>
        </w:rPr>
        <w:t xml:space="preserve">is expected to publish its scientific advice for cod in divisions 2J3KL </w:t>
      </w:r>
      <w:r w:rsidR="00312070" w:rsidRPr="079ADC2B">
        <w:rPr>
          <w:rFonts w:eastAsia="Calibri"/>
          <w:noProof/>
        </w:rPr>
        <w:t>for the period from 1 July 2025 to 30 June 2026</w:t>
      </w:r>
      <w:r w:rsidRPr="079ADC2B">
        <w:rPr>
          <w:rFonts w:eastAsia="Calibri"/>
          <w:noProof/>
        </w:rPr>
        <w:t xml:space="preserve">. Following the publication of that advice, </w:t>
      </w:r>
      <w:r w:rsidR="00312070" w:rsidRPr="079ADC2B">
        <w:rPr>
          <w:rFonts w:eastAsia="Calibri"/>
          <w:noProof/>
        </w:rPr>
        <w:t xml:space="preserve">Canada is expected to establish for its fishing vessels a catch limit for cod in NAFO divisions 2J3KL for the period from 1 July 2025 to 30 June 2026. In accordance with its rules, NAFO is then to establish for that stock and for that period the TAC, and </w:t>
      </w:r>
      <w:r w:rsidR="00FB05B3" w:rsidRPr="079ADC2B">
        <w:rPr>
          <w:rFonts w:eastAsia="Calibri"/>
          <w:noProof/>
        </w:rPr>
        <w:t>an allocation</w:t>
      </w:r>
      <w:r w:rsidR="007D16E5" w:rsidRPr="079ADC2B">
        <w:rPr>
          <w:rFonts w:eastAsia="Calibri"/>
          <w:noProof/>
        </w:rPr>
        <w:t xml:space="preserve"> to </w:t>
      </w:r>
      <w:r w:rsidR="00312070" w:rsidRPr="079ADC2B">
        <w:rPr>
          <w:rFonts w:eastAsia="Calibri"/>
          <w:noProof/>
        </w:rPr>
        <w:t xml:space="preserve">other NAFO Contracting Parties, including an EU quota, to be fished in the NAFO Regulatory Area. That TAC and that </w:t>
      </w:r>
      <w:r w:rsidR="00A17C2A" w:rsidRPr="079ADC2B">
        <w:rPr>
          <w:rFonts w:eastAsia="Calibri"/>
          <w:noProof/>
        </w:rPr>
        <w:t>allocation</w:t>
      </w:r>
      <w:r w:rsidR="00312070" w:rsidRPr="079ADC2B">
        <w:rPr>
          <w:rFonts w:eastAsia="Calibri"/>
          <w:noProof/>
        </w:rPr>
        <w:t xml:space="preserve"> are to be established at a level which results in the catch limit established by Canada corresponding to 95% of the TAC and the </w:t>
      </w:r>
      <w:r w:rsidR="00A17C2A" w:rsidRPr="079ADC2B">
        <w:rPr>
          <w:rFonts w:eastAsia="Calibri"/>
          <w:noProof/>
        </w:rPr>
        <w:t xml:space="preserve">allocation to </w:t>
      </w:r>
      <w:r w:rsidR="00312070" w:rsidRPr="079ADC2B">
        <w:rPr>
          <w:rFonts w:eastAsia="Calibri"/>
          <w:noProof/>
        </w:rPr>
        <w:t>other NAFO Contracting Parties corresponding to 5% of the TAC.</w:t>
      </w:r>
    </w:p>
    <w:p w:rsidR="00312070" w:rsidRPr="00FD2185" w:rsidRDefault="00312070" w:rsidP="00312070">
      <w:pPr>
        <w:rPr>
          <w:noProof/>
          <w:lang w:val="en-IE"/>
        </w:rPr>
      </w:pPr>
      <w:r w:rsidRPr="00FD2185">
        <w:rPr>
          <w:noProof/>
        </w:rPr>
        <w:t>Pending that decision by NAFO</w:t>
      </w:r>
      <w:r w:rsidR="0054500D">
        <w:rPr>
          <w:noProof/>
        </w:rPr>
        <w:t xml:space="preserve"> to establish such a </w:t>
      </w:r>
      <w:r w:rsidR="0054500D" w:rsidRPr="00FD2185">
        <w:rPr>
          <w:rFonts w:eastAsia="Calibri"/>
          <w:noProof/>
        </w:rPr>
        <w:t>TAC</w:t>
      </w:r>
      <w:r w:rsidR="0073467B">
        <w:rPr>
          <w:rFonts w:eastAsia="Calibri"/>
          <w:noProof/>
        </w:rPr>
        <w:t xml:space="preserve">, an </w:t>
      </w:r>
      <w:r w:rsidR="0054500D" w:rsidRPr="00FD2185">
        <w:rPr>
          <w:rFonts w:eastAsia="Calibri"/>
          <w:noProof/>
        </w:rPr>
        <w:t>allocation</w:t>
      </w:r>
      <w:r w:rsidR="0073467B" w:rsidRPr="0073467B">
        <w:rPr>
          <w:noProof/>
        </w:rPr>
        <w:t xml:space="preserve"> </w:t>
      </w:r>
      <w:r w:rsidR="0073467B" w:rsidRPr="0073467B">
        <w:rPr>
          <w:rFonts w:eastAsia="Calibri"/>
          <w:noProof/>
        </w:rPr>
        <w:t>to other NAFO Contracting Parties</w:t>
      </w:r>
      <w:r w:rsidR="0073467B">
        <w:rPr>
          <w:rFonts w:eastAsia="Calibri"/>
          <w:noProof/>
        </w:rPr>
        <w:t xml:space="preserve"> and possible recovery measures for that stock</w:t>
      </w:r>
      <w:r w:rsidRPr="00FD2185">
        <w:rPr>
          <w:noProof/>
        </w:rPr>
        <w:t xml:space="preserve">, </w:t>
      </w:r>
      <w:r w:rsidR="0054500D">
        <w:rPr>
          <w:noProof/>
        </w:rPr>
        <w:t>the</w:t>
      </w:r>
      <w:r w:rsidR="0054500D" w:rsidRPr="00FD2185">
        <w:rPr>
          <w:noProof/>
        </w:rPr>
        <w:t xml:space="preserve"> </w:t>
      </w:r>
      <w:r w:rsidRPr="00FD2185">
        <w:rPr>
          <w:noProof/>
        </w:rPr>
        <w:t xml:space="preserve">relevant recital is included in square brackets and the </w:t>
      </w:r>
      <w:r w:rsidRPr="00FD2185">
        <w:rPr>
          <w:noProof/>
          <w:lang w:val="en-IE"/>
        </w:rPr>
        <w:t>TAC for cod in NAFO division 2J3KL</w:t>
      </w:r>
      <w:r w:rsidRPr="00FD2185">
        <w:rPr>
          <w:noProof/>
        </w:rPr>
        <w:t xml:space="preserve"> </w:t>
      </w:r>
      <w:r w:rsidRPr="00FD2185">
        <w:rPr>
          <w:noProof/>
          <w:lang w:val="en-IE"/>
        </w:rPr>
        <w:t xml:space="preserve">for the period from 1 July 2025 to 30 June 2026 is </w:t>
      </w:r>
      <w:r w:rsidRPr="00FD2185">
        <w:rPr>
          <w:noProof/>
        </w:rPr>
        <w:t xml:space="preserve">marked ‘pm’. </w:t>
      </w:r>
      <w:r w:rsidRPr="00FD2185">
        <w:rPr>
          <w:noProof/>
          <w:lang w:val="en-IE"/>
        </w:rPr>
        <w:t xml:space="preserve">As soon as </w:t>
      </w:r>
      <w:r w:rsidR="0054500D">
        <w:rPr>
          <w:noProof/>
          <w:lang w:val="en-IE"/>
        </w:rPr>
        <w:t>the</w:t>
      </w:r>
      <w:r w:rsidR="0054500D" w:rsidRPr="00FD2185">
        <w:rPr>
          <w:noProof/>
          <w:lang w:val="en-IE"/>
        </w:rPr>
        <w:t xml:space="preserve"> </w:t>
      </w:r>
      <w:r w:rsidRPr="00FD2185">
        <w:rPr>
          <w:noProof/>
          <w:lang w:val="en-IE"/>
        </w:rPr>
        <w:t xml:space="preserve">decision by NAFO is known, the Commission services will update the proposal by means of a non-paper proposing </w:t>
      </w:r>
      <w:r w:rsidR="0054500D">
        <w:rPr>
          <w:noProof/>
          <w:lang w:val="en-IE"/>
        </w:rPr>
        <w:t>the</w:t>
      </w:r>
      <w:r w:rsidR="0054500D" w:rsidRPr="00FD2185">
        <w:rPr>
          <w:noProof/>
          <w:lang w:val="en-IE"/>
        </w:rPr>
        <w:t xml:space="preserve"> </w:t>
      </w:r>
      <w:r w:rsidRPr="00FD2185">
        <w:rPr>
          <w:noProof/>
          <w:lang w:val="en-IE"/>
        </w:rPr>
        <w:t xml:space="preserve">TAC </w:t>
      </w:r>
      <w:r w:rsidR="0073467B">
        <w:rPr>
          <w:noProof/>
          <w:lang w:val="en-IE"/>
        </w:rPr>
        <w:t>and possible recovery measures</w:t>
      </w:r>
      <w:r w:rsidR="0073467B" w:rsidRPr="00FD2185">
        <w:rPr>
          <w:noProof/>
          <w:lang w:val="en-IE"/>
        </w:rPr>
        <w:t xml:space="preserve"> </w:t>
      </w:r>
      <w:r w:rsidRPr="00FD2185">
        <w:rPr>
          <w:noProof/>
          <w:lang w:val="en-IE"/>
        </w:rPr>
        <w:t>for that period</w:t>
      </w:r>
      <w:r w:rsidR="0073467B">
        <w:rPr>
          <w:noProof/>
          <w:lang w:val="en-IE"/>
        </w:rPr>
        <w:t xml:space="preserve"> </w:t>
      </w:r>
      <w:r w:rsidRPr="00FD2185">
        <w:rPr>
          <w:noProof/>
          <w:lang w:val="en-IE"/>
        </w:rPr>
        <w:t>in line with that decision by NAFO.</w:t>
      </w:r>
      <w:r w:rsidR="00E73F5F">
        <w:rPr>
          <w:noProof/>
          <w:lang w:val="en-IE"/>
        </w:rPr>
        <w:br/>
      </w:r>
      <w:r w:rsidR="00E73F5F">
        <w:rPr>
          <w:noProof/>
          <w:lang w:val="en-IE"/>
        </w:rPr>
        <w:br/>
      </w:r>
    </w:p>
    <w:p w:rsidR="008E5816" w:rsidRPr="00FD2185" w:rsidRDefault="00D85591" w:rsidP="7B522A26">
      <w:pPr>
        <w:pBdr>
          <w:top w:val="nil"/>
          <w:left w:val="nil"/>
          <w:bottom w:val="nil"/>
          <w:right w:val="nil"/>
          <w:between w:val="nil"/>
          <w:bar w:val="nil"/>
        </w:pBdr>
        <w:spacing w:before="240" w:after="240"/>
        <w:rPr>
          <w:b/>
          <w:bCs/>
          <w:noProof/>
          <w:lang w:val="en-IE"/>
        </w:rPr>
      </w:pPr>
      <w:r w:rsidRPr="00FD2185">
        <w:rPr>
          <w:b/>
          <w:bCs/>
          <w:noProof/>
          <w:lang w:val="en-IE"/>
        </w:rPr>
        <w:t>ICCAT</w:t>
      </w:r>
      <w:r w:rsidR="007E7D1A" w:rsidRPr="00FD2185">
        <w:rPr>
          <w:b/>
          <w:bCs/>
          <w:noProof/>
          <w:lang w:val="en-IE"/>
        </w:rPr>
        <w:t xml:space="preserve"> bluefin tuna</w:t>
      </w:r>
    </w:p>
    <w:p w:rsidR="00EB3630" w:rsidRPr="00FD2185" w:rsidRDefault="2C7D5AC9" w:rsidP="7B522A26">
      <w:pPr>
        <w:pBdr>
          <w:top w:val="nil"/>
          <w:left w:val="nil"/>
          <w:bottom w:val="nil"/>
          <w:right w:val="nil"/>
          <w:between w:val="nil"/>
          <w:bar w:val="nil"/>
        </w:pBdr>
        <w:spacing w:before="240" w:after="240"/>
        <w:rPr>
          <w:noProof/>
          <w:lang w:val="en-IE"/>
        </w:rPr>
      </w:pPr>
      <w:r w:rsidRPr="00FD2185">
        <w:rPr>
          <w:noProof/>
          <w:lang w:val="en-IE"/>
        </w:rPr>
        <w:t xml:space="preserve">On </w:t>
      </w:r>
      <w:r w:rsidR="00904BDD">
        <w:rPr>
          <w:noProof/>
          <w:lang w:val="en-IE"/>
        </w:rPr>
        <w:t>1 April</w:t>
      </w:r>
      <w:r w:rsidR="1BC456DC" w:rsidRPr="00FD2185">
        <w:rPr>
          <w:noProof/>
          <w:lang w:val="en-IE"/>
        </w:rPr>
        <w:t xml:space="preserve"> 2025</w:t>
      </w:r>
      <w:r w:rsidR="2347E92D" w:rsidRPr="00FD2185">
        <w:rPr>
          <w:noProof/>
          <w:lang w:val="en-IE"/>
        </w:rPr>
        <w:t>,</w:t>
      </w:r>
      <w:r w:rsidR="1947C637" w:rsidRPr="00FD2185">
        <w:rPr>
          <w:noProof/>
          <w:lang w:val="en-IE"/>
        </w:rPr>
        <w:t xml:space="preserve"> and in accordance with the applicable </w:t>
      </w:r>
      <w:r w:rsidR="0341AF5F" w:rsidRPr="00FD2185">
        <w:rPr>
          <w:noProof/>
          <w:lang w:val="en-IE"/>
        </w:rPr>
        <w:t>International Commission for the Conservation of Atlantic Tunas (ICCAT)</w:t>
      </w:r>
      <w:r w:rsidR="1947C637" w:rsidRPr="00FD2185">
        <w:rPr>
          <w:noProof/>
          <w:lang w:val="en-IE"/>
        </w:rPr>
        <w:t xml:space="preserve"> rules</w:t>
      </w:r>
      <w:r w:rsidR="64A155ED" w:rsidRPr="00FD2185">
        <w:rPr>
          <w:noProof/>
          <w:lang w:val="en-IE"/>
        </w:rPr>
        <w:t xml:space="preserve"> regarding transfers</w:t>
      </w:r>
      <w:r w:rsidRPr="00FD2185">
        <w:rPr>
          <w:noProof/>
          <w:lang w:val="en-IE"/>
        </w:rPr>
        <w:t xml:space="preserve">, Iceland agreed to transfer to the EU </w:t>
      </w:r>
      <w:r w:rsidR="1BCF28D8" w:rsidRPr="00FD2185">
        <w:rPr>
          <w:noProof/>
          <w:lang w:val="en-IE"/>
        </w:rPr>
        <w:t>200</w:t>
      </w:r>
      <w:r w:rsidRPr="00FD2185">
        <w:rPr>
          <w:noProof/>
          <w:lang w:val="en-IE"/>
        </w:rPr>
        <w:t xml:space="preserve"> tonnes of its quota for bluefin tuna (</w:t>
      </w:r>
      <w:r w:rsidRPr="00FD2185">
        <w:rPr>
          <w:i/>
          <w:iCs/>
          <w:noProof/>
          <w:lang w:val="en-IE"/>
        </w:rPr>
        <w:t>Thunnus thynnus</w:t>
      </w:r>
      <w:r w:rsidRPr="00FD2185">
        <w:rPr>
          <w:noProof/>
          <w:lang w:val="en-IE"/>
        </w:rPr>
        <w:t>) in part of the ICCAT</w:t>
      </w:r>
      <w:r w:rsidR="277BD1E5" w:rsidRPr="00FD2185">
        <w:rPr>
          <w:noProof/>
          <w:lang w:val="en-IE"/>
        </w:rPr>
        <w:t xml:space="preserve"> </w:t>
      </w:r>
      <w:r w:rsidRPr="00FD2185">
        <w:rPr>
          <w:noProof/>
          <w:lang w:val="en-IE"/>
        </w:rPr>
        <w:t>Convention area, in the Atlantic Ocean, east of 45°W, and the Mediterranean</w:t>
      </w:r>
      <w:r w:rsidR="005947D4">
        <w:rPr>
          <w:noProof/>
          <w:lang w:val="en-IE"/>
        </w:rPr>
        <w:t xml:space="preserve">, </w:t>
      </w:r>
      <w:r w:rsidRPr="00FD2185">
        <w:rPr>
          <w:noProof/>
          <w:lang w:val="en-IE"/>
        </w:rPr>
        <w:t xml:space="preserve">for </w:t>
      </w:r>
      <w:r w:rsidR="0057B51B" w:rsidRPr="00FD2185">
        <w:rPr>
          <w:noProof/>
        </w:rPr>
        <w:t xml:space="preserve">2025. </w:t>
      </w:r>
      <w:r w:rsidR="1947C637" w:rsidRPr="00FD2185">
        <w:rPr>
          <w:noProof/>
        </w:rPr>
        <w:t>That transfer should be implemented in EU law and the EU quota for that stock be amended accordingly.</w:t>
      </w:r>
    </w:p>
    <w:p w:rsidR="00312070" w:rsidRPr="00FD2185" w:rsidRDefault="00312070" w:rsidP="079ADC2B">
      <w:pPr>
        <w:pBdr>
          <w:top w:val="nil"/>
          <w:left w:val="nil"/>
          <w:bottom w:val="nil"/>
          <w:right w:val="nil"/>
          <w:between w:val="nil"/>
          <w:bar w:val="nil"/>
        </w:pBdr>
        <w:spacing w:before="240" w:after="240"/>
        <w:rPr>
          <w:b/>
          <w:bCs/>
          <w:noProof/>
          <w:lang w:val="en-IE"/>
        </w:rPr>
      </w:pPr>
      <w:r w:rsidRPr="079ADC2B">
        <w:rPr>
          <w:b/>
          <w:bCs/>
          <w:noProof/>
          <w:lang w:val="en-IE"/>
        </w:rPr>
        <w:t>NPFC</w:t>
      </w:r>
    </w:p>
    <w:p w:rsidR="007745A2" w:rsidRDefault="00DA3856" w:rsidP="00312070">
      <w:pPr>
        <w:pBdr>
          <w:top w:val="nil"/>
          <w:left w:val="nil"/>
          <w:bottom w:val="nil"/>
          <w:right w:val="nil"/>
          <w:between w:val="nil"/>
          <w:bar w:val="nil"/>
        </w:pBdr>
        <w:rPr>
          <w:noProof/>
          <w:lang w:val="en-IE"/>
        </w:rPr>
      </w:pPr>
      <w:r w:rsidRPr="00DA3856">
        <w:rPr>
          <w:noProof/>
          <w:lang w:val="en-IE"/>
        </w:rPr>
        <w:t>At its 2025 annual meeting, the North Pacific Fisheries Commission (NPFC) established catch limits for chub mackerel (</w:t>
      </w:r>
      <w:r w:rsidRPr="00DA3856">
        <w:rPr>
          <w:i/>
          <w:iCs/>
          <w:noProof/>
          <w:lang w:val="en-IE"/>
        </w:rPr>
        <w:t>Scomber japonicus</w:t>
      </w:r>
      <w:r w:rsidRPr="00DA3856">
        <w:rPr>
          <w:noProof/>
          <w:lang w:val="en-IE"/>
        </w:rPr>
        <w:t xml:space="preserve">) available to all NPFC Contracting Parties for trawlers and purse seiners respectively for the period from 1 June 2025 to 31 May 2026. </w:t>
      </w:r>
      <w:r w:rsidR="00312070" w:rsidRPr="00FD2185">
        <w:rPr>
          <w:noProof/>
          <w:lang w:val="en-IE"/>
        </w:rPr>
        <w:t>In addition, the NPFC established an additional amount of that stock for the EU for that period. It also established associated effort limits. Moreover, the NPFC established measures functionally linked to those catch limits and that additional amount</w:t>
      </w:r>
      <w:r w:rsidR="00312070" w:rsidRPr="00FD2185">
        <w:rPr>
          <w:noProof/>
        </w:rPr>
        <w:t xml:space="preserve">, without which: (i) those catch limits for all NPFC Contracting Parties could not have been established; and (ii) the fishing opportunities for chub mackerel in the NPFC Convention area would have to be reduced to protect the non-target species. </w:t>
      </w:r>
      <w:r w:rsidR="00312070" w:rsidRPr="00FD2185">
        <w:rPr>
          <w:noProof/>
          <w:lang w:val="en-IE"/>
        </w:rPr>
        <w:t>It is proposed to implement those fishing opportunities and functionally linked measures in EU law.</w:t>
      </w:r>
    </w:p>
    <w:p w:rsidR="00312070" w:rsidRPr="00FD2185" w:rsidRDefault="00312070" w:rsidP="00FA6E1A">
      <w:pPr>
        <w:pBdr>
          <w:top w:val="nil"/>
          <w:left w:val="nil"/>
          <w:bottom w:val="nil"/>
          <w:right w:val="nil"/>
          <w:between w:val="nil"/>
          <w:bar w:val="nil"/>
        </w:pBdr>
        <w:spacing w:before="240" w:after="240"/>
        <w:rPr>
          <w:b/>
          <w:bCs/>
          <w:noProof/>
          <w:lang w:val="en-IE"/>
        </w:rPr>
      </w:pPr>
      <w:r w:rsidRPr="00FD2185">
        <w:rPr>
          <w:b/>
          <w:bCs/>
          <w:noProof/>
          <w:lang w:val="en-IE"/>
        </w:rPr>
        <w:t>European eel in the north-east Atlantic</w:t>
      </w:r>
    </w:p>
    <w:p w:rsidR="00ED134E" w:rsidRPr="00FD2185" w:rsidRDefault="1D0FC4AF" w:rsidP="00FA6E1A">
      <w:pPr>
        <w:spacing w:before="0" w:after="200"/>
        <w:rPr>
          <w:rFonts w:eastAsia="Times New Roman"/>
          <w:noProof/>
        </w:rPr>
      </w:pPr>
      <w:r w:rsidRPr="079ADC2B">
        <w:rPr>
          <w:rFonts w:eastAsia="Times New Roman"/>
          <w:noProof/>
        </w:rPr>
        <w:t>According to Article 13(3) of Regulation (EU) 2025/202, the Member States concerned are to determine one or more closure periods of at least 6 months for commercial fishing activities of European eel (</w:t>
      </w:r>
      <w:r w:rsidRPr="079ADC2B">
        <w:rPr>
          <w:rFonts w:eastAsia="Times New Roman"/>
          <w:i/>
          <w:iCs/>
          <w:noProof/>
        </w:rPr>
        <w:t>Anguilla anguilla</w:t>
      </w:r>
      <w:r w:rsidRPr="079ADC2B">
        <w:rPr>
          <w:rFonts w:eastAsia="Times New Roman"/>
          <w:noProof/>
        </w:rPr>
        <w:t xml:space="preserve">) in EU waters of ICES subareas 3, 4, 6, 7, 8 and 9 (north-east Atlantic), subject to certain conditions. </w:t>
      </w:r>
      <w:r w:rsidR="0054500D" w:rsidRPr="079ADC2B">
        <w:rPr>
          <w:rFonts w:eastAsia="Times New Roman"/>
          <w:noProof/>
        </w:rPr>
        <w:t xml:space="preserve">Given </w:t>
      </w:r>
      <w:r w:rsidR="00820085">
        <w:rPr>
          <w:rFonts w:eastAsia="Times New Roman"/>
          <w:noProof/>
        </w:rPr>
        <w:t xml:space="preserve">that </w:t>
      </w:r>
      <w:r w:rsidR="0054500D" w:rsidRPr="079ADC2B">
        <w:rPr>
          <w:rFonts w:eastAsia="Times New Roman"/>
          <w:noProof/>
        </w:rPr>
        <w:t>t</w:t>
      </w:r>
      <w:r w:rsidRPr="079ADC2B">
        <w:rPr>
          <w:rFonts w:eastAsia="Times New Roman"/>
          <w:noProof/>
        </w:rPr>
        <w:t>he objective of the closure</w:t>
      </w:r>
      <w:r w:rsidR="00820085">
        <w:rPr>
          <w:rFonts w:eastAsia="Times New Roman"/>
          <w:noProof/>
        </w:rPr>
        <w:t xml:space="preserve"> periods</w:t>
      </w:r>
      <w:r w:rsidRPr="079ADC2B">
        <w:rPr>
          <w:rFonts w:eastAsia="Times New Roman"/>
          <w:noProof/>
        </w:rPr>
        <w:t xml:space="preserve"> is to protect eel</w:t>
      </w:r>
      <w:r w:rsidR="00237EC8" w:rsidRPr="079ADC2B">
        <w:rPr>
          <w:rFonts w:eastAsia="Times New Roman"/>
          <w:noProof/>
        </w:rPr>
        <w:t>s</w:t>
      </w:r>
      <w:r w:rsidRPr="079ADC2B">
        <w:rPr>
          <w:rFonts w:eastAsia="Times New Roman"/>
          <w:noProof/>
        </w:rPr>
        <w:t xml:space="preserve"> on </w:t>
      </w:r>
      <w:r w:rsidR="00237EC8" w:rsidRPr="079ADC2B">
        <w:rPr>
          <w:rFonts w:eastAsia="Times New Roman"/>
          <w:noProof/>
        </w:rPr>
        <w:t>their</w:t>
      </w:r>
      <w:r w:rsidRPr="079ADC2B">
        <w:rPr>
          <w:rFonts w:eastAsia="Times New Roman"/>
          <w:noProof/>
        </w:rPr>
        <w:t xml:space="preserve"> migration to and from the European continent, the closure </w:t>
      </w:r>
      <w:r w:rsidR="00820085">
        <w:rPr>
          <w:rFonts w:eastAsia="Times New Roman"/>
          <w:noProof/>
        </w:rPr>
        <w:t xml:space="preserve">periods </w:t>
      </w:r>
      <w:r w:rsidR="0054500D" w:rsidRPr="079ADC2B">
        <w:rPr>
          <w:rFonts w:eastAsia="Times New Roman"/>
          <w:noProof/>
        </w:rPr>
        <w:t xml:space="preserve">should </w:t>
      </w:r>
      <w:r w:rsidRPr="079ADC2B">
        <w:rPr>
          <w:rFonts w:eastAsia="Times New Roman"/>
          <w:noProof/>
        </w:rPr>
        <w:t xml:space="preserve">cover the main migration period or periods at the respective life stage of eel. In the </w:t>
      </w:r>
      <w:r w:rsidR="0054500D" w:rsidRPr="079ADC2B">
        <w:rPr>
          <w:rFonts w:eastAsia="Times New Roman"/>
          <w:noProof/>
        </w:rPr>
        <w:t xml:space="preserve">specific </w:t>
      </w:r>
      <w:r w:rsidRPr="079ADC2B">
        <w:rPr>
          <w:rFonts w:eastAsia="Times New Roman"/>
          <w:noProof/>
        </w:rPr>
        <w:t>case of</w:t>
      </w:r>
      <w:r>
        <w:rPr>
          <w:noProof/>
        </w:rPr>
        <w:t xml:space="preserve"> </w:t>
      </w:r>
      <w:r w:rsidRPr="079ADC2B">
        <w:rPr>
          <w:rFonts w:eastAsia="Times New Roman"/>
          <w:noProof/>
        </w:rPr>
        <w:t>sexually mature eel (</w:t>
      </w:r>
      <w:r w:rsidR="00884051" w:rsidRPr="079ADC2B">
        <w:rPr>
          <w:rFonts w:eastAsia="Times New Roman"/>
          <w:noProof/>
        </w:rPr>
        <w:t>‘</w:t>
      </w:r>
      <w:r w:rsidRPr="079ADC2B">
        <w:rPr>
          <w:rFonts w:eastAsia="Times New Roman"/>
          <w:noProof/>
        </w:rPr>
        <w:t>silver eel</w:t>
      </w:r>
      <w:r w:rsidR="00884051" w:rsidRPr="079ADC2B">
        <w:rPr>
          <w:rFonts w:eastAsia="Times New Roman"/>
          <w:noProof/>
        </w:rPr>
        <w:t>’</w:t>
      </w:r>
      <w:r w:rsidRPr="079ADC2B">
        <w:rPr>
          <w:rFonts w:eastAsia="Times New Roman"/>
          <w:noProof/>
        </w:rPr>
        <w:t xml:space="preserve">), the objective is to protect them on their </w:t>
      </w:r>
      <w:r w:rsidR="00884051" w:rsidRPr="079ADC2B">
        <w:rPr>
          <w:rFonts w:eastAsia="Times New Roman"/>
          <w:noProof/>
        </w:rPr>
        <w:t>‘</w:t>
      </w:r>
      <w:r w:rsidR="2730BE46" w:rsidRPr="079ADC2B">
        <w:rPr>
          <w:rFonts w:eastAsia="Times New Roman"/>
          <w:noProof/>
        </w:rPr>
        <w:t xml:space="preserve">downstream </w:t>
      </w:r>
      <w:r w:rsidRPr="079ADC2B">
        <w:rPr>
          <w:rFonts w:eastAsia="Times New Roman"/>
          <w:noProof/>
        </w:rPr>
        <w:t>migration</w:t>
      </w:r>
      <w:r w:rsidR="00884051" w:rsidRPr="079ADC2B">
        <w:rPr>
          <w:rFonts w:eastAsia="Times New Roman"/>
          <w:noProof/>
        </w:rPr>
        <w:t>’</w:t>
      </w:r>
      <w:r w:rsidRPr="079ADC2B">
        <w:rPr>
          <w:rFonts w:eastAsia="Times New Roman"/>
          <w:noProof/>
        </w:rPr>
        <w:t xml:space="preserve"> from inland</w:t>
      </w:r>
      <w:r w:rsidR="1A838201" w:rsidRPr="079ADC2B">
        <w:rPr>
          <w:rFonts w:eastAsia="Times New Roman"/>
          <w:noProof/>
        </w:rPr>
        <w:t>,</w:t>
      </w:r>
      <w:r w:rsidRPr="079ADC2B">
        <w:rPr>
          <w:rFonts w:eastAsia="Times New Roman"/>
          <w:noProof/>
        </w:rPr>
        <w:t xml:space="preserve"> brackish </w:t>
      </w:r>
      <w:r w:rsidR="020044B0" w:rsidRPr="079ADC2B">
        <w:rPr>
          <w:rFonts w:eastAsia="Times New Roman"/>
          <w:noProof/>
        </w:rPr>
        <w:t xml:space="preserve">and marine </w:t>
      </w:r>
      <w:r w:rsidRPr="079ADC2B">
        <w:rPr>
          <w:rFonts w:eastAsia="Times New Roman"/>
          <w:noProof/>
        </w:rPr>
        <w:t xml:space="preserve">EU waters </w:t>
      </w:r>
      <w:r w:rsidR="31861EE5" w:rsidRPr="079ADC2B">
        <w:rPr>
          <w:rFonts w:eastAsia="Times New Roman"/>
          <w:noProof/>
        </w:rPr>
        <w:t xml:space="preserve">to </w:t>
      </w:r>
      <w:r w:rsidR="78A6BBFA" w:rsidRPr="079ADC2B">
        <w:rPr>
          <w:rFonts w:eastAsia="Times New Roman"/>
          <w:noProof/>
        </w:rPr>
        <w:t>their</w:t>
      </w:r>
      <w:r w:rsidRPr="079ADC2B">
        <w:rPr>
          <w:rFonts w:eastAsia="Times New Roman"/>
          <w:noProof/>
        </w:rPr>
        <w:t xml:space="preserve"> spawning grounds in the Sargasso Sea. Silver eels are not only threatened by obstacles to downstream migration but also by targeted fisheries. In situations</w:t>
      </w:r>
      <w:r w:rsidR="0054500D" w:rsidRPr="079ADC2B">
        <w:rPr>
          <w:rFonts w:eastAsia="Times New Roman"/>
          <w:noProof/>
        </w:rPr>
        <w:t xml:space="preserve"> where, during </w:t>
      </w:r>
      <w:r w:rsidR="6539FF18" w:rsidRPr="079ADC2B">
        <w:rPr>
          <w:rFonts w:eastAsia="Times New Roman"/>
          <w:noProof/>
        </w:rPr>
        <w:t>their</w:t>
      </w:r>
      <w:r w:rsidRPr="079ADC2B">
        <w:rPr>
          <w:rFonts w:eastAsia="Times New Roman"/>
          <w:noProof/>
        </w:rPr>
        <w:t xml:space="preserve"> migration </w:t>
      </w:r>
      <w:r w:rsidR="00595624" w:rsidRPr="079ADC2B">
        <w:rPr>
          <w:rFonts w:eastAsia="Times New Roman"/>
          <w:noProof/>
        </w:rPr>
        <w:t>from EU waters</w:t>
      </w:r>
      <w:r w:rsidR="0054500D" w:rsidRPr="079ADC2B">
        <w:rPr>
          <w:rFonts w:eastAsia="Times New Roman"/>
          <w:noProof/>
        </w:rPr>
        <w:t>,</w:t>
      </w:r>
      <w:r w:rsidR="00595624" w:rsidRPr="079ADC2B">
        <w:rPr>
          <w:rFonts w:eastAsia="Times New Roman"/>
          <w:noProof/>
        </w:rPr>
        <w:t xml:space="preserve"> </w:t>
      </w:r>
      <w:r w:rsidRPr="079ADC2B">
        <w:rPr>
          <w:rFonts w:eastAsia="Times New Roman"/>
          <w:noProof/>
        </w:rPr>
        <w:t xml:space="preserve">silver eels must pass through </w:t>
      </w:r>
      <w:r w:rsidR="00AC653D" w:rsidRPr="079ADC2B">
        <w:rPr>
          <w:rFonts w:eastAsia="Times New Roman"/>
          <w:noProof/>
        </w:rPr>
        <w:t xml:space="preserve">a body of </w:t>
      </w:r>
      <w:r w:rsidRPr="079ADC2B">
        <w:rPr>
          <w:rFonts w:eastAsia="Times New Roman"/>
          <w:noProof/>
        </w:rPr>
        <w:t>non-EU brackish waters to reach the open sea, the objective</w:t>
      </w:r>
      <w:r w:rsidR="00214FFE">
        <w:rPr>
          <w:noProof/>
        </w:rPr>
        <w:t xml:space="preserve"> </w:t>
      </w:r>
      <w:r w:rsidR="00214FFE" w:rsidRPr="079ADC2B">
        <w:rPr>
          <w:rFonts w:eastAsia="Times New Roman"/>
          <w:noProof/>
        </w:rPr>
        <w:t>of the closure period or periods pursuant to Article 13 of Regulation (EU) 2025/202</w:t>
      </w:r>
      <w:r w:rsidRPr="079ADC2B">
        <w:rPr>
          <w:rFonts w:eastAsia="Times New Roman"/>
          <w:noProof/>
        </w:rPr>
        <w:t xml:space="preserve"> </w:t>
      </w:r>
      <w:r w:rsidR="006A12B3" w:rsidRPr="079ADC2B">
        <w:rPr>
          <w:rFonts w:eastAsia="Times New Roman"/>
          <w:noProof/>
        </w:rPr>
        <w:t>would</w:t>
      </w:r>
      <w:r w:rsidR="0054500D" w:rsidRPr="079ADC2B">
        <w:rPr>
          <w:rFonts w:eastAsia="Times New Roman"/>
          <w:noProof/>
        </w:rPr>
        <w:t xml:space="preserve"> be </w:t>
      </w:r>
      <w:r w:rsidRPr="079ADC2B">
        <w:rPr>
          <w:rFonts w:eastAsia="Times New Roman"/>
          <w:noProof/>
        </w:rPr>
        <w:t xml:space="preserve">jeopardised if the migrating silver eels </w:t>
      </w:r>
      <w:r w:rsidR="0054500D" w:rsidRPr="079ADC2B">
        <w:rPr>
          <w:rFonts w:eastAsia="Times New Roman"/>
          <w:noProof/>
        </w:rPr>
        <w:t xml:space="preserve">were </w:t>
      </w:r>
      <w:r w:rsidRPr="079ADC2B">
        <w:rPr>
          <w:rFonts w:eastAsia="Times New Roman"/>
          <w:noProof/>
        </w:rPr>
        <w:t xml:space="preserve">caught in these non-EU brackish waters and landed. </w:t>
      </w:r>
    </w:p>
    <w:p w:rsidR="00DA424B" w:rsidRDefault="500D8DC7" w:rsidP="00FA6E1A">
      <w:pPr>
        <w:spacing w:before="0" w:after="200"/>
        <w:rPr>
          <w:rFonts w:eastAsia="Times New Roman"/>
          <w:noProof/>
        </w:rPr>
      </w:pPr>
      <w:r w:rsidRPr="00FD2185">
        <w:rPr>
          <w:rFonts w:eastAsia="Times New Roman"/>
          <w:noProof/>
        </w:rPr>
        <w:t xml:space="preserve">It is therefore </w:t>
      </w:r>
      <w:r w:rsidR="006A12B3">
        <w:rPr>
          <w:rFonts w:eastAsia="Times New Roman"/>
          <w:noProof/>
        </w:rPr>
        <w:t>necessary</w:t>
      </w:r>
      <w:r w:rsidR="006A12B3" w:rsidRPr="00FD2185">
        <w:rPr>
          <w:rFonts w:eastAsia="Times New Roman"/>
          <w:noProof/>
        </w:rPr>
        <w:t xml:space="preserve"> </w:t>
      </w:r>
      <w:r w:rsidRPr="00FD2185">
        <w:rPr>
          <w:rFonts w:eastAsia="Times New Roman"/>
          <w:noProof/>
        </w:rPr>
        <w:t xml:space="preserve">to </w:t>
      </w:r>
      <w:r w:rsidR="006A12B3">
        <w:rPr>
          <w:rFonts w:eastAsia="Times New Roman"/>
          <w:noProof/>
        </w:rPr>
        <w:t>allow</w:t>
      </w:r>
      <w:r w:rsidR="331272C6" w:rsidRPr="00FD2185">
        <w:rPr>
          <w:rFonts w:eastAsia="Times New Roman"/>
          <w:noProof/>
        </w:rPr>
        <w:t xml:space="preserve"> </w:t>
      </w:r>
      <w:r w:rsidR="006A12B3">
        <w:rPr>
          <w:rFonts w:eastAsia="Times New Roman"/>
          <w:noProof/>
        </w:rPr>
        <w:t>the</w:t>
      </w:r>
      <w:r w:rsidR="006A12B3" w:rsidRPr="00FD2185">
        <w:rPr>
          <w:rFonts w:eastAsia="Times New Roman"/>
          <w:noProof/>
        </w:rPr>
        <w:t xml:space="preserve"> </w:t>
      </w:r>
      <w:r w:rsidR="331272C6" w:rsidRPr="00FD2185">
        <w:rPr>
          <w:rFonts w:eastAsia="Times New Roman"/>
          <w:noProof/>
        </w:rPr>
        <w:t>Member State</w:t>
      </w:r>
      <w:r w:rsidR="006A12B3">
        <w:rPr>
          <w:rFonts w:eastAsia="Times New Roman"/>
          <w:noProof/>
        </w:rPr>
        <w:t>s</w:t>
      </w:r>
      <w:r w:rsidR="331272C6" w:rsidRPr="00FD2185">
        <w:rPr>
          <w:rFonts w:eastAsia="Times New Roman"/>
          <w:noProof/>
        </w:rPr>
        <w:t xml:space="preserve"> concerned </w:t>
      </w:r>
      <w:r w:rsidRPr="00FD2185">
        <w:rPr>
          <w:rFonts w:eastAsia="Times New Roman"/>
          <w:noProof/>
        </w:rPr>
        <w:t xml:space="preserve">to allow catching </w:t>
      </w:r>
      <w:r w:rsidR="2286BC59" w:rsidRPr="00FD2185">
        <w:rPr>
          <w:rFonts w:eastAsia="Times New Roman"/>
          <w:noProof/>
        </w:rPr>
        <w:t xml:space="preserve">adult </w:t>
      </w:r>
      <w:r w:rsidR="12D837E2" w:rsidRPr="00FD2185">
        <w:rPr>
          <w:rFonts w:eastAsia="Times New Roman"/>
          <w:noProof/>
        </w:rPr>
        <w:t>eel</w:t>
      </w:r>
      <w:r w:rsidRPr="00FD2185">
        <w:rPr>
          <w:rFonts w:eastAsia="Times New Roman"/>
          <w:noProof/>
        </w:rPr>
        <w:t xml:space="preserve"> in EU waters upstream of the non-EU brackish waters</w:t>
      </w:r>
      <w:r w:rsidR="6A3E28C3" w:rsidRPr="00FD2185">
        <w:rPr>
          <w:rFonts w:eastAsia="Times New Roman"/>
          <w:noProof/>
        </w:rPr>
        <w:t xml:space="preserve"> </w:t>
      </w:r>
      <w:r w:rsidR="202C6880" w:rsidRPr="00FD2185">
        <w:rPr>
          <w:rFonts w:eastAsia="Times New Roman"/>
          <w:noProof/>
        </w:rPr>
        <w:t>during the main migration period</w:t>
      </w:r>
      <w:r w:rsidRPr="00FD2185">
        <w:rPr>
          <w:rFonts w:eastAsia="Times New Roman"/>
          <w:noProof/>
        </w:rPr>
        <w:t xml:space="preserve">. However, </w:t>
      </w:r>
      <w:r w:rsidR="1D08C7BF" w:rsidRPr="00FD2185">
        <w:rPr>
          <w:rFonts w:eastAsia="Times New Roman"/>
          <w:noProof/>
        </w:rPr>
        <w:t xml:space="preserve">in order to avoid the risk that </w:t>
      </w:r>
      <w:r w:rsidR="006A12B3">
        <w:rPr>
          <w:rFonts w:eastAsia="Times New Roman"/>
          <w:noProof/>
        </w:rPr>
        <w:t xml:space="preserve">the caught </w:t>
      </w:r>
      <w:r w:rsidR="66223EA0" w:rsidRPr="00FD2185">
        <w:rPr>
          <w:rFonts w:eastAsia="Times New Roman"/>
          <w:noProof/>
        </w:rPr>
        <w:t xml:space="preserve">silver </w:t>
      </w:r>
      <w:r w:rsidR="03ABCA63" w:rsidRPr="00FD2185">
        <w:rPr>
          <w:rFonts w:eastAsia="Times New Roman"/>
          <w:noProof/>
        </w:rPr>
        <w:t>e</w:t>
      </w:r>
      <w:r w:rsidR="1D08C7BF" w:rsidRPr="00FD2185">
        <w:rPr>
          <w:rFonts w:eastAsia="Times New Roman"/>
          <w:noProof/>
        </w:rPr>
        <w:t xml:space="preserve">els </w:t>
      </w:r>
      <w:r w:rsidR="006A12B3">
        <w:rPr>
          <w:rFonts w:eastAsia="Times New Roman"/>
          <w:noProof/>
        </w:rPr>
        <w:t>are</w:t>
      </w:r>
      <w:r w:rsidR="1D08C7BF" w:rsidRPr="00FD2185">
        <w:rPr>
          <w:rFonts w:eastAsia="Times New Roman"/>
          <w:noProof/>
        </w:rPr>
        <w:t xml:space="preserve"> landed</w:t>
      </w:r>
      <w:r w:rsidRPr="00FD2185">
        <w:rPr>
          <w:rFonts w:eastAsia="Times New Roman"/>
          <w:noProof/>
        </w:rPr>
        <w:t xml:space="preserve">, the derogation should be subject to certain conditions, </w:t>
      </w:r>
      <w:r w:rsidR="006A12B3">
        <w:rPr>
          <w:rFonts w:eastAsia="Times New Roman"/>
          <w:noProof/>
        </w:rPr>
        <w:t>including that</w:t>
      </w:r>
      <w:r w:rsidRPr="00FD2185">
        <w:rPr>
          <w:rFonts w:eastAsia="Times New Roman"/>
          <w:noProof/>
        </w:rPr>
        <w:t xml:space="preserve"> silver eels should be caught for the exclusive purpose of transporting and promptly releasing them unharmed into nearby downstream EU marine waters </w:t>
      </w:r>
      <w:r w:rsidR="0F32D9BB" w:rsidRPr="00FD2185">
        <w:rPr>
          <w:rFonts w:eastAsia="Times New Roman"/>
          <w:noProof/>
        </w:rPr>
        <w:t xml:space="preserve">at a designated place </w:t>
      </w:r>
      <w:r w:rsidRPr="00FD2185">
        <w:rPr>
          <w:rFonts w:eastAsia="Times New Roman"/>
          <w:noProof/>
        </w:rPr>
        <w:t xml:space="preserve">(so-called </w:t>
      </w:r>
      <w:r w:rsidR="1D3F6180" w:rsidRPr="00FD2185">
        <w:rPr>
          <w:rFonts w:eastAsia="Times New Roman"/>
          <w:noProof/>
        </w:rPr>
        <w:t>‘</w:t>
      </w:r>
      <w:r w:rsidRPr="00FD2185">
        <w:rPr>
          <w:rFonts w:eastAsia="Times New Roman"/>
          <w:noProof/>
        </w:rPr>
        <w:t>trap-and-transport</w:t>
      </w:r>
      <w:r w:rsidR="1D3F6180" w:rsidRPr="00FD2185">
        <w:rPr>
          <w:rFonts w:eastAsia="Times New Roman"/>
          <w:noProof/>
        </w:rPr>
        <w:t>’</w:t>
      </w:r>
      <w:r w:rsidRPr="00FD2185">
        <w:rPr>
          <w:rFonts w:eastAsia="Times New Roman"/>
          <w:noProof/>
        </w:rPr>
        <w:t>)</w:t>
      </w:r>
      <w:r w:rsidR="69B6C26C" w:rsidRPr="00FD2185">
        <w:rPr>
          <w:rFonts w:eastAsia="Times New Roman"/>
          <w:noProof/>
        </w:rPr>
        <w:t xml:space="preserve">. </w:t>
      </w:r>
      <w:r w:rsidR="544A95E8" w:rsidRPr="00FD2185">
        <w:rPr>
          <w:rFonts w:eastAsia="Times New Roman"/>
          <w:noProof/>
        </w:rPr>
        <w:t>Adult eel also comprises s</w:t>
      </w:r>
      <w:r w:rsidR="69B6C26C" w:rsidRPr="00FD2185">
        <w:rPr>
          <w:rFonts w:eastAsia="Times New Roman"/>
          <w:noProof/>
        </w:rPr>
        <w:t xml:space="preserve">exually non-mature </w:t>
      </w:r>
      <w:r w:rsidR="1D3F6180" w:rsidRPr="00FD2185">
        <w:rPr>
          <w:rFonts w:eastAsia="Times New Roman"/>
          <w:noProof/>
        </w:rPr>
        <w:t>‘</w:t>
      </w:r>
      <w:r w:rsidR="0185A1E9" w:rsidRPr="00FD2185">
        <w:rPr>
          <w:rFonts w:eastAsia="Times New Roman"/>
          <w:noProof/>
        </w:rPr>
        <w:t>yellow eel</w:t>
      </w:r>
      <w:r w:rsidR="1D3F6180" w:rsidRPr="00FD2185">
        <w:rPr>
          <w:rFonts w:eastAsia="Times New Roman"/>
          <w:noProof/>
        </w:rPr>
        <w:t>’</w:t>
      </w:r>
      <w:r w:rsidR="0185A1E9" w:rsidRPr="00FD2185">
        <w:rPr>
          <w:rFonts w:eastAsia="Times New Roman"/>
          <w:noProof/>
        </w:rPr>
        <w:t xml:space="preserve"> which can be similar in siz</w:t>
      </w:r>
      <w:r w:rsidR="55E51E1D" w:rsidRPr="00FD2185">
        <w:rPr>
          <w:rFonts w:eastAsia="Times New Roman"/>
          <w:noProof/>
        </w:rPr>
        <w:t>e</w:t>
      </w:r>
      <w:r w:rsidR="0185A1E9" w:rsidRPr="00FD2185">
        <w:rPr>
          <w:rFonts w:eastAsia="Times New Roman"/>
          <w:noProof/>
        </w:rPr>
        <w:t xml:space="preserve"> to silver eel</w:t>
      </w:r>
      <w:r w:rsidR="240F93A7" w:rsidRPr="00FD2185">
        <w:rPr>
          <w:rFonts w:eastAsia="Times New Roman"/>
          <w:noProof/>
        </w:rPr>
        <w:t>.</w:t>
      </w:r>
      <w:r w:rsidR="141690DE" w:rsidRPr="00FD2185">
        <w:rPr>
          <w:rFonts w:eastAsia="Times New Roman"/>
          <w:noProof/>
        </w:rPr>
        <w:t xml:space="preserve"> </w:t>
      </w:r>
      <w:r w:rsidR="02541EFE" w:rsidRPr="00FD2185">
        <w:rPr>
          <w:rFonts w:eastAsia="Times New Roman"/>
          <w:noProof/>
        </w:rPr>
        <w:t>I</w:t>
      </w:r>
      <w:r w:rsidR="177A3FF5" w:rsidRPr="00FD2185">
        <w:rPr>
          <w:rFonts w:eastAsia="Times New Roman"/>
          <w:noProof/>
        </w:rPr>
        <w:t>ncidentally</w:t>
      </w:r>
      <w:r w:rsidR="141690DE" w:rsidRPr="00FD2185">
        <w:rPr>
          <w:rFonts w:eastAsia="Times New Roman"/>
          <w:noProof/>
        </w:rPr>
        <w:t xml:space="preserve"> </w:t>
      </w:r>
      <w:r w:rsidR="53789B5D" w:rsidRPr="00FD2185">
        <w:rPr>
          <w:rFonts w:eastAsia="Times New Roman"/>
          <w:noProof/>
        </w:rPr>
        <w:t>by-</w:t>
      </w:r>
      <w:r w:rsidR="141690DE" w:rsidRPr="00FD2185">
        <w:rPr>
          <w:rFonts w:eastAsia="Times New Roman"/>
          <w:noProof/>
        </w:rPr>
        <w:t>caught</w:t>
      </w:r>
      <w:r w:rsidR="2F20F98C" w:rsidRPr="00FD2185">
        <w:rPr>
          <w:rFonts w:eastAsia="Times New Roman"/>
          <w:noProof/>
        </w:rPr>
        <w:t xml:space="preserve"> ye</w:t>
      </w:r>
      <w:r w:rsidR="141690DE" w:rsidRPr="00FD2185">
        <w:rPr>
          <w:rFonts w:eastAsia="Times New Roman"/>
          <w:noProof/>
        </w:rPr>
        <w:t xml:space="preserve">llow eels should be </w:t>
      </w:r>
      <w:r w:rsidR="33F1FBC4" w:rsidRPr="00FD2185">
        <w:rPr>
          <w:rFonts w:eastAsia="Times New Roman"/>
          <w:noProof/>
        </w:rPr>
        <w:t>immediat</w:t>
      </w:r>
      <w:r w:rsidR="2F0A9121" w:rsidRPr="00FD2185">
        <w:rPr>
          <w:rFonts w:eastAsia="Times New Roman"/>
          <w:noProof/>
        </w:rPr>
        <w:t>e</w:t>
      </w:r>
      <w:r w:rsidR="33F1FBC4" w:rsidRPr="00FD2185">
        <w:rPr>
          <w:rFonts w:eastAsia="Times New Roman"/>
          <w:noProof/>
        </w:rPr>
        <w:t>ly</w:t>
      </w:r>
      <w:r w:rsidR="141690DE" w:rsidRPr="00FD2185">
        <w:rPr>
          <w:rFonts w:eastAsia="Times New Roman"/>
          <w:noProof/>
        </w:rPr>
        <w:t xml:space="preserve"> released unharmed</w:t>
      </w:r>
      <w:r w:rsidR="7FA7D6BB" w:rsidRPr="00FD2185">
        <w:rPr>
          <w:rFonts w:eastAsia="Times New Roman"/>
          <w:noProof/>
        </w:rPr>
        <w:t xml:space="preserve"> back into the water</w:t>
      </w:r>
      <w:r w:rsidR="70B32631" w:rsidRPr="00FD2185">
        <w:rPr>
          <w:rFonts w:eastAsia="Times New Roman"/>
          <w:noProof/>
        </w:rPr>
        <w:t xml:space="preserve">. </w:t>
      </w:r>
    </w:p>
    <w:p w:rsidR="00E73F5F" w:rsidRDefault="00E73F5F" w:rsidP="00FA6E1A">
      <w:pPr>
        <w:spacing w:before="0" w:after="200"/>
        <w:rPr>
          <w:noProof/>
        </w:rPr>
        <w:sectPr w:rsidR="00E73F5F" w:rsidSect="002F5F6F">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312070" w:rsidRPr="00FD2185" w:rsidRDefault="00312070" w:rsidP="00FA6E1A">
      <w:pPr>
        <w:spacing w:before="0" w:after="200"/>
        <w:rPr>
          <w:rFonts w:eastAsia="Times New Roman"/>
          <w:noProof/>
        </w:rPr>
      </w:pPr>
    </w:p>
    <w:p w:rsidR="00102989" w:rsidRDefault="009C23A9">
      <w:pPr>
        <w:pStyle w:val="Rfrenceinterinstitutionnelle"/>
        <w:rPr>
          <w:noProof/>
        </w:rPr>
      </w:pPr>
      <w:r>
        <w:rPr>
          <w:noProof/>
        </w:rPr>
        <w:t>2025/0128 (NLE)</w:t>
      </w:r>
    </w:p>
    <w:p w:rsidR="00312070" w:rsidRPr="00FD2185" w:rsidRDefault="00312070" w:rsidP="00312070">
      <w:pPr>
        <w:pStyle w:val="Statut"/>
        <w:rPr>
          <w:noProof/>
        </w:rPr>
      </w:pPr>
      <w:r w:rsidRPr="00FD2185">
        <w:rPr>
          <w:noProof/>
        </w:rPr>
        <w:t>Proposal for a</w:t>
      </w:r>
    </w:p>
    <w:p w:rsidR="00312070" w:rsidRPr="00FD2185" w:rsidRDefault="00312070" w:rsidP="00312070">
      <w:pPr>
        <w:pStyle w:val="Typedudocument"/>
        <w:rPr>
          <w:noProof/>
        </w:rPr>
      </w:pPr>
      <w:r w:rsidRPr="00FD2185">
        <w:rPr>
          <w:noProof/>
        </w:rPr>
        <w:t>COUNCIL REGULATION</w:t>
      </w:r>
    </w:p>
    <w:p w:rsidR="00312070" w:rsidRPr="00FD2185" w:rsidRDefault="00312070" w:rsidP="00312070">
      <w:pPr>
        <w:pStyle w:val="Titreobjet"/>
        <w:rPr>
          <w:noProof/>
        </w:rPr>
      </w:pPr>
      <w:r w:rsidRPr="00FD2185">
        <w:rPr>
          <w:noProof/>
        </w:rPr>
        <w:t>amending Regulation (EU) 2025/202 fixing for 2025 and 2026 the fishing opportunities for certain fish stocks, applicable in Union waters and, for Union fishing vessels, in certain non-Union waters</w:t>
      </w:r>
    </w:p>
    <w:p w:rsidR="00312070" w:rsidRPr="00FD2185" w:rsidRDefault="00312070" w:rsidP="00312070">
      <w:pPr>
        <w:pStyle w:val="Institutionquiagit"/>
        <w:rPr>
          <w:noProof/>
        </w:rPr>
      </w:pPr>
      <w:r w:rsidRPr="00FD2185">
        <w:rPr>
          <w:noProof/>
        </w:rPr>
        <w:t>THE COUNCIL OF THE EUROPEAN UNION,</w:t>
      </w:r>
    </w:p>
    <w:p w:rsidR="00312070" w:rsidRPr="00FD2185" w:rsidRDefault="00312070" w:rsidP="00312070">
      <w:pPr>
        <w:rPr>
          <w:noProof/>
        </w:rPr>
      </w:pPr>
      <w:r w:rsidRPr="00FD2185">
        <w:rPr>
          <w:noProof/>
        </w:rPr>
        <w:t>Having regard to the Treaty on the Functioning of the European Union, and in particular Article 43(3) thereof,</w:t>
      </w:r>
    </w:p>
    <w:p w:rsidR="00312070" w:rsidRPr="00FD2185" w:rsidRDefault="00312070" w:rsidP="00312070">
      <w:pPr>
        <w:rPr>
          <w:noProof/>
        </w:rPr>
      </w:pPr>
      <w:r w:rsidRPr="00FD2185">
        <w:rPr>
          <w:noProof/>
        </w:rPr>
        <w:t>Having regard to the proposal from the European Commission,</w:t>
      </w:r>
    </w:p>
    <w:p w:rsidR="00312070" w:rsidRPr="00FD2185" w:rsidRDefault="00312070" w:rsidP="00312070">
      <w:pPr>
        <w:rPr>
          <w:noProof/>
        </w:rPr>
      </w:pPr>
      <w:r w:rsidRPr="00FD2185">
        <w:rPr>
          <w:noProof/>
        </w:rPr>
        <w:t>Whereas:</w:t>
      </w:r>
    </w:p>
    <w:p w:rsidR="00312070" w:rsidRPr="00FD2185" w:rsidRDefault="00523227" w:rsidP="00523227">
      <w:pPr>
        <w:pStyle w:val="ManualConsidrant"/>
        <w:rPr>
          <w:noProof/>
          <w:lang w:val="en-IE"/>
        </w:rPr>
      </w:pPr>
      <w:r w:rsidRPr="00523227">
        <w:rPr>
          <w:noProof/>
        </w:rPr>
        <w:t>(1)</w:t>
      </w:r>
      <w:r w:rsidRPr="00523227">
        <w:rPr>
          <w:noProof/>
        </w:rPr>
        <w:tab/>
      </w:r>
      <w:r w:rsidR="00312070" w:rsidRPr="00FD2185">
        <w:rPr>
          <w:noProof/>
          <w:lang w:val="en-IE"/>
        </w:rPr>
        <w:t>Council Regulation (EU) 2025/202</w:t>
      </w:r>
      <w:r w:rsidR="00312070" w:rsidRPr="00C56014">
        <w:rPr>
          <w:rStyle w:val="FootnoteReference"/>
          <w:noProof/>
        </w:rPr>
        <w:footnoteReference w:id="9"/>
      </w:r>
      <w:r w:rsidR="00312070" w:rsidRPr="00FD2185">
        <w:rPr>
          <w:noProof/>
          <w:lang w:val="en-IE"/>
        </w:rPr>
        <w:t xml:space="preserve"> fixes for 2025 and 2026 the fishing opportunities for certain fish stocks, applicable in Union waters and, for Union fishing vessels, in certain non-Union waters. Those fishing opportunities, including certain measures functionally linked thereto, should be amended to take into account the publication of scientific advice, as well as the outcomes of consultations with third countries and regional fisheries management organisations (RFMOs) meetings.</w:t>
      </w:r>
    </w:p>
    <w:p w:rsidR="00DF5171" w:rsidRDefault="00523227" w:rsidP="00523227">
      <w:pPr>
        <w:pStyle w:val="ManualConsidrant"/>
        <w:rPr>
          <w:noProof/>
        </w:rPr>
      </w:pPr>
      <w:r w:rsidRPr="00523227">
        <w:rPr>
          <w:noProof/>
        </w:rPr>
        <w:t>(2)</w:t>
      </w:r>
      <w:r w:rsidRPr="00523227">
        <w:rPr>
          <w:noProof/>
        </w:rPr>
        <w:tab/>
      </w:r>
      <w:r w:rsidR="00312070" w:rsidRPr="00FD2185">
        <w:rPr>
          <w:noProof/>
        </w:rPr>
        <w:t xml:space="preserve">[The recital and the relevant provisions will be updated after the publication of the ICES advice, or </w:t>
      </w:r>
      <w:r w:rsidR="001F72D9">
        <w:rPr>
          <w:noProof/>
        </w:rPr>
        <w:t>before the publication of the advice and by the middle of June 2025</w:t>
      </w:r>
      <w:r w:rsidR="00536F4D">
        <w:rPr>
          <w:noProof/>
        </w:rPr>
        <w:t xml:space="preserve"> if</w:t>
      </w:r>
      <w:r w:rsidR="001F72D9">
        <w:rPr>
          <w:noProof/>
        </w:rPr>
        <w:t xml:space="preserve"> </w:t>
      </w:r>
      <w:r w:rsidR="00312070" w:rsidRPr="00FD2185">
        <w:rPr>
          <w:noProof/>
        </w:rPr>
        <w:t xml:space="preserve">it becomes apparent that doing so would not allow fishing to continue on 1 July 2025.] </w:t>
      </w:r>
      <w:r w:rsidR="00DF5171" w:rsidRPr="00DF5171">
        <w:rPr>
          <w:noProof/>
        </w:rPr>
        <w:t>[EITHER]</w:t>
      </w:r>
      <w:r w:rsidR="00DF5171">
        <w:rPr>
          <w:noProof/>
        </w:rPr>
        <w:t xml:space="preserve"> </w:t>
      </w:r>
      <w:r w:rsidR="007025CE">
        <w:rPr>
          <w:noProof/>
        </w:rPr>
        <w:t>[</w:t>
      </w:r>
      <w:r w:rsidR="00312070" w:rsidRPr="00FD2185">
        <w:rPr>
          <w:noProof/>
        </w:rPr>
        <w:t xml:space="preserve">On 20 June 2025, </w:t>
      </w:r>
      <w:r w:rsidR="00B62593">
        <w:rPr>
          <w:noProof/>
        </w:rPr>
        <w:t xml:space="preserve">the </w:t>
      </w:r>
      <w:r w:rsidR="00B62593" w:rsidRPr="00B62593">
        <w:rPr>
          <w:noProof/>
        </w:rPr>
        <w:t xml:space="preserve">International Council for the Exploration of the Sea </w:t>
      </w:r>
      <w:r w:rsidR="00B62593">
        <w:rPr>
          <w:noProof/>
        </w:rPr>
        <w:t>(</w:t>
      </w:r>
      <w:r w:rsidR="00DF5171">
        <w:rPr>
          <w:noProof/>
        </w:rPr>
        <w:t>ICES</w:t>
      </w:r>
      <w:r w:rsidR="00B62593">
        <w:rPr>
          <w:noProof/>
        </w:rPr>
        <w:t>)</w:t>
      </w:r>
      <w:r w:rsidR="00312070" w:rsidRPr="00FD2185">
        <w:rPr>
          <w:noProof/>
        </w:rPr>
        <w:t xml:space="preserve"> published its scientific advice for anchovy in the western part of ICES division 9a for the period from 1 July 2025 to 30 June 2026. Following the publication of </w:t>
      </w:r>
      <w:r w:rsidR="00DF5171">
        <w:rPr>
          <w:noProof/>
        </w:rPr>
        <w:t>the</w:t>
      </w:r>
      <w:r w:rsidR="00DF5171" w:rsidRPr="00FD2185">
        <w:rPr>
          <w:noProof/>
        </w:rPr>
        <w:t xml:space="preserve"> </w:t>
      </w:r>
      <w:r w:rsidR="00312070" w:rsidRPr="00FD2185">
        <w:rPr>
          <w:noProof/>
        </w:rPr>
        <w:t>advice, the TAC for anchovy in the western part of ICES subarea 9 and subarea 10 for the period from 1 July 2025 to 30 June 2026 should be set at the level advised by ICES, i.e. at the level of [X] tonnes.]</w:t>
      </w:r>
      <w:bookmarkStart w:id="4" w:name="_Hlk193033427"/>
      <w:r w:rsidR="00312070" w:rsidRPr="00FD2185">
        <w:rPr>
          <w:noProof/>
        </w:rPr>
        <w:t xml:space="preserve"> [OR] [Regulation (EU) 2025/202 </w:t>
      </w:r>
      <w:bookmarkEnd w:id="4"/>
      <w:r w:rsidR="00312070" w:rsidRPr="00FD2185">
        <w:rPr>
          <w:noProof/>
        </w:rPr>
        <w:t xml:space="preserve">provisionally set at zero the total allowable catches (TAC) for anchovy (Engraulis encrasicolus) in the western part of International Council for the Exploration of the Sea (ICES) subarea 9 and in subarea 10 for the period from 1 July 2025 to 30 June 2026, pending the publication by ICES of its scientific advice for anchovy in the western part of ICES division 9a for that period. </w:t>
      </w:r>
      <w:r w:rsidR="00312070" w:rsidRPr="00DF5171">
        <w:rPr>
          <w:noProof/>
        </w:rPr>
        <w:t xml:space="preserve">To allow fishing to continue until the </w:t>
      </w:r>
      <w:r w:rsidR="00DF5171">
        <w:rPr>
          <w:noProof/>
        </w:rPr>
        <w:t xml:space="preserve">definitive </w:t>
      </w:r>
      <w:r w:rsidR="00312070" w:rsidRPr="00DF5171">
        <w:rPr>
          <w:noProof/>
        </w:rPr>
        <w:t>TAC for that stock for the period from 1 July 2025 to 30 June 2026 is set</w:t>
      </w:r>
      <w:r w:rsidR="00325F37" w:rsidRPr="00DF5171">
        <w:rPr>
          <w:noProof/>
        </w:rPr>
        <w:t xml:space="preserve"> at the level advised by ICES</w:t>
      </w:r>
      <w:r w:rsidR="00312070" w:rsidRPr="00DF5171">
        <w:rPr>
          <w:noProof/>
        </w:rPr>
        <w:t xml:space="preserve">, a provisional TAC for the period from 1 July 2025 to 30 September 2025 should be set, at </w:t>
      </w:r>
      <w:r w:rsidR="00B62593">
        <w:rPr>
          <w:noProof/>
        </w:rPr>
        <w:t xml:space="preserve">a </w:t>
      </w:r>
      <w:r w:rsidR="00312070" w:rsidRPr="00DF5171">
        <w:rPr>
          <w:noProof/>
        </w:rPr>
        <w:t>level correspond</w:t>
      </w:r>
      <w:r w:rsidR="00B62593">
        <w:rPr>
          <w:noProof/>
        </w:rPr>
        <w:t>ing</w:t>
      </w:r>
      <w:r w:rsidR="00312070" w:rsidRPr="00DF5171">
        <w:rPr>
          <w:noProof/>
        </w:rPr>
        <w:t xml:space="preserve"> to [X]</w:t>
      </w:r>
      <w:r w:rsidR="00312070" w:rsidRPr="00FD2185">
        <w:rPr>
          <w:noProof/>
        </w:rPr>
        <w:t>.]</w:t>
      </w:r>
    </w:p>
    <w:p w:rsidR="007C54B9" w:rsidRDefault="00523227" w:rsidP="00523227">
      <w:pPr>
        <w:pStyle w:val="ManualConsidrant"/>
        <w:rPr>
          <w:noProof/>
        </w:rPr>
      </w:pPr>
      <w:r w:rsidRPr="00523227">
        <w:rPr>
          <w:noProof/>
        </w:rPr>
        <w:t>(3)</w:t>
      </w:r>
      <w:r w:rsidRPr="00523227">
        <w:rPr>
          <w:noProof/>
        </w:rPr>
        <w:tab/>
      </w:r>
      <w:r w:rsidR="00312070" w:rsidRPr="00C56014">
        <w:rPr>
          <w:i/>
          <w:iCs/>
          <w:noProof/>
        </w:rPr>
        <w:t>[The recital and the relevant provisions will be updated after the conclusion of consultations between the Union and Norway.]</w:t>
      </w:r>
      <w:r w:rsidR="00312070" w:rsidRPr="00FD2185">
        <w:rPr>
          <w:noProof/>
        </w:rPr>
        <w:t xml:space="preserve"> [</w:t>
      </w:r>
      <w:r w:rsidR="00312070" w:rsidRPr="007C54B9">
        <w:rPr>
          <w:noProof/>
        </w:rPr>
        <w:t xml:space="preserve">On 18 and 19 June 2024, the Union and Norway held consultations on: (i) the level of the overall fishing opportunities for Northern prawn </w:t>
      </w:r>
      <w:r w:rsidR="00312070" w:rsidRPr="00C56014">
        <w:rPr>
          <w:noProof/>
          <w:lang w:val="en-IE"/>
        </w:rPr>
        <w:t>(</w:t>
      </w:r>
      <w:r w:rsidR="00312070" w:rsidRPr="00C56014">
        <w:rPr>
          <w:i/>
          <w:iCs/>
          <w:noProof/>
          <w:lang w:val="en-IE"/>
        </w:rPr>
        <w:t>Pandalus borealis</w:t>
      </w:r>
      <w:r w:rsidR="00312070" w:rsidRPr="00C56014">
        <w:rPr>
          <w:noProof/>
          <w:lang w:val="en-IE"/>
        </w:rPr>
        <w:t>)</w:t>
      </w:r>
      <w:r w:rsidR="00312070" w:rsidRPr="007C54B9">
        <w:rPr>
          <w:noProof/>
        </w:rPr>
        <w:t xml:space="preserve"> in ICES divisions 3a and 4a east for the period from 1 July 2024 to 30 June 2025; and (ii) the level of the TAC for Northern prawn in ICES division 3a. The Union and Norway also agreed on an additional transfer from Norway to the Union of Northern prawn in Norwegian waters of the North Sea south of 62ºN. The outcome of those consultations was documented in an Agreed Record signed on 19 June 2024. The TACs for Northern prawn: (i) in ICES division 3a; and (ii) Norwegian waters of the North Sea south of 62ºN, should therefore be set at the levels agreed with Norway</w:t>
      </w:r>
      <w:r w:rsidR="007C54B9">
        <w:rPr>
          <w:noProof/>
        </w:rPr>
        <w:t>.</w:t>
      </w:r>
      <w:r w:rsidR="00312070" w:rsidRPr="00FD2185">
        <w:rPr>
          <w:noProof/>
        </w:rPr>
        <w:t>]</w:t>
      </w:r>
    </w:p>
    <w:p w:rsidR="00312070" w:rsidRDefault="00523227" w:rsidP="00523227">
      <w:pPr>
        <w:pStyle w:val="ManualConsidrant"/>
        <w:rPr>
          <w:noProof/>
        </w:rPr>
      </w:pPr>
      <w:r w:rsidRPr="00523227">
        <w:rPr>
          <w:noProof/>
        </w:rPr>
        <w:t>(4)</w:t>
      </w:r>
      <w:r w:rsidRPr="00523227">
        <w:rPr>
          <w:noProof/>
        </w:rPr>
        <w:tab/>
      </w:r>
      <w:r w:rsidR="00312070" w:rsidRPr="00C56014">
        <w:rPr>
          <w:noProof/>
        </w:rPr>
        <w:t>[The recital and the relevant provisions will be updated after the conclusion of consultations between the Union, United Kingdom and Norway.]</w:t>
      </w:r>
      <w:r w:rsidR="00312070" w:rsidRPr="00FD2185">
        <w:rPr>
          <w:noProof/>
        </w:rPr>
        <w:t xml:space="preserve"> [</w:t>
      </w:r>
      <w:r w:rsidR="00312070" w:rsidRPr="00C56014">
        <w:rPr>
          <w:noProof/>
        </w:rPr>
        <w:t xml:space="preserve">Between 23 May and 4 June 2024, the Union, the United Kingdom and Norway held consultations on: </w:t>
      </w:r>
      <w:r w:rsidR="00312070" w:rsidRPr="00B04D35">
        <w:rPr>
          <w:noProof/>
        </w:rPr>
        <w:t xml:space="preserve">(i) the level of the overall fishing opportunities for sprat (Sprattus sprattus) </w:t>
      </w:r>
      <w:r w:rsidR="00B04D35" w:rsidRPr="00B04D35">
        <w:rPr>
          <w:noProof/>
        </w:rPr>
        <w:t>in ICES subarea 4 and division 3a for the period from 1 July 2024 to 30 June 2025</w:t>
      </w:r>
      <w:r w:rsidR="00312070" w:rsidRPr="00B04D35">
        <w:rPr>
          <w:noProof/>
        </w:rPr>
        <w:t xml:space="preserve">; and (ii) the levels of the TACs for sprat </w:t>
      </w:r>
      <w:r w:rsidR="00B04D35" w:rsidRPr="00B04D35">
        <w:rPr>
          <w:noProof/>
        </w:rPr>
        <w:t>in Union and United Kingdom waters of ICES subarea 4 and division 2a and in Union and Norwegian waters of ICES division 3a for that period</w:t>
      </w:r>
      <w:r w:rsidR="00312070" w:rsidRPr="00B04D35">
        <w:rPr>
          <w:noProof/>
        </w:rPr>
        <w:t>. The Union participated in those consultations on the basis of the Union position endorsed by the Council on 3 May 2024. The</w:t>
      </w:r>
      <w:r w:rsidR="00312070" w:rsidRPr="00C56014">
        <w:rPr>
          <w:noProof/>
        </w:rPr>
        <w:t xml:space="preserve"> outcome of those consultations was documented in an Agreed Record signed on 11 June 2024. The TACs for sprat and associated by-catches for the period from 1 July 2024 to 30 June 2025 in: (i) Union and United Kingdom waters of ICES subarea 4 and division 2a; and (ii) Union and Norwegian waters of ICES division 3a, should therefore be set at the levels agreed with the United Kingdom and Norway.]</w:t>
      </w:r>
    </w:p>
    <w:p w:rsidR="00312070" w:rsidRPr="00C56014" w:rsidRDefault="00523227" w:rsidP="00523227">
      <w:pPr>
        <w:pStyle w:val="ManualConsidrant"/>
        <w:rPr>
          <w:noProof/>
        </w:rPr>
      </w:pPr>
      <w:r w:rsidRPr="00523227">
        <w:rPr>
          <w:noProof/>
        </w:rPr>
        <w:t>(5)</w:t>
      </w:r>
      <w:r w:rsidRPr="00523227">
        <w:rPr>
          <w:noProof/>
        </w:rPr>
        <w:tab/>
      </w:r>
      <w:r w:rsidR="00312070" w:rsidRPr="00C56014">
        <w:rPr>
          <w:noProof/>
        </w:rPr>
        <w:t>[The recital and the relevant provisions will be updated after the conclusion of consultations between the Union and the United Kingdom.]</w:t>
      </w:r>
      <w:r w:rsidR="00312070" w:rsidRPr="00FD2185">
        <w:rPr>
          <w:noProof/>
        </w:rPr>
        <w:t xml:space="preserve"> [</w:t>
      </w:r>
      <w:r w:rsidR="00312070" w:rsidRPr="00C56014">
        <w:rPr>
          <w:noProof/>
        </w:rPr>
        <w:t>Between 14 and 24 May 2024, the Union and the United Kingdom conducted bilateral consultations pursuant to Article 498(2), (4) and (6) of the Trade and Cooperation Agreement on the level of the TAC for sprat in ICES divisions 7d and 7e for the period from 1 July 2024 to 30 June 2025. The Union participated in those consultations on the basis of the Union position endorsed by the Council on 25 April 2024. The outcome of those consultations was documented in a Written Record signed on 30 May 2024. The TAC for sprat in ICES divisions 7d and 7d and 7e for that period should therefore be set at the level agreed with the United Kingdom.]</w:t>
      </w:r>
      <w:r w:rsidR="000D2557" w:rsidRPr="000D2557">
        <w:rPr>
          <w:noProof/>
        </w:rPr>
        <w:t xml:space="preserve"> </w:t>
      </w:r>
    </w:p>
    <w:p w:rsidR="00312070" w:rsidRPr="00FD2185" w:rsidRDefault="00523227" w:rsidP="00523227">
      <w:pPr>
        <w:pStyle w:val="ManualConsidrant"/>
        <w:rPr>
          <w:noProof/>
        </w:rPr>
      </w:pPr>
      <w:r w:rsidRPr="00523227">
        <w:rPr>
          <w:noProof/>
        </w:rPr>
        <w:t>(6)</w:t>
      </w:r>
      <w:r w:rsidRPr="00523227">
        <w:rPr>
          <w:noProof/>
        </w:rPr>
        <w:tab/>
      </w:r>
      <w:r w:rsidR="00312070" w:rsidRPr="00FD2185">
        <w:rPr>
          <w:i/>
          <w:iCs/>
          <w:noProof/>
        </w:rPr>
        <w:t xml:space="preserve">[The recital and the relevant provisions will be updated after the publication of </w:t>
      </w:r>
      <w:r w:rsidR="005370DE">
        <w:rPr>
          <w:i/>
          <w:iCs/>
          <w:noProof/>
        </w:rPr>
        <w:t>the revised</w:t>
      </w:r>
      <w:r w:rsidR="00312070" w:rsidRPr="00FD2185">
        <w:rPr>
          <w:i/>
          <w:iCs/>
          <w:noProof/>
        </w:rPr>
        <w:t xml:space="preserve"> ICES advice.]</w:t>
      </w:r>
      <w:r w:rsidR="00312070" w:rsidRPr="00FD2185">
        <w:rPr>
          <w:noProof/>
        </w:rPr>
        <w:t xml:space="preserve"> [Regulation (EU) 2025/202 </w:t>
      </w:r>
      <w:r w:rsidR="00312070" w:rsidRPr="00FD2185">
        <w:rPr>
          <w:noProof/>
          <w:lang w:val="en-IE"/>
        </w:rPr>
        <w:t>provisionally set the TAC for red seabream (</w:t>
      </w:r>
      <w:r w:rsidR="00312070" w:rsidRPr="00FD2185">
        <w:rPr>
          <w:i/>
          <w:iCs/>
          <w:noProof/>
          <w:lang w:val="en-IE"/>
        </w:rPr>
        <w:t>Pagellus bogaraveo</w:t>
      </w:r>
      <w:r w:rsidR="00312070" w:rsidRPr="00FD2185">
        <w:rPr>
          <w:noProof/>
          <w:lang w:val="en-IE"/>
        </w:rPr>
        <w:t xml:space="preserve">) in Union and international waters of ICES subarea </w:t>
      </w:r>
      <w:r w:rsidR="00AF3B87">
        <w:rPr>
          <w:noProof/>
          <w:lang w:val="en-IE"/>
        </w:rPr>
        <w:t xml:space="preserve">10 </w:t>
      </w:r>
      <w:r w:rsidR="00312070" w:rsidRPr="00FD2185">
        <w:rPr>
          <w:noProof/>
          <w:lang w:val="en-IE"/>
        </w:rPr>
        <w:t>f</w:t>
      </w:r>
      <w:r w:rsidR="00312070" w:rsidRPr="00FD2185">
        <w:rPr>
          <w:noProof/>
        </w:rPr>
        <w:t xml:space="preserve">or the period from 1 January to 30 June 2025 at the level of 280 tonnes, pending the publication of revised scientific advice for </w:t>
      </w:r>
      <w:r w:rsidR="005370DE">
        <w:rPr>
          <w:noProof/>
        </w:rPr>
        <w:t>that stock</w:t>
      </w:r>
      <w:r w:rsidR="00312070" w:rsidRPr="00FD2185">
        <w:rPr>
          <w:noProof/>
        </w:rPr>
        <w:t xml:space="preserve"> for 2025. Following the publication of that revised ICES advice, a definitive TAC for red seabream in EU and international waters of ICES subarea 10 for 2025 should be set at the </w:t>
      </w:r>
      <w:r w:rsidR="00617FCE">
        <w:rPr>
          <w:noProof/>
        </w:rPr>
        <w:t xml:space="preserve">new </w:t>
      </w:r>
      <w:r w:rsidR="00312070" w:rsidRPr="00FD2185">
        <w:rPr>
          <w:noProof/>
        </w:rPr>
        <w:t>level advised by ICES.]</w:t>
      </w:r>
    </w:p>
    <w:p w:rsidR="00312070" w:rsidRPr="00FD2185" w:rsidRDefault="00523227" w:rsidP="00523227">
      <w:pPr>
        <w:pStyle w:val="ManualConsidrant"/>
        <w:rPr>
          <w:noProof/>
        </w:rPr>
      </w:pPr>
      <w:r w:rsidRPr="00523227">
        <w:rPr>
          <w:noProof/>
        </w:rPr>
        <w:t>(7)</w:t>
      </w:r>
      <w:r w:rsidRPr="00523227">
        <w:rPr>
          <w:noProof/>
        </w:rPr>
        <w:tab/>
      </w:r>
      <w:r w:rsidR="00312070" w:rsidRPr="00FD2185">
        <w:rPr>
          <w:i/>
          <w:iCs/>
          <w:noProof/>
        </w:rPr>
        <w:t>[The recital and the relevant provisions will be updated after the decision by NAFO on Northern cod.]</w:t>
      </w:r>
      <w:r w:rsidR="00312070" w:rsidRPr="00FD2185">
        <w:rPr>
          <w:noProof/>
        </w:rPr>
        <w:t xml:space="preserve"> [On [X], Canada adopted a catch limit for its vessels fishing for cod (</w:t>
      </w:r>
      <w:r w:rsidR="00312070" w:rsidRPr="00FD2185">
        <w:rPr>
          <w:i/>
          <w:iCs/>
          <w:noProof/>
        </w:rPr>
        <w:t>Gadus morhua</w:t>
      </w:r>
      <w:r w:rsidR="00312070" w:rsidRPr="00FD2185">
        <w:rPr>
          <w:noProof/>
        </w:rPr>
        <w:t xml:space="preserve">) in Northwest Atlantic Fisheries Organisation (NAFO) divisions 2J, 3K and 3L of [X] tonnes for the period from 1 July 2025 to 30 June 2026. NAFO </w:t>
      </w:r>
      <w:r w:rsidR="008B0051">
        <w:rPr>
          <w:noProof/>
        </w:rPr>
        <w:t xml:space="preserve">subsequently </w:t>
      </w:r>
      <w:r w:rsidR="00312070" w:rsidRPr="00FD2185">
        <w:rPr>
          <w:noProof/>
        </w:rPr>
        <w:t xml:space="preserve">adopted for that stock and that period a TAC, and </w:t>
      </w:r>
      <w:r w:rsidR="00A17C2A" w:rsidRPr="00FD2185">
        <w:rPr>
          <w:noProof/>
        </w:rPr>
        <w:t xml:space="preserve">an allocation to </w:t>
      </w:r>
      <w:r w:rsidR="00312070" w:rsidRPr="00FD2185">
        <w:rPr>
          <w:noProof/>
        </w:rPr>
        <w:t>other NAFO Contracting Parties</w:t>
      </w:r>
      <w:r w:rsidR="00545450">
        <w:rPr>
          <w:noProof/>
        </w:rPr>
        <w:t xml:space="preserve"> corresponding to 5%</w:t>
      </w:r>
      <w:r w:rsidR="008058D7">
        <w:rPr>
          <w:noProof/>
        </w:rPr>
        <w:t xml:space="preserve"> of the TAC</w:t>
      </w:r>
      <w:r w:rsidR="00312070" w:rsidRPr="00FD2185">
        <w:rPr>
          <w:noProof/>
        </w:rPr>
        <w:t>, including a Union quota, to be fished in the NAFO Regulatory Area. In addition, NAFO established recovery measures for that stock for that period. Those measures should be implemented in Union law.]</w:t>
      </w:r>
    </w:p>
    <w:p w:rsidR="007E56A1" w:rsidRPr="00FD2185" w:rsidRDefault="00523227" w:rsidP="00523227">
      <w:pPr>
        <w:pStyle w:val="ManualConsidrant"/>
        <w:rPr>
          <w:noProof/>
          <w:lang w:val="en-IE"/>
        </w:rPr>
      </w:pPr>
      <w:r w:rsidRPr="00523227">
        <w:rPr>
          <w:noProof/>
        </w:rPr>
        <w:t>(8)</w:t>
      </w:r>
      <w:r w:rsidRPr="00523227">
        <w:rPr>
          <w:noProof/>
        </w:rPr>
        <w:tab/>
      </w:r>
      <w:r w:rsidR="007E56A1" w:rsidRPr="00FD2185">
        <w:rPr>
          <w:noProof/>
          <w:lang w:val="en-IE"/>
        </w:rPr>
        <w:t xml:space="preserve">On </w:t>
      </w:r>
      <w:r w:rsidR="00904BDD">
        <w:rPr>
          <w:noProof/>
          <w:lang w:val="en-IE"/>
        </w:rPr>
        <w:t>1 April</w:t>
      </w:r>
      <w:r w:rsidR="007E56A1" w:rsidRPr="00FD2185">
        <w:rPr>
          <w:noProof/>
          <w:lang w:val="en-IE"/>
        </w:rPr>
        <w:t xml:space="preserve"> 2025, and in accordance with the applicable International Commission for the Conservation of Atlantic Tunas (ICCAT) rules regarding transfers, Iceland agreed to transfer to the Union 200 tonnes of its quota for bluefin tuna (</w:t>
      </w:r>
      <w:r w:rsidR="007E56A1" w:rsidRPr="00FD2185">
        <w:rPr>
          <w:i/>
          <w:iCs/>
          <w:noProof/>
          <w:lang w:val="en-IE"/>
        </w:rPr>
        <w:t>Thunnus thynnus</w:t>
      </w:r>
      <w:r w:rsidR="007E56A1" w:rsidRPr="00FD2185">
        <w:rPr>
          <w:noProof/>
          <w:lang w:val="en-IE"/>
        </w:rPr>
        <w:t>) in part of the ICCAT Convention area, in the Atlantic Ocean, east of 45°W, and the Mediterranean</w:t>
      </w:r>
      <w:r w:rsidR="005947D4">
        <w:rPr>
          <w:noProof/>
          <w:lang w:val="en-IE"/>
        </w:rPr>
        <w:t>,</w:t>
      </w:r>
      <w:r w:rsidR="007E56A1" w:rsidRPr="00FD2185">
        <w:rPr>
          <w:noProof/>
          <w:lang w:val="en-IE"/>
        </w:rPr>
        <w:t xml:space="preserve"> for 2025. That transfer should be implemented in </w:t>
      </w:r>
      <w:r w:rsidR="009C3F19" w:rsidRPr="00FD2185">
        <w:rPr>
          <w:noProof/>
          <w:lang w:val="en-IE"/>
        </w:rPr>
        <w:t>Union</w:t>
      </w:r>
      <w:r w:rsidR="007E56A1" w:rsidRPr="00FD2185">
        <w:rPr>
          <w:noProof/>
          <w:lang w:val="en-IE"/>
        </w:rPr>
        <w:t xml:space="preserve"> law and the </w:t>
      </w:r>
      <w:r w:rsidR="009C3F19" w:rsidRPr="00FD2185">
        <w:rPr>
          <w:noProof/>
          <w:lang w:val="en-IE"/>
        </w:rPr>
        <w:t>Union</w:t>
      </w:r>
      <w:r w:rsidR="007E56A1" w:rsidRPr="00FD2185">
        <w:rPr>
          <w:noProof/>
          <w:lang w:val="en-IE"/>
        </w:rPr>
        <w:t xml:space="preserve"> quota for that stock be amended accordingly. </w:t>
      </w:r>
    </w:p>
    <w:p w:rsidR="00312070" w:rsidRPr="00FD2185" w:rsidRDefault="00523227" w:rsidP="00523227">
      <w:pPr>
        <w:pStyle w:val="ManualConsidrant"/>
        <w:rPr>
          <w:noProof/>
          <w:lang w:val="en-IE"/>
        </w:rPr>
      </w:pPr>
      <w:r w:rsidRPr="00523227">
        <w:rPr>
          <w:noProof/>
        </w:rPr>
        <w:t>(9)</w:t>
      </w:r>
      <w:r w:rsidRPr="00523227">
        <w:rPr>
          <w:noProof/>
        </w:rPr>
        <w:tab/>
      </w:r>
      <w:r w:rsidR="00312070" w:rsidRPr="00FD2185">
        <w:rPr>
          <w:noProof/>
          <w:lang w:val="en-IE"/>
        </w:rPr>
        <w:t>At i</w:t>
      </w:r>
      <w:r w:rsidR="009F3322">
        <w:rPr>
          <w:noProof/>
          <w:lang w:val="en-IE"/>
        </w:rPr>
        <w:t>t</w:t>
      </w:r>
      <w:r w:rsidR="00312070" w:rsidRPr="00FD2185">
        <w:rPr>
          <w:noProof/>
          <w:lang w:val="en-IE"/>
        </w:rPr>
        <w:t>s 2025 annual meeting, the North Pacific Fisheries Commission (NPFC) established catch limits for</w:t>
      </w:r>
      <w:r w:rsidR="009B2DD5">
        <w:rPr>
          <w:noProof/>
          <w:lang w:val="en-IE"/>
        </w:rPr>
        <w:t xml:space="preserve"> </w:t>
      </w:r>
      <w:r w:rsidR="009B2DD5" w:rsidRPr="009B2DD5">
        <w:rPr>
          <w:noProof/>
          <w:lang w:val="en-IE"/>
        </w:rPr>
        <w:t>chub mackerel (</w:t>
      </w:r>
      <w:r w:rsidR="009B2DD5" w:rsidRPr="00DA3856">
        <w:rPr>
          <w:i/>
          <w:iCs/>
          <w:noProof/>
          <w:lang w:val="en-IE"/>
        </w:rPr>
        <w:t>Scomber japonicus</w:t>
      </w:r>
      <w:r w:rsidR="009B2DD5" w:rsidRPr="009B2DD5">
        <w:rPr>
          <w:noProof/>
          <w:lang w:val="en-IE"/>
        </w:rPr>
        <w:t>)</w:t>
      </w:r>
      <w:r w:rsidR="00312070" w:rsidRPr="00FD2185">
        <w:rPr>
          <w:noProof/>
          <w:lang w:val="en-IE"/>
        </w:rPr>
        <w:t xml:space="preserve"> available to all NPFC Contracting Parties for trawlers and purse seiners </w:t>
      </w:r>
      <w:r w:rsidR="009B2DD5">
        <w:rPr>
          <w:noProof/>
          <w:lang w:val="en-IE"/>
        </w:rPr>
        <w:t xml:space="preserve">respectively </w:t>
      </w:r>
      <w:r w:rsidR="00312070" w:rsidRPr="00FD2185">
        <w:rPr>
          <w:noProof/>
          <w:lang w:val="en-IE"/>
        </w:rPr>
        <w:t>for the period from 1 June 2025 to 31 May 2026. In addition, the NPFC established an additional amount of that stock for the Union for that period. It also established associated effort limits. Moreover, the NPFC established measures functionally linked to those catch limits and that additional amount</w:t>
      </w:r>
      <w:r w:rsidR="00312070" w:rsidRPr="00FD2185">
        <w:rPr>
          <w:noProof/>
        </w:rPr>
        <w:t xml:space="preserve">, without which: (i) those catch limits for all NPFC Contracting Parties could not have been established; and (ii) the fishing opportunities for chub mackerel in the NPFC Convention area would have to be reduced to protect the non-target species. </w:t>
      </w:r>
      <w:r w:rsidR="00312070" w:rsidRPr="00FD2185">
        <w:rPr>
          <w:noProof/>
          <w:lang w:val="en-IE"/>
        </w:rPr>
        <w:t>Those fishing opportunities and functionally linked measures should be implemented in Union law.</w:t>
      </w:r>
    </w:p>
    <w:p w:rsidR="00D05BA9" w:rsidRPr="0096699C" w:rsidRDefault="00523227" w:rsidP="00523227">
      <w:pPr>
        <w:pStyle w:val="ManualConsidrant"/>
        <w:rPr>
          <w:noProof/>
        </w:rPr>
      </w:pPr>
      <w:r w:rsidRPr="00523227">
        <w:rPr>
          <w:noProof/>
        </w:rPr>
        <w:t>(10)</w:t>
      </w:r>
      <w:r w:rsidRPr="00523227">
        <w:rPr>
          <w:noProof/>
        </w:rPr>
        <w:tab/>
      </w:r>
      <w:r w:rsidR="323B5DCB" w:rsidRPr="079ADC2B">
        <w:rPr>
          <w:noProof/>
        </w:rPr>
        <w:t>In order to reproduce, the European eel (</w:t>
      </w:r>
      <w:r w:rsidR="323B5DCB" w:rsidRPr="079ADC2B">
        <w:rPr>
          <w:i/>
          <w:iCs/>
          <w:noProof/>
        </w:rPr>
        <w:t>Anguilla anguilla</w:t>
      </w:r>
      <w:r w:rsidR="323B5DCB" w:rsidRPr="079ADC2B">
        <w:rPr>
          <w:noProof/>
        </w:rPr>
        <w:t xml:space="preserve">) which is sexually mature (‘silver eel’) has to migrate from inland, brackish or marine Union waters to its spawning grounds in the Sargasso Sea (‘downstream migration’). </w:t>
      </w:r>
      <w:r w:rsidR="00E64999" w:rsidRPr="079ADC2B">
        <w:rPr>
          <w:noProof/>
        </w:rPr>
        <w:t>Article 13(3) of</w:t>
      </w:r>
      <w:r w:rsidR="002476CB" w:rsidRPr="079ADC2B">
        <w:rPr>
          <w:noProof/>
        </w:rPr>
        <w:t xml:space="preserve"> Regulation</w:t>
      </w:r>
      <w:r w:rsidR="00E64999" w:rsidRPr="079ADC2B">
        <w:rPr>
          <w:noProof/>
        </w:rPr>
        <w:t xml:space="preserve"> </w:t>
      </w:r>
      <w:r w:rsidR="002476CB" w:rsidRPr="079ADC2B">
        <w:rPr>
          <w:noProof/>
        </w:rPr>
        <w:t xml:space="preserve">(EU) 2025/202, </w:t>
      </w:r>
      <w:r w:rsidR="00197A70" w:rsidRPr="079ADC2B">
        <w:rPr>
          <w:noProof/>
        </w:rPr>
        <w:t>protects such eel</w:t>
      </w:r>
      <w:r w:rsidR="323B5DCB" w:rsidRPr="079ADC2B">
        <w:rPr>
          <w:noProof/>
        </w:rPr>
        <w:t>s</w:t>
      </w:r>
      <w:r w:rsidR="00197A70" w:rsidRPr="079ADC2B">
        <w:rPr>
          <w:noProof/>
        </w:rPr>
        <w:t xml:space="preserve"> by obliging </w:t>
      </w:r>
      <w:r w:rsidR="002476CB" w:rsidRPr="079ADC2B">
        <w:rPr>
          <w:noProof/>
        </w:rPr>
        <w:t>the Member States concerned to determine one or more closure periods of at least 6 months for commercial fishing activities of European eel (</w:t>
      </w:r>
      <w:r w:rsidR="002476CB" w:rsidRPr="079ADC2B">
        <w:rPr>
          <w:i/>
          <w:iCs/>
          <w:noProof/>
        </w:rPr>
        <w:t>Anguilla anguilla</w:t>
      </w:r>
      <w:r w:rsidR="002476CB" w:rsidRPr="079ADC2B">
        <w:rPr>
          <w:noProof/>
        </w:rPr>
        <w:t>) in U</w:t>
      </w:r>
      <w:r w:rsidR="00EA2442" w:rsidRPr="079ADC2B">
        <w:rPr>
          <w:noProof/>
        </w:rPr>
        <w:t>nion</w:t>
      </w:r>
      <w:r w:rsidR="002476CB" w:rsidRPr="079ADC2B">
        <w:rPr>
          <w:noProof/>
        </w:rPr>
        <w:t xml:space="preserve"> waters of ICES subareas 3, 4, 6, 7, 8 and 9 (north-east Atlantic), subject to certain conditions</w:t>
      </w:r>
      <w:r w:rsidR="00197A70" w:rsidRPr="079ADC2B">
        <w:rPr>
          <w:noProof/>
        </w:rPr>
        <w:t>.</w:t>
      </w:r>
      <w:r w:rsidR="323B5DCB" w:rsidRPr="079ADC2B">
        <w:rPr>
          <w:noProof/>
        </w:rPr>
        <w:t xml:space="preserve"> </w:t>
      </w:r>
      <w:r w:rsidR="001A0201" w:rsidRPr="079ADC2B">
        <w:rPr>
          <w:noProof/>
        </w:rPr>
        <w:t>I</w:t>
      </w:r>
      <w:r w:rsidR="323B5DCB" w:rsidRPr="079ADC2B">
        <w:rPr>
          <w:noProof/>
        </w:rPr>
        <w:t xml:space="preserve">n order to uphold the conservation objective of the closure period or periods pursuant to Article 13 of Regulation (EU) 2025/202 </w:t>
      </w:r>
      <w:r w:rsidR="007260FE" w:rsidRPr="079ADC2B">
        <w:rPr>
          <w:noProof/>
        </w:rPr>
        <w:t>the Member Sta</w:t>
      </w:r>
      <w:r w:rsidR="0096699C" w:rsidRPr="079ADC2B">
        <w:rPr>
          <w:noProof/>
        </w:rPr>
        <w:t>t</w:t>
      </w:r>
      <w:r w:rsidR="007260FE" w:rsidRPr="079ADC2B">
        <w:rPr>
          <w:noProof/>
        </w:rPr>
        <w:t xml:space="preserve">es concerned may </w:t>
      </w:r>
      <w:r w:rsidR="323B5DCB" w:rsidRPr="079ADC2B">
        <w:rPr>
          <w:noProof/>
        </w:rPr>
        <w:t>assist migrating silver eels on their downstream migration</w:t>
      </w:r>
      <w:r w:rsidR="000B135F" w:rsidRPr="079ADC2B">
        <w:rPr>
          <w:noProof/>
        </w:rPr>
        <w:t xml:space="preserve"> before passing through non-Union brackish waters</w:t>
      </w:r>
      <w:r w:rsidR="00BB28E7" w:rsidRPr="079ADC2B">
        <w:rPr>
          <w:noProof/>
        </w:rPr>
        <w:t>, where they may be caught and landed</w:t>
      </w:r>
      <w:r w:rsidR="007260FE" w:rsidRPr="079ADC2B">
        <w:rPr>
          <w:noProof/>
        </w:rPr>
        <w:t>.</w:t>
      </w:r>
      <w:r w:rsidR="323B5DCB" w:rsidRPr="079ADC2B">
        <w:rPr>
          <w:noProof/>
        </w:rPr>
        <w:t xml:space="preserve"> </w:t>
      </w:r>
      <w:r w:rsidR="007260FE" w:rsidRPr="079ADC2B">
        <w:rPr>
          <w:noProof/>
        </w:rPr>
        <w:t>T</w:t>
      </w:r>
      <w:r w:rsidR="00960574" w:rsidRPr="079ADC2B">
        <w:rPr>
          <w:noProof/>
        </w:rPr>
        <w:t xml:space="preserve">he </w:t>
      </w:r>
      <w:r w:rsidR="323B5DCB" w:rsidRPr="079ADC2B">
        <w:rPr>
          <w:noProof/>
        </w:rPr>
        <w:t>Member State</w:t>
      </w:r>
      <w:r w:rsidR="00960574" w:rsidRPr="079ADC2B">
        <w:rPr>
          <w:noProof/>
        </w:rPr>
        <w:t>s</w:t>
      </w:r>
      <w:r w:rsidR="323B5DCB" w:rsidRPr="079ADC2B">
        <w:rPr>
          <w:noProof/>
        </w:rPr>
        <w:t xml:space="preserve"> concerned </w:t>
      </w:r>
      <w:r w:rsidR="00960574" w:rsidRPr="079ADC2B">
        <w:rPr>
          <w:noProof/>
        </w:rPr>
        <w:t xml:space="preserve">should </w:t>
      </w:r>
      <w:r w:rsidR="007260FE" w:rsidRPr="079ADC2B">
        <w:rPr>
          <w:noProof/>
        </w:rPr>
        <w:t xml:space="preserve">therefore </w:t>
      </w:r>
      <w:r w:rsidR="00960574" w:rsidRPr="079ADC2B">
        <w:rPr>
          <w:noProof/>
        </w:rPr>
        <w:t xml:space="preserve">be </w:t>
      </w:r>
      <w:r w:rsidR="323B5DCB" w:rsidRPr="079ADC2B">
        <w:rPr>
          <w:noProof/>
        </w:rPr>
        <w:t>allow</w:t>
      </w:r>
      <w:r w:rsidR="00960574" w:rsidRPr="079ADC2B">
        <w:rPr>
          <w:noProof/>
        </w:rPr>
        <w:t>ed</w:t>
      </w:r>
      <w:r w:rsidR="323B5DCB" w:rsidRPr="079ADC2B">
        <w:rPr>
          <w:noProof/>
        </w:rPr>
        <w:t xml:space="preserve"> </w:t>
      </w:r>
      <w:r w:rsidR="00960574" w:rsidRPr="079ADC2B">
        <w:rPr>
          <w:noProof/>
        </w:rPr>
        <w:t xml:space="preserve">to </w:t>
      </w:r>
      <w:r w:rsidR="323B5DCB" w:rsidRPr="079ADC2B">
        <w:rPr>
          <w:noProof/>
        </w:rPr>
        <w:t xml:space="preserve">catch </w:t>
      </w:r>
      <w:r w:rsidR="4C8BE6E2" w:rsidRPr="079ADC2B">
        <w:rPr>
          <w:noProof/>
        </w:rPr>
        <w:t xml:space="preserve">adult </w:t>
      </w:r>
      <w:r w:rsidR="2CC60E83" w:rsidRPr="079ADC2B">
        <w:rPr>
          <w:noProof/>
        </w:rPr>
        <w:t>eel</w:t>
      </w:r>
      <w:r w:rsidR="323B5DCB" w:rsidRPr="079ADC2B">
        <w:rPr>
          <w:noProof/>
        </w:rPr>
        <w:t xml:space="preserve">s </w:t>
      </w:r>
      <w:r w:rsidR="0096699C" w:rsidRPr="079ADC2B">
        <w:rPr>
          <w:noProof/>
        </w:rPr>
        <w:t xml:space="preserve">of an overall length of 12 cm or more </w:t>
      </w:r>
      <w:r w:rsidR="323B5DCB" w:rsidRPr="079ADC2B">
        <w:rPr>
          <w:noProof/>
        </w:rPr>
        <w:t xml:space="preserve">in Union waters upstream </w:t>
      </w:r>
      <w:r w:rsidR="00795926" w:rsidRPr="079ADC2B">
        <w:rPr>
          <w:noProof/>
        </w:rPr>
        <w:t xml:space="preserve">of </w:t>
      </w:r>
      <w:r w:rsidR="323B5DCB" w:rsidRPr="079ADC2B">
        <w:rPr>
          <w:noProof/>
        </w:rPr>
        <w:t>non-Union brackish waters during the main migration period</w:t>
      </w:r>
      <w:r w:rsidR="00981B1B" w:rsidRPr="079ADC2B">
        <w:rPr>
          <w:noProof/>
        </w:rPr>
        <w:t xml:space="preserve">, provided this is done </w:t>
      </w:r>
      <w:r w:rsidR="001454B3" w:rsidRPr="079ADC2B">
        <w:rPr>
          <w:noProof/>
        </w:rPr>
        <w:t xml:space="preserve">for the exclusive purpose of transporting and promptly releasing </w:t>
      </w:r>
      <w:r w:rsidR="00BB28E7" w:rsidRPr="079ADC2B">
        <w:rPr>
          <w:noProof/>
        </w:rPr>
        <w:t xml:space="preserve">silver </w:t>
      </w:r>
      <w:r w:rsidR="00981B1B" w:rsidRPr="079ADC2B">
        <w:rPr>
          <w:noProof/>
        </w:rPr>
        <w:t>eel</w:t>
      </w:r>
      <w:r w:rsidR="323B5DCB" w:rsidRPr="079ADC2B">
        <w:rPr>
          <w:noProof/>
        </w:rPr>
        <w:t>s</w:t>
      </w:r>
      <w:r w:rsidR="00981B1B" w:rsidRPr="079ADC2B">
        <w:rPr>
          <w:noProof/>
        </w:rPr>
        <w:t xml:space="preserve"> </w:t>
      </w:r>
      <w:r w:rsidR="001454B3" w:rsidRPr="079ADC2B">
        <w:rPr>
          <w:noProof/>
        </w:rPr>
        <w:t>unharmed into nearby downstream Union marine waters at a designated place</w:t>
      </w:r>
      <w:r w:rsidR="00C45FE3" w:rsidRPr="079ADC2B">
        <w:rPr>
          <w:noProof/>
        </w:rPr>
        <w:t>.</w:t>
      </w:r>
      <w:r w:rsidR="004364DD" w:rsidRPr="079ADC2B">
        <w:rPr>
          <w:noProof/>
        </w:rPr>
        <w:t xml:space="preserve"> </w:t>
      </w:r>
      <w:r w:rsidR="00BB35F4" w:rsidRPr="079ADC2B">
        <w:rPr>
          <w:noProof/>
        </w:rPr>
        <w:t>Incidental</w:t>
      </w:r>
      <w:r w:rsidR="7A87E28F" w:rsidRPr="079ADC2B">
        <w:rPr>
          <w:noProof/>
        </w:rPr>
        <w:t>ly</w:t>
      </w:r>
      <w:r w:rsidR="00BB35F4" w:rsidRPr="079ADC2B">
        <w:rPr>
          <w:noProof/>
        </w:rPr>
        <w:t xml:space="preserve"> ca</w:t>
      </w:r>
      <w:r w:rsidR="5BB39126" w:rsidRPr="079ADC2B">
        <w:rPr>
          <w:noProof/>
        </w:rPr>
        <w:t>ught</w:t>
      </w:r>
      <w:r w:rsidR="00BB35F4" w:rsidRPr="079ADC2B">
        <w:rPr>
          <w:noProof/>
        </w:rPr>
        <w:t xml:space="preserve"> </w:t>
      </w:r>
      <w:r w:rsidR="323B5DCB" w:rsidRPr="079ADC2B">
        <w:rPr>
          <w:noProof/>
        </w:rPr>
        <w:t>eels</w:t>
      </w:r>
      <w:r w:rsidR="47B4A85A" w:rsidRPr="079ADC2B">
        <w:rPr>
          <w:noProof/>
        </w:rPr>
        <w:t xml:space="preserve"> </w:t>
      </w:r>
      <w:r w:rsidR="006471CC">
        <w:rPr>
          <w:noProof/>
        </w:rPr>
        <w:t>that</w:t>
      </w:r>
      <w:r w:rsidR="006471CC" w:rsidRPr="079ADC2B">
        <w:rPr>
          <w:noProof/>
        </w:rPr>
        <w:t xml:space="preserve"> </w:t>
      </w:r>
      <w:r w:rsidR="47B4A85A" w:rsidRPr="079ADC2B">
        <w:rPr>
          <w:noProof/>
        </w:rPr>
        <w:t>are not sexually mature</w:t>
      </w:r>
      <w:r w:rsidR="323B5DCB" w:rsidRPr="079ADC2B">
        <w:rPr>
          <w:noProof/>
        </w:rPr>
        <w:t xml:space="preserve"> should be immediately released unharmed back into the water.</w:t>
      </w:r>
    </w:p>
    <w:p w:rsidR="00312070" w:rsidRPr="00FD2185" w:rsidRDefault="00523227" w:rsidP="00523227">
      <w:pPr>
        <w:pStyle w:val="ManualConsidrant"/>
        <w:rPr>
          <w:noProof/>
        </w:rPr>
      </w:pPr>
      <w:r w:rsidRPr="00523227">
        <w:rPr>
          <w:noProof/>
        </w:rPr>
        <w:t>(11)</w:t>
      </w:r>
      <w:r w:rsidRPr="00523227">
        <w:rPr>
          <w:noProof/>
        </w:rPr>
        <w:tab/>
      </w:r>
      <w:r w:rsidR="00312070" w:rsidRPr="00FD2185">
        <w:rPr>
          <w:noProof/>
          <w:lang w:val="en-IE"/>
        </w:rPr>
        <w:t>Regulation (EU) 2025/202 should therefore be amended accordingly.</w:t>
      </w:r>
    </w:p>
    <w:p w:rsidR="00312070" w:rsidRPr="00FD2185" w:rsidRDefault="00523227" w:rsidP="00523227">
      <w:pPr>
        <w:pStyle w:val="ManualConsidrant"/>
        <w:rPr>
          <w:noProof/>
        </w:rPr>
      </w:pPr>
      <w:r w:rsidRPr="00523227">
        <w:rPr>
          <w:noProof/>
        </w:rPr>
        <w:t>(12)</w:t>
      </w:r>
      <w:r w:rsidRPr="00523227">
        <w:rPr>
          <w:noProof/>
        </w:rPr>
        <w:tab/>
      </w:r>
      <w:r w:rsidR="00E45554" w:rsidRPr="00E45554">
        <w:rPr>
          <w:noProof/>
        </w:rPr>
        <w:t xml:space="preserve">Given that provisions should </w:t>
      </w:r>
      <w:r w:rsidR="002D672C">
        <w:rPr>
          <w:noProof/>
        </w:rPr>
        <w:t>apply</w:t>
      </w:r>
      <w:r w:rsidR="00E45554" w:rsidRPr="00E45554">
        <w:rPr>
          <w:noProof/>
        </w:rPr>
        <w:t xml:space="preserve"> on a continuous basis, and in order to avoid legal uncertainty in the period between the end of</w:t>
      </w:r>
      <w:r w:rsidR="00D120FD">
        <w:rPr>
          <w:noProof/>
        </w:rPr>
        <w:t xml:space="preserve"> </w:t>
      </w:r>
      <w:r w:rsidR="00E45554">
        <w:rPr>
          <w:noProof/>
        </w:rPr>
        <w:t xml:space="preserve">application of the </w:t>
      </w:r>
      <w:r w:rsidR="002D672C">
        <w:rPr>
          <w:noProof/>
        </w:rPr>
        <w:t xml:space="preserve">previously applicable </w:t>
      </w:r>
      <w:r w:rsidR="00D120FD">
        <w:rPr>
          <w:noProof/>
        </w:rPr>
        <w:t>provision</w:t>
      </w:r>
      <w:r w:rsidR="002D672C">
        <w:rPr>
          <w:noProof/>
        </w:rPr>
        <w:t>s</w:t>
      </w:r>
      <w:r w:rsidR="00E45554" w:rsidRPr="00E45554">
        <w:rPr>
          <w:noProof/>
        </w:rPr>
        <w:t xml:space="preserve"> </w:t>
      </w:r>
      <w:r w:rsidR="00D120FD">
        <w:rPr>
          <w:noProof/>
        </w:rPr>
        <w:t xml:space="preserve">and the </w:t>
      </w:r>
      <w:r w:rsidR="00E45554" w:rsidRPr="00E45554">
        <w:rPr>
          <w:noProof/>
        </w:rPr>
        <w:t>date of entry into force of th</w:t>
      </w:r>
      <w:r w:rsidR="00D120FD">
        <w:rPr>
          <w:noProof/>
        </w:rPr>
        <w:t>is</w:t>
      </w:r>
      <w:r w:rsidR="00E45554" w:rsidRPr="00E45554">
        <w:rPr>
          <w:noProof/>
        </w:rPr>
        <w:t xml:space="preserve"> Regulation, the provisions of this Regulation should apply </w:t>
      </w:r>
      <w:r w:rsidR="002D672C">
        <w:rPr>
          <w:noProof/>
        </w:rPr>
        <w:t xml:space="preserve">as from </w:t>
      </w:r>
      <w:r w:rsidR="00485101">
        <w:rPr>
          <w:noProof/>
        </w:rPr>
        <w:t>the end of</w:t>
      </w:r>
      <w:r w:rsidR="00CB3193">
        <w:rPr>
          <w:noProof/>
        </w:rPr>
        <w:t xml:space="preserve"> the </w:t>
      </w:r>
      <w:r w:rsidR="002D672C">
        <w:rPr>
          <w:noProof/>
        </w:rPr>
        <w:t>previously applicable provisions</w:t>
      </w:r>
      <w:r w:rsidR="00CB3193">
        <w:rPr>
          <w:noProof/>
        </w:rPr>
        <w:t>.</w:t>
      </w:r>
      <w:r w:rsidR="00485101">
        <w:rPr>
          <w:noProof/>
        </w:rPr>
        <w:t xml:space="preserve"> </w:t>
      </w:r>
      <w:r w:rsidR="00312070" w:rsidRPr="00FD2185">
        <w:rPr>
          <w:noProof/>
        </w:rPr>
        <w:t xml:space="preserve">Such retroactive application does not affect the principles of legal certainty and protection of legitimate expectations, as </w:t>
      </w:r>
      <w:r w:rsidR="0039460A" w:rsidRPr="00FD2185">
        <w:rPr>
          <w:noProof/>
        </w:rPr>
        <w:t>the concerned fishing opportunities are increased and as regards eel</w:t>
      </w:r>
      <w:r w:rsidR="008C6E80" w:rsidRPr="00FD2185">
        <w:rPr>
          <w:noProof/>
        </w:rPr>
        <w:t xml:space="preserve"> </w:t>
      </w:r>
      <w:r w:rsidR="00220A8F" w:rsidRPr="00FD2185">
        <w:rPr>
          <w:noProof/>
        </w:rPr>
        <w:t xml:space="preserve">an additional </w:t>
      </w:r>
      <w:r w:rsidR="0039460A" w:rsidRPr="00FD2185">
        <w:rPr>
          <w:noProof/>
        </w:rPr>
        <w:t xml:space="preserve">derogation </w:t>
      </w:r>
      <w:r w:rsidR="00312070" w:rsidRPr="00FD2185">
        <w:rPr>
          <w:noProof/>
        </w:rPr>
        <w:t xml:space="preserve">to the closure period or periods is </w:t>
      </w:r>
      <w:r w:rsidR="00220A8F" w:rsidRPr="00FD2185">
        <w:rPr>
          <w:noProof/>
        </w:rPr>
        <w:t>established</w:t>
      </w:r>
      <w:r w:rsidR="00312070" w:rsidRPr="00FD2185">
        <w:rPr>
          <w:noProof/>
        </w:rPr>
        <w:t>.</w:t>
      </w:r>
    </w:p>
    <w:p w:rsidR="00312070" w:rsidRPr="00FD2185" w:rsidRDefault="00523227" w:rsidP="00523227">
      <w:pPr>
        <w:pStyle w:val="ManualConsidrant"/>
        <w:rPr>
          <w:noProof/>
        </w:rPr>
      </w:pPr>
      <w:r w:rsidRPr="00523227">
        <w:rPr>
          <w:noProof/>
        </w:rPr>
        <w:t>(13)</w:t>
      </w:r>
      <w:r w:rsidRPr="00523227">
        <w:rPr>
          <w:noProof/>
        </w:rPr>
        <w:tab/>
      </w:r>
      <w:r w:rsidR="00312070" w:rsidRPr="00FD2185">
        <w:rPr>
          <w:noProof/>
        </w:rPr>
        <w:t xml:space="preserve">Given the urgency of avoiding interruptions to fishing activities, this Regulation should enter into force on the day of its publication in the </w:t>
      </w:r>
      <w:r w:rsidR="00312070" w:rsidRPr="00FD2185">
        <w:rPr>
          <w:i/>
          <w:iCs/>
          <w:noProof/>
        </w:rPr>
        <w:t>Official Journal of the European Union</w:t>
      </w:r>
      <w:r w:rsidR="00312070" w:rsidRPr="00FD2185">
        <w:rPr>
          <w:noProof/>
        </w:rPr>
        <w:t>,</w:t>
      </w:r>
    </w:p>
    <w:p w:rsidR="00312070" w:rsidRPr="00FD2185" w:rsidRDefault="00312070" w:rsidP="00312070">
      <w:pPr>
        <w:rPr>
          <w:noProof/>
        </w:rPr>
      </w:pPr>
    </w:p>
    <w:p w:rsidR="00312070" w:rsidRPr="00FD2185" w:rsidRDefault="00312070" w:rsidP="00312070">
      <w:pPr>
        <w:pStyle w:val="Formuledadoption"/>
        <w:rPr>
          <w:noProof/>
        </w:rPr>
      </w:pPr>
      <w:r w:rsidRPr="00FD2185">
        <w:rPr>
          <w:noProof/>
        </w:rPr>
        <w:t>HAS ADOPTED THIS REGULATION:</w:t>
      </w:r>
    </w:p>
    <w:p w:rsidR="00312070" w:rsidRPr="00FD2185" w:rsidRDefault="00312070" w:rsidP="00312070">
      <w:pPr>
        <w:pStyle w:val="Titrearticle"/>
        <w:rPr>
          <w:noProof/>
        </w:rPr>
      </w:pPr>
      <w:r w:rsidRPr="00FD2185">
        <w:rPr>
          <w:noProof/>
        </w:rPr>
        <w:t>Article 1</w:t>
      </w:r>
      <w:r w:rsidRPr="00FD2185">
        <w:rPr>
          <w:noProof/>
        </w:rPr>
        <w:br/>
      </w:r>
      <w:r w:rsidRPr="00FD2185">
        <w:rPr>
          <w:b/>
          <w:i w:val="0"/>
          <w:noProof/>
        </w:rPr>
        <w:t>Amendment of Regulation (EU) 2025/202</w:t>
      </w:r>
    </w:p>
    <w:p w:rsidR="00312070" w:rsidRPr="00FD2185" w:rsidRDefault="00312070" w:rsidP="00312070">
      <w:pPr>
        <w:rPr>
          <w:noProof/>
        </w:rPr>
      </w:pPr>
      <w:r w:rsidRPr="00FD2185">
        <w:rPr>
          <w:noProof/>
        </w:rPr>
        <w:t>Regulation (EU) 2025/202 is amended as follows:</w:t>
      </w:r>
    </w:p>
    <w:p w:rsidR="00312070" w:rsidRPr="00FD2185" w:rsidRDefault="00312070" w:rsidP="00312070">
      <w:pPr>
        <w:pStyle w:val="Point0"/>
        <w:rPr>
          <w:noProof/>
        </w:rPr>
      </w:pPr>
      <w:r w:rsidRPr="00FD2185">
        <w:rPr>
          <w:noProof/>
        </w:rPr>
        <w:t xml:space="preserve">(1) </w:t>
      </w:r>
      <w:r w:rsidRPr="00FD2185">
        <w:rPr>
          <w:noProof/>
        </w:rPr>
        <w:tab/>
        <w:t>In Article 13, the following paragraph 4</w:t>
      </w:r>
      <w:r w:rsidR="00ED6238">
        <w:rPr>
          <w:noProof/>
        </w:rPr>
        <w:t>(</w:t>
      </w:r>
      <w:r w:rsidRPr="00FD2185">
        <w:rPr>
          <w:noProof/>
        </w:rPr>
        <w:t>a</w:t>
      </w:r>
      <w:r w:rsidR="00BB28E7">
        <w:rPr>
          <w:noProof/>
        </w:rPr>
        <w:t>)</w:t>
      </w:r>
      <w:r w:rsidRPr="00FD2185">
        <w:rPr>
          <w:noProof/>
        </w:rPr>
        <w:t xml:space="preserve"> is inserted: </w:t>
      </w:r>
    </w:p>
    <w:p w:rsidR="00312070" w:rsidRPr="00FD2185" w:rsidRDefault="00312070" w:rsidP="00312070">
      <w:pPr>
        <w:pStyle w:val="Point0"/>
        <w:rPr>
          <w:noProof/>
        </w:rPr>
      </w:pPr>
    </w:p>
    <w:p w:rsidR="00312070" w:rsidRPr="00FD2185" w:rsidRDefault="00312070" w:rsidP="00312070">
      <w:pPr>
        <w:pStyle w:val="Point0"/>
        <w:rPr>
          <w:noProof/>
        </w:rPr>
      </w:pPr>
      <w:r w:rsidRPr="00FD2185">
        <w:rPr>
          <w:noProof/>
        </w:rPr>
        <w:t>“</w:t>
      </w:r>
    </w:p>
    <w:p w:rsidR="00312070" w:rsidRDefault="00312070" w:rsidP="00312070">
      <w:pPr>
        <w:pStyle w:val="ManualNumPar1"/>
        <w:rPr>
          <w:noProof/>
        </w:rPr>
      </w:pPr>
      <w:r w:rsidRPr="00FD2185">
        <w:rPr>
          <w:noProof/>
        </w:rPr>
        <w:t>4a.</w:t>
      </w:r>
      <w:r w:rsidRPr="00FD2185">
        <w:rPr>
          <w:noProof/>
        </w:rPr>
        <w:tab/>
        <w:t xml:space="preserve">By way of further derogation from paragraph 3, point (d), the Member State concerned may allow fishing </w:t>
      </w:r>
      <w:r w:rsidR="00FB2508">
        <w:rPr>
          <w:noProof/>
        </w:rPr>
        <w:t>for</w:t>
      </w:r>
      <w:r w:rsidR="008A758C">
        <w:rPr>
          <w:noProof/>
        </w:rPr>
        <w:t xml:space="preserve"> </w:t>
      </w:r>
      <w:r w:rsidR="00BB28E7" w:rsidRPr="00BB28E7">
        <w:rPr>
          <w:noProof/>
        </w:rPr>
        <w:t xml:space="preserve">European eel of an overall length of 12 cm or more </w:t>
      </w:r>
      <w:r w:rsidR="00A344A9">
        <w:rPr>
          <w:noProof/>
        </w:rPr>
        <w:t xml:space="preserve">when </w:t>
      </w:r>
      <w:r w:rsidR="00A659BB">
        <w:rPr>
          <w:noProof/>
        </w:rPr>
        <w:t xml:space="preserve">migrating from Union waters to their spawning grounds in the Sargasso Sea (“downstream migration”) </w:t>
      </w:r>
      <w:r w:rsidRPr="00FD2185">
        <w:rPr>
          <w:noProof/>
        </w:rPr>
        <w:t>for up to a total of 50 consecutive or non-consecutive days</w:t>
      </w:r>
      <w:r w:rsidR="00A344A9">
        <w:rPr>
          <w:noProof/>
        </w:rPr>
        <w:t>.</w:t>
      </w:r>
      <w:r w:rsidR="004364DD">
        <w:rPr>
          <w:noProof/>
        </w:rPr>
        <w:t xml:space="preserve"> </w:t>
      </w:r>
      <w:r w:rsidR="00A344A9">
        <w:rPr>
          <w:noProof/>
        </w:rPr>
        <w:t>This</w:t>
      </w:r>
      <w:r w:rsidRPr="00FD2185">
        <w:rPr>
          <w:noProof/>
        </w:rPr>
        <w:t xml:space="preserve"> shall apply to all fishers concerned in the relevant fishing area, during </w:t>
      </w:r>
      <w:r w:rsidRPr="00BB28E7">
        <w:rPr>
          <w:noProof/>
        </w:rPr>
        <w:t>the main migration period</w:t>
      </w:r>
      <w:r w:rsidR="00EB588E">
        <w:rPr>
          <w:noProof/>
        </w:rPr>
        <w:t xml:space="preserve">, </w:t>
      </w:r>
      <w:r w:rsidRPr="00FD2185">
        <w:rPr>
          <w:noProof/>
        </w:rPr>
        <w:t>under the following cumulative conditions:</w:t>
      </w:r>
    </w:p>
    <w:p w:rsidR="00306004" w:rsidRPr="00FD2185" w:rsidRDefault="00306004" w:rsidP="00306004">
      <w:pPr>
        <w:pStyle w:val="Point1"/>
        <w:rPr>
          <w:noProof/>
        </w:rPr>
      </w:pPr>
      <w:r w:rsidRPr="00FD2185">
        <w:rPr>
          <w:noProof/>
        </w:rPr>
        <w:t xml:space="preserve">(a) </w:t>
      </w:r>
      <w:r w:rsidRPr="00FD2185">
        <w:rPr>
          <w:noProof/>
        </w:rPr>
        <w:tab/>
      </w:r>
      <w:r w:rsidRPr="00306004">
        <w:rPr>
          <w:noProof/>
        </w:rPr>
        <w:t xml:space="preserve">the fishing activity </w:t>
      </w:r>
      <w:r w:rsidR="00A92CD0">
        <w:rPr>
          <w:noProof/>
        </w:rPr>
        <w:t xml:space="preserve">shall </w:t>
      </w:r>
      <w:r w:rsidRPr="00306004">
        <w:rPr>
          <w:noProof/>
        </w:rPr>
        <w:t xml:space="preserve">only be allowed </w:t>
      </w:r>
      <w:r w:rsidR="00ED579A">
        <w:rPr>
          <w:noProof/>
        </w:rPr>
        <w:t xml:space="preserve">when </w:t>
      </w:r>
      <w:r w:rsidRPr="00306004">
        <w:rPr>
          <w:noProof/>
        </w:rPr>
        <w:t>the only access to marine waters necessarily passes through non-Union brackish waters;</w:t>
      </w:r>
    </w:p>
    <w:p w:rsidR="00306004" w:rsidRPr="00FD2185" w:rsidRDefault="00306004" w:rsidP="00306004">
      <w:pPr>
        <w:pStyle w:val="Point1"/>
        <w:rPr>
          <w:noProof/>
        </w:rPr>
      </w:pPr>
      <w:r w:rsidRPr="00FD2185">
        <w:rPr>
          <w:noProof/>
        </w:rPr>
        <w:t xml:space="preserve">(b) </w:t>
      </w:r>
      <w:r w:rsidRPr="00FD2185">
        <w:rPr>
          <w:noProof/>
        </w:rPr>
        <w:tab/>
      </w:r>
      <w:r w:rsidRPr="00306004">
        <w:rPr>
          <w:noProof/>
        </w:rPr>
        <w:t>the catches taken in ICES subdivisions 22-32 shall meet the minimum conservation reference size of 35 cm, in accordance with Annex VIII, Part A to Regulation (EU) 2019/1241 of the European Parliament and of the Council</w:t>
      </w:r>
      <w:bookmarkStart w:id="5" w:name="_Hlk193796063"/>
      <w:r w:rsidRPr="004753D5">
        <w:rPr>
          <w:rStyle w:val="FootnoteReference"/>
          <w:noProof/>
        </w:rPr>
        <w:footnoteReference w:id="10"/>
      </w:r>
      <w:bookmarkEnd w:id="5"/>
      <w:r w:rsidRPr="004753D5">
        <w:rPr>
          <w:noProof/>
        </w:rPr>
        <w:t>;</w:t>
      </w:r>
    </w:p>
    <w:p w:rsidR="00306004" w:rsidRPr="00FD2185" w:rsidRDefault="00306004" w:rsidP="00306004">
      <w:pPr>
        <w:pStyle w:val="Point1"/>
        <w:rPr>
          <w:noProof/>
        </w:rPr>
      </w:pPr>
      <w:r>
        <w:rPr>
          <w:noProof/>
        </w:rPr>
        <w:t>(c)</w:t>
      </w:r>
      <w:r>
        <w:rPr>
          <w:noProof/>
        </w:rPr>
        <w:tab/>
        <w:t xml:space="preserve">any eel </w:t>
      </w:r>
      <w:r w:rsidR="0057299A">
        <w:rPr>
          <w:noProof/>
        </w:rPr>
        <w:t xml:space="preserve">that </w:t>
      </w:r>
      <w:r w:rsidR="5D4D407F">
        <w:rPr>
          <w:noProof/>
        </w:rPr>
        <w:t xml:space="preserve">is sexually mature and </w:t>
      </w:r>
      <w:r w:rsidR="678B620E">
        <w:rPr>
          <w:noProof/>
        </w:rPr>
        <w:t>is</w:t>
      </w:r>
      <w:r w:rsidR="0057299A">
        <w:rPr>
          <w:noProof/>
        </w:rPr>
        <w:t xml:space="preserve"> </w:t>
      </w:r>
      <w:r>
        <w:rPr>
          <w:noProof/>
        </w:rPr>
        <w:t>caught shall not be harmed</w:t>
      </w:r>
      <w:r w:rsidR="00D66935">
        <w:rPr>
          <w:noProof/>
        </w:rPr>
        <w:t>,</w:t>
      </w:r>
      <w:r w:rsidR="00E964AB">
        <w:rPr>
          <w:noProof/>
        </w:rPr>
        <w:t xml:space="preserve"> </w:t>
      </w:r>
      <w:r>
        <w:rPr>
          <w:noProof/>
        </w:rPr>
        <w:t>be transported without undue delay and immediately released</w:t>
      </w:r>
      <w:r w:rsidR="00F71679">
        <w:rPr>
          <w:noProof/>
        </w:rPr>
        <w:t xml:space="preserve"> </w:t>
      </w:r>
      <w:r>
        <w:rPr>
          <w:noProof/>
        </w:rPr>
        <w:t>to nearby Union marine waters at a place designated by the Member State concerned</w:t>
      </w:r>
      <w:r w:rsidR="00EB588E">
        <w:rPr>
          <w:noProof/>
        </w:rPr>
        <w:t>,</w:t>
      </w:r>
      <w:r>
        <w:rPr>
          <w:noProof/>
        </w:rPr>
        <w:t xml:space="preserve"> </w:t>
      </w:r>
      <w:r w:rsidR="00796034">
        <w:rPr>
          <w:noProof/>
        </w:rPr>
        <w:t xml:space="preserve">which </w:t>
      </w:r>
      <w:r w:rsidR="00D66935">
        <w:rPr>
          <w:noProof/>
        </w:rPr>
        <w:t xml:space="preserve">would </w:t>
      </w:r>
      <w:r>
        <w:rPr>
          <w:noProof/>
        </w:rPr>
        <w:t>allow them to continue downstream migration;</w:t>
      </w:r>
    </w:p>
    <w:p w:rsidR="00306004" w:rsidRDefault="00306004" w:rsidP="00306004">
      <w:pPr>
        <w:pStyle w:val="Point1"/>
        <w:rPr>
          <w:noProof/>
        </w:rPr>
      </w:pPr>
      <w:r>
        <w:rPr>
          <w:noProof/>
        </w:rPr>
        <w:t xml:space="preserve">(d) </w:t>
      </w:r>
      <w:r>
        <w:rPr>
          <w:noProof/>
        </w:rPr>
        <w:tab/>
        <w:t xml:space="preserve">any incidentally by-caught eel, which is not </w:t>
      </w:r>
      <w:r w:rsidR="5008EAAB">
        <w:rPr>
          <w:noProof/>
        </w:rPr>
        <w:t>sexually mature</w:t>
      </w:r>
      <w:r>
        <w:rPr>
          <w:noProof/>
        </w:rPr>
        <w:t>, shall not be harmed and be immediately released back into the water;</w:t>
      </w:r>
      <w:r w:rsidR="002773F5">
        <w:rPr>
          <w:noProof/>
        </w:rPr>
        <w:t xml:space="preserve"> and</w:t>
      </w:r>
    </w:p>
    <w:p w:rsidR="00306004" w:rsidRPr="00FD2185" w:rsidRDefault="00306004" w:rsidP="00306004">
      <w:pPr>
        <w:pStyle w:val="Point1"/>
        <w:rPr>
          <w:noProof/>
        </w:rPr>
      </w:pPr>
      <w:r w:rsidRPr="00FD2185">
        <w:rPr>
          <w:noProof/>
        </w:rPr>
        <w:t>(</w:t>
      </w:r>
      <w:r>
        <w:rPr>
          <w:noProof/>
        </w:rPr>
        <w:t>e</w:t>
      </w:r>
      <w:r w:rsidRPr="00FD2185">
        <w:rPr>
          <w:noProof/>
        </w:rPr>
        <w:t>)</w:t>
      </w:r>
      <w:r w:rsidRPr="00FD2185">
        <w:rPr>
          <w:noProof/>
        </w:rPr>
        <w:tab/>
      </w:r>
      <w:r w:rsidRPr="00306004">
        <w:rPr>
          <w:noProof/>
        </w:rPr>
        <w:t>the fishing activity shall be undertaken with the involvement of a national scientific body</w:t>
      </w:r>
      <w:r w:rsidR="002773F5">
        <w:rPr>
          <w:noProof/>
        </w:rPr>
        <w:t>.</w:t>
      </w:r>
    </w:p>
    <w:p w:rsidR="00305973" w:rsidRPr="00FD2185" w:rsidRDefault="00AA32AF" w:rsidP="00305973">
      <w:pPr>
        <w:pStyle w:val="Point1"/>
        <w:ind w:left="0" w:firstLine="0"/>
        <w:rPr>
          <w:noProof/>
        </w:rPr>
      </w:pPr>
      <w:r>
        <w:rPr>
          <w:noProof/>
        </w:rPr>
        <w:t>”</w:t>
      </w:r>
    </w:p>
    <w:p w:rsidR="00ED3379" w:rsidRPr="00FD2185" w:rsidRDefault="00ED3379" w:rsidP="00305973">
      <w:pPr>
        <w:pStyle w:val="Point0"/>
        <w:rPr>
          <w:noProof/>
        </w:rPr>
      </w:pPr>
    </w:p>
    <w:p w:rsidR="00305973" w:rsidRPr="00FD2185" w:rsidRDefault="00305973" w:rsidP="00305973">
      <w:pPr>
        <w:pStyle w:val="Point0"/>
        <w:rPr>
          <w:noProof/>
        </w:rPr>
      </w:pPr>
      <w:r w:rsidRPr="00FD2185">
        <w:rPr>
          <w:noProof/>
        </w:rPr>
        <w:t xml:space="preserve">(2) </w:t>
      </w:r>
      <w:r w:rsidRPr="00FD2185">
        <w:rPr>
          <w:noProof/>
        </w:rPr>
        <w:tab/>
        <w:t xml:space="preserve">In Article 13, paragraph 8 is replaced by the following: </w:t>
      </w:r>
    </w:p>
    <w:p w:rsidR="000A4BE9" w:rsidRPr="00FD2185" w:rsidRDefault="000A4BE9" w:rsidP="00305973">
      <w:pPr>
        <w:pStyle w:val="Point0"/>
        <w:rPr>
          <w:noProof/>
        </w:rPr>
      </w:pPr>
    </w:p>
    <w:p w:rsidR="00305973" w:rsidRPr="00FD2185" w:rsidRDefault="000A4BE9" w:rsidP="00305973">
      <w:pPr>
        <w:pStyle w:val="Point0"/>
        <w:rPr>
          <w:noProof/>
        </w:rPr>
      </w:pPr>
      <w:r w:rsidRPr="00FD2185">
        <w:rPr>
          <w:noProof/>
        </w:rPr>
        <w:t>“</w:t>
      </w:r>
    </w:p>
    <w:p w:rsidR="000A4BE9" w:rsidRPr="00FD2185" w:rsidRDefault="000A4BE9" w:rsidP="000A4BE9">
      <w:pPr>
        <w:pStyle w:val="ManualNumPar1"/>
        <w:rPr>
          <w:noProof/>
        </w:rPr>
      </w:pPr>
      <w:r w:rsidRPr="00FD2185">
        <w:rPr>
          <w:noProof/>
        </w:rPr>
        <w:t>8.</w:t>
      </w:r>
      <w:r w:rsidRPr="00FD2185">
        <w:rPr>
          <w:noProof/>
        </w:rPr>
        <w:tab/>
      </w:r>
      <w:r w:rsidR="00F84585" w:rsidRPr="00FD2185">
        <w:rPr>
          <w:noProof/>
        </w:rPr>
        <w:t>The Member State</w:t>
      </w:r>
      <w:r w:rsidR="008429E7">
        <w:rPr>
          <w:noProof/>
        </w:rPr>
        <w:t>s</w:t>
      </w:r>
      <w:r w:rsidR="00F84585" w:rsidRPr="00FD2185">
        <w:rPr>
          <w:noProof/>
        </w:rPr>
        <w:t xml:space="preserve"> concerned, either individually or jointly, shall inform the Commission:</w:t>
      </w:r>
    </w:p>
    <w:p w:rsidR="00F84585" w:rsidRPr="00FD2185" w:rsidRDefault="00F84585" w:rsidP="00F84585">
      <w:pPr>
        <w:pStyle w:val="Point1"/>
        <w:rPr>
          <w:noProof/>
        </w:rPr>
      </w:pPr>
      <w:bookmarkStart w:id="6" w:name="_Hlk193795844"/>
      <w:r w:rsidRPr="00FD2185">
        <w:rPr>
          <w:noProof/>
        </w:rPr>
        <w:t xml:space="preserve">(a) </w:t>
      </w:r>
      <w:r w:rsidRPr="00FD2185">
        <w:rPr>
          <w:noProof/>
        </w:rPr>
        <w:tab/>
        <w:t>by 1 May 2025, of the closure period or periods determined in accordance with paragraphs 3 to 6, together with the supporting information justifying the chosen period or periods;</w:t>
      </w:r>
    </w:p>
    <w:p w:rsidR="00ED3379" w:rsidRPr="00FD2185" w:rsidRDefault="00F84585" w:rsidP="00ED3379">
      <w:pPr>
        <w:pStyle w:val="Point1"/>
        <w:rPr>
          <w:noProof/>
        </w:rPr>
      </w:pPr>
      <w:r w:rsidRPr="00FD2185">
        <w:rPr>
          <w:noProof/>
        </w:rPr>
        <w:t xml:space="preserve">(b) </w:t>
      </w:r>
      <w:r w:rsidRPr="00FD2185">
        <w:rPr>
          <w:noProof/>
        </w:rPr>
        <w:tab/>
      </w:r>
      <w:r w:rsidR="00ED3379" w:rsidRPr="00FD2185">
        <w:rPr>
          <w:noProof/>
        </w:rPr>
        <w:t xml:space="preserve">within 2 weeks of their adoption, of national measures relating to the closure period or periods </w:t>
      </w:r>
      <w:r w:rsidR="00F24069">
        <w:rPr>
          <w:noProof/>
        </w:rPr>
        <w:t>that were</w:t>
      </w:r>
      <w:r w:rsidR="00ED3379" w:rsidRPr="00FD2185">
        <w:rPr>
          <w:noProof/>
        </w:rPr>
        <w:t xml:space="preserve"> determined</w:t>
      </w:r>
      <w:r w:rsidR="00F24069">
        <w:rPr>
          <w:noProof/>
        </w:rPr>
        <w:t xml:space="preserve"> </w:t>
      </w:r>
      <w:r w:rsidR="00F24069" w:rsidRPr="00F24069">
        <w:rPr>
          <w:noProof/>
        </w:rPr>
        <w:t>in accordance with paragraphs 3 to 6</w:t>
      </w:r>
      <w:r w:rsidR="00ED3379" w:rsidRPr="00FD2185">
        <w:rPr>
          <w:noProof/>
        </w:rPr>
        <w:t>;</w:t>
      </w:r>
    </w:p>
    <w:p w:rsidR="00ED3379" w:rsidRPr="00FD2185" w:rsidRDefault="3DE17EBD" w:rsidP="00ED3379">
      <w:pPr>
        <w:pStyle w:val="Point1"/>
        <w:rPr>
          <w:noProof/>
        </w:rPr>
      </w:pPr>
      <w:r w:rsidRPr="00FD2185">
        <w:rPr>
          <w:noProof/>
        </w:rPr>
        <w:t>(c)</w:t>
      </w:r>
      <w:r w:rsidR="00ED3379" w:rsidRPr="00FD2185">
        <w:rPr>
          <w:noProof/>
        </w:rPr>
        <w:tab/>
      </w:r>
      <w:r w:rsidR="356469C0" w:rsidRPr="00FD2185">
        <w:rPr>
          <w:noProof/>
        </w:rPr>
        <w:t xml:space="preserve">within </w:t>
      </w:r>
      <w:r w:rsidR="006471CC">
        <w:rPr>
          <w:noProof/>
        </w:rPr>
        <w:t>8</w:t>
      </w:r>
      <w:r w:rsidR="006471CC" w:rsidRPr="00FD2185">
        <w:rPr>
          <w:noProof/>
        </w:rPr>
        <w:t xml:space="preserve"> </w:t>
      </w:r>
      <w:r w:rsidRPr="00FD2185">
        <w:rPr>
          <w:noProof/>
        </w:rPr>
        <w:t xml:space="preserve">weeks before the start of the </w:t>
      </w:r>
      <w:r w:rsidR="20E3C175" w:rsidRPr="00FD2185">
        <w:rPr>
          <w:noProof/>
        </w:rPr>
        <w:t>closure period or periods determined in accordance with paragraphs 3 to 6</w:t>
      </w:r>
      <w:r w:rsidR="008F3AD7" w:rsidRPr="00FD2185">
        <w:rPr>
          <w:noProof/>
        </w:rPr>
        <w:t>,</w:t>
      </w:r>
      <w:r w:rsidR="20E3C175" w:rsidRPr="00FD2185">
        <w:rPr>
          <w:noProof/>
        </w:rPr>
        <w:t xml:space="preserve"> </w:t>
      </w:r>
      <w:r w:rsidR="00585C68">
        <w:rPr>
          <w:noProof/>
        </w:rPr>
        <w:t>of</w:t>
      </w:r>
      <w:r w:rsidR="0E95E9AA" w:rsidRPr="00FD2185">
        <w:rPr>
          <w:noProof/>
        </w:rPr>
        <w:t xml:space="preserve"> fishing activities </w:t>
      </w:r>
      <w:r w:rsidR="00585C68">
        <w:rPr>
          <w:noProof/>
        </w:rPr>
        <w:t xml:space="preserve">held </w:t>
      </w:r>
      <w:r w:rsidR="1E738CDA" w:rsidRPr="00FD2185">
        <w:rPr>
          <w:noProof/>
        </w:rPr>
        <w:t>in accordance with</w:t>
      </w:r>
      <w:r w:rsidR="0E95E9AA" w:rsidRPr="00FD2185">
        <w:rPr>
          <w:noProof/>
        </w:rPr>
        <w:t xml:space="preserve"> paragraph 4</w:t>
      </w:r>
      <w:r w:rsidR="1E738CDA" w:rsidRPr="00FD2185">
        <w:rPr>
          <w:noProof/>
        </w:rPr>
        <w:t>a</w:t>
      </w:r>
      <w:r w:rsidRPr="00FD2185">
        <w:rPr>
          <w:noProof/>
        </w:rPr>
        <w:t xml:space="preserve"> </w:t>
      </w:r>
      <w:r w:rsidR="00247435">
        <w:rPr>
          <w:noProof/>
        </w:rPr>
        <w:t>including</w:t>
      </w:r>
      <w:r w:rsidR="643F0C8C" w:rsidRPr="00FD2185">
        <w:rPr>
          <w:noProof/>
        </w:rPr>
        <w:t>: (i)</w:t>
      </w:r>
      <w:r w:rsidRPr="00FD2185">
        <w:rPr>
          <w:noProof/>
        </w:rPr>
        <w:t xml:space="preserve"> the place</w:t>
      </w:r>
      <w:r w:rsidR="3DCA65A8" w:rsidRPr="00FD2185">
        <w:rPr>
          <w:noProof/>
        </w:rPr>
        <w:t xml:space="preserve"> </w:t>
      </w:r>
      <w:r w:rsidRPr="00FD2185">
        <w:rPr>
          <w:noProof/>
        </w:rPr>
        <w:t>or places and date or dates of the fishing activities</w:t>
      </w:r>
      <w:r w:rsidR="643F0C8C" w:rsidRPr="00FD2185">
        <w:rPr>
          <w:noProof/>
        </w:rPr>
        <w:t>; (ii)</w:t>
      </w:r>
      <w:r w:rsidRPr="00FD2185">
        <w:rPr>
          <w:noProof/>
        </w:rPr>
        <w:t xml:space="preserve"> the expected number and</w:t>
      </w:r>
      <w:r w:rsidR="3DCA65A8" w:rsidRPr="00FD2185">
        <w:rPr>
          <w:noProof/>
        </w:rPr>
        <w:t xml:space="preserve"> </w:t>
      </w:r>
      <w:r w:rsidRPr="00FD2185">
        <w:rPr>
          <w:noProof/>
        </w:rPr>
        <w:t>type of participants</w:t>
      </w:r>
      <w:r w:rsidR="004753D5">
        <w:rPr>
          <w:noProof/>
        </w:rPr>
        <w:t xml:space="preserve"> and</w:t>
      </w:r>
      <w:r w:rsidR="00247435">
        <w:rPr>
          <w:noProof/>
        </w:rPr>
        <w:t xml:space="preserve"> the national scientific </w:t>
      </w:r>
      <w:r w:rsidR="00E46B7B">
        <w:rPr>
          <w:noProof/>
        </w:rPr>
        <w:t>body involved</w:t>
      </w:r>
      <w:r w:rsidR="25B266CE" w:rsidRPr="00FD2185">
        <w:rPr>
          <w:noProof/>
        </w:rPr>
        <w:t xml:space="preserve">; </w:t>
      </w:r>
      <w:r w:rsidR="00EB588E">
        <w:rPr>
          <w:noProof/>
        </w:rPr>
        <w:t xml:space="preserve">and </w:t>
      </w:r>
      <w:r w:rsidR="712702EB" w:rsidRPr="00FD2185">
        <w:rPr>
          <w:noProof/>
        </w:rPr>
        <w:t>(</w:t>
      </w:r>
      <w:r w:rsidR="00EB588E">
        <w:rPr>
          <w:noProof/>
        </w:rPr>
        <w:t>iii</w:t>
      </w:r>
      <w:r w:rsidR="712702EB" w:rsidRPr="00FD2185">
        <w:rPr>
          <w:noProof/>
        </w:rPr>
        <w:t>)</w:t>
      </w:r>
      <w:r w:rsidR="3DCA65A8" w:rsidRPr="00FD2185">
        <w:rPr>
          <w:noProof/>
        </w:rPr>
        <w:t xml:space="preserve"> </w:t>
      </w:r>
      <w:r w:rsidRPr="00FD2185">
        <w:rPr>
          <w:noProof/>
        </w:rPr>
        <w:t>the designated place</w:t>
      </w:r>
      <w:r w:rsidR="00FC48C9" w:rsidRPr="00FD2185">
        <w:rPr>
          <w:noProof/>
        </w:rPr>
        <w:t xml:space="preserve"> or places</w:t>
      </w:r>
      <w:r w:rsidRPr="00FD2185">
        <w:rPr>
          <w:noProof/>
        </w:rPr>
        <w:t xml:space="preserve"> for release. </w:t>
      </w:r>
    </w:p>
    <w:p w:rsidR="00844DA5" w:rsidRPr="00FD2185" w:rsidRDefault="712702EB" w:rsidP="00844DA5">
      <w:pPr>
        <w:pStyle w:val="Point1"/>
        <w:rPr>
          <w:noProof/>
        </w:rPr>
      </w:pPr>
      <w:r>
        <w:rPr>
          <w:noProof/>
        </w:rPr>
        <w:t xml:space="preserve">(d) </w:t>
      </w:r>
      <w:r>
        <w:rPr>
          <w:noProof/>
        </w:rPr>
        <w:tab/>
      </w:r>
      <w:r w:rsidR="2A61C6EC">
        <w:rPr>
          <w:noProof/>
        </w:rPr>
        <w:t xml:space="preserve">within </w:t>
      </w:r>
      <w:r w:rsidR="00E46B7B">
        <w:rPr>
          <w:noProof/>
        </w:rPr>
        <w:t>a maximum of</w:t>
      </w:r>
      <w:r w:rsidR="004364DD">
        <w:rPr>
          <w:noProof/>
        </w:rPr>
        <w:t xml:space="preserve"> </w:t>
      </w:r>
      <w:r w:rsidR="000C65EF">
        <w:rPr>
          <w:noProof/>
        </w:rPr>
        <w:t>8</w:t>
      </w:r>
      <w:r w:rsidR="002C198E">
        <w:rPr>
          <w:noProof/>
        </w:rPr>
        <w:t xml:space="preserve"> </w:t>
      </w:r>
      <w:r>
        <w:rPr>
          <w:noProof/>
        </w:rPr>
        <w:t xml:space="preserve">weeks </w:t>
      </w:r>
      <w:r w:rsidR="002C198E">
        <w:rPr>
          <w:noProof/>
        </w:rPr>
        <w:t>from</w:t>
      </w:r>
      <w:r>
        <w:rPr>
          <w:noProof/>
        </w:rPr>
        <w:t xml:space="preserve"> the end of the fishing activities</w:t>
      </w:r>
      <w:r w:rsidR="002C198E">
        <w:rPr>
          <w:noProof/>
        </w:rPr>
        <w:t xml:space="preserve"> </w:t>
      </w:r>
      <w:r w:rsidR="00D121DA">
        <w:rPr>
          <w:noProof/>
        </w:rPr>
        <w:t xml:space="preserve">held </w:t>
      </w:r>
      <w:r w:rsidR="1E738CDA">
        <w:rPr>
          <w:noProof/>
        </w:rPr>
        <w:t>in accordance with paragraph 4a: (i)</w:t>
      </w:r>
      <w:r>
        <w:rPr>
          <w:noProof/>
        </w:rPr>
        <w:t xml:space="preserve"> the number and type of participants</w:t>
      </w:r>
      <w:r w:rsidR="1E738CDA">
        <w:rPr>
          <w:noProof/>
        </w:rPr>
        <w:t>; (ii)</w:t>
      </w:r>
      <w:r>
        <w:rPr>
          <w:noProof/>
        </w:rPr>
        <w:t xml:space="preserve"> the number of </w:t>
      </w:r>
      <w:r w:rsidR="00D121DA">
        <w:rPr>
          <w:noProof/>
        </w:rPr>
        <w:t>eel</w:t>
      </w:r>
      <w:r>
        <w:rPr>
          <w:noProof/>
        </w:rPr>
        <w:t>s</w:t>
      </w:r>
      <w:r w:rsidR="3C0F6AB7">
        <w:rPr>
          <w:noProof/>
        </w:rPr>
        <w:t xml:space="preserve">, which </w:t>
      </w:r>
      <w:r w:rsidR="006471CC">
        <w:rPr>
          <w:noProof/>
        </w:rPr>
        <w:t xml:space="preserve">are </w:t>
      </w:r>
      <w:r w:rsidR="3C0F6AB7">
        <w:rPr>
          <w:noProof/>
        </w:rPr>
        <w:t>sexually mature</w:t>
      </w:r>
      <w:r w:rsidR="55F57A7B">
        <w:rPr>
          <w:noProof/>
        </w:rPr>
        <w:t>,</w:t>
      </w:r>
      <w:r w:rsidR="00D121DA">
        <w:rPr>
          <w:noProof/>
        </w:rPr>
        <w:t xml:space="preserve"> </w:t>
      </w:r>
      <w:r>
        <w:rPr>
          <w:noProof/>
        </w:rPr>
        <w:t>a</w:t>
      </w:r>
      <w:r w:rsidR="00EB6E25">
        <w:rPr>
          <w:noProof/>
        </w:rPr>
        <w:t>s well as the number</w:t>
      </w:r>
      <w:r>
        <w:rPr>
          <w:noProof/>
        </w:rPr>
        <w:t xml:space="preserve"> </w:t>
      </w:r>
      <w:r w:rsidR="5C6E0E2D">
        <w:rPr>
          <w:noProof/>
        </w:rPr>
        <w:t xml:space="preserve">of </w:t>
      </w:r>
      <w:r w:rsidR="441ED96F">
        <w:rPr>
          <w:noProof/>
        </w:rPr>
        <w:t>eel</w:t>
      </w:r>
      <w:r w:rsidR="006471CC">
        <w:rPr>
          <w:noProof/>
        </w:rPr>
        <w:t>s</w:t>
      </w:r>
      <w:r w:rsidR="130C9E0E">
        <w:rPr>
          <w:noProof/>
        </w:rPr>
        <w:t>,</w:t>
      </w:r>
      <w:r w:rsidR="441ED96F">
        <w:rPr>
          <w:noProof/>
        </w:rPr>
        <w:t xml:space="preserve"> which </w:t>
      </w:r>
      <w:r w:rsidR="006471CC">
        <w:rPr>
          <w:noProof/>
        </w:rPr>
        <w:t xml:space="preserve">are </w:t>
      </w:r>
      <w:r w:rsidR="441ED96F">
        <w:rPr>
          <w:noProof/>
        </w:rPr>
        <w:t xml:space="preserve">not </w:t>
      </w:r>
      <w:r w:rsidR="330214E9">
        <w:rPr>
          <w:noProof/>
        </w:rPr>
        <w:t>sexually mature,</w:t>
      </w:r>
      <w:r w:rsidR="00EB6E25">
        <w:rPr>
          <w:noProof/>
        </w:rPr>
        <w:t xml:space="preserve"> </w:t>
      </w:r>
      <w:r w:rsidR="002006FE">
        <w:rPr>
          <w:noProof/>
        </w:rPr>
        <w:t xml:space="preserve">that were </w:t>
      </w:r>
      <w:r>
        <w:rPr>
          <w:noProof/>
        </w:rPr>
        <w:t>caught</w:t>
      </w:r>
      <w:r w:rsidR="002006FE">
        <w:rPr>
          <w:noProof/>
        </w:rPr>
        <w:t xml:space="preserve"> during those fishing activities</w:t>
      </w:r>
      <w:r w:rsidR="441ED96F">
        <w:rPr>
          <w:noProof/>
        </w:rPr>
        <w:t>;</w:t>
      </w:r>
      <w:r>
        <w:rPr>
          <w:noProof/>
        </w:rPr>
        <w:t xml:space="preserve"> and </w:t>
      </w:r>
      <w:r w:rsidR="441ED96F">
        <w:rPr>
          <w:noProof/>
        </w:rPr>
        <w:t xml:space="preserve">(iii) </w:t>
      </w:r>
      <w:r>
        <w:rPr>
          <w:noProof/>
        </w:rPr>
        <w:t xml:space="preserve">the number of </w:t>
      </w:r>
      <w:r w:rsidR="59C2ADD0">
        <w:rPr>
          <w:noProof/>
        </w:rPr>
        <w:t xml:space="preserve">sexually mature </w:t>
      </w:r>
      <w:r>
        <w:rPr>
          <w:noProof/>
        </w:rPr>
        <w:t>eels</w:t>
      </w:r>
      <w:r w:rsidR="00C830B9">
        <w:rPr>
          <w:noProof/>
        </w:rPr>
        <w:t xml:space="preserve"> that were </w:t>
      </w:r>
      <w:r>
        <w:rPr>
          <w:noProof/>
        </w:rPr>
        <w:t>tagged.</w:t>
      </w:r>
    </w:p>
    <w:bookmarkEnd w:id="6"/>
    <w:p w:rsidR="00312070" w:rsidRPr="00FD2185" w:rsidRDefault="00284D58" w:rsidP="00312070">
      <w:pPr>
        <w:pStyle w:val="Point0"/>
        <w:ind w:left="0" w:firstLine="0"/>
        <w:rPr>
          <w:noProof/>
        </w:rPr>
      </w:pPr>
      <w:r w:rsidRPr="00FD2185">
        <w:rPr>
          <w:noProof/>
        </w:rPr>
        <w:t>”</w:t>
      </w:r>
    </w:p>
    <w:p w:rsidR="00284D58" w:rsidRPr="00FD2185" w:rsidRDefault="00284D58" w:rsidP="00312070">
      <w:pPr>
        <w:pStyle w:val="Point0"/>
        <w:rPr>
          <w:noProof/>
        </w:rPr>
      </w:pPr>
    </w:p>
    <w:p w:rsidR="00312070" w:rsidRPr="00FD2185" w:rsidRDefault="00312070" w:rsidP="00312070">
      <w:pPr>
        <w:pStyle w:val="Point0"/>
        <w:rPr>
          <w:noProof/>
        </w:rPr>
      </w:pPr>
      <w:r w:rsidRPr="00FD2185">
        <w:rPr>
          <w:noProof/>
        </w:rPr>
        <w:t>(</w:t>
      </w:r>
      <w:r w:rsidR="193DEE92" w:rsidRPr="00FD2185">
        <w:rPr>
          <w:noProof/>
        </w:rPr>
        <w:t>3</w:t>
      </w:r>
      <w:r w:rsidRPr="00FD2185">
        <w:rPr>
          <w:noProof/>
        </w:rPr>
        <w:t>)</w:t>
      </w:r>
      <w:r w:rsidRPr="00FD2185">
        <w:rPr>
          <w:noProof/>
        </w:rPr>
        <w:tab/>
        <w:t>Annexes IA, Parts A, B and F, Annexes IC</w:t>
      </w:r>
      <w:r w:rsidR="00FD2185">
        <w:rPr>
          <w:noProof/>
        </w:rPr>
        <w:t>, ID</w:t>
      </w:r>
      <w:r w:rsidRPr="00FD2185">
        <w:rPr>
          <w:noProof/>
        </w:rPr>
        <w:t xml:space="preserve"> and IM are amended in accordance with the Annex to this Regulation. </w:t>
      </w:r>
    </w:p>
    <w:p w:rsidR="00312070" w:rsidRPr="00FD2185" w:rsidRDefault="00312070" w:rsidP="00312070">
      <w:pPr>
        <w:pStyle w:val="Titrearticle"/>
        <w:rPr>
          <w:noProof/>
        </w:rPr>
      </w:pPr>
      <w:r w:rsidRPr="00FD2185">
        <w:rPr>
          <w:noProof/>
        </w:rPr>
        <w:t>Article 2</w:t>
      </w:r>
      <w:r w:rsidRPr="00FD2185">
        <w:rPr>
          <w:noProof/>
        </w:rPr>
        <w:br/>
      </w:r>
      <w:r w:rsidRPr="00FD2185">
        <w:rPr>
          <w:b/>
          <w:i w:val="0"/>
          <w:noProof/>
        </w:rPr>
        <w:t>Entry into force and application</w:t>
      </w:r>
    </w:p>
    <w:p w:rsidR="00312070" w:rsidRPr="00FD2185" w:rsidRDefault="00312070" w:rsidP="00312070">
      <w:pPr>
        <w:rPr>
          <w:noProof/>
        </w:rPr>
      </w:pPr>
      <w:r w:rsidRPr="00FD2185">
        <w:rPr>
          <w:noProof/>
        </w:rPr>
        <w:t xml:space="preserve">This Regulation shall enter into force on the day of its publication in the </w:t>
      </w:r>
      <w:r w:rsidRPr="00FD2185">
        <w:rPr>
          <w:i/>
          <w:noProof/>
        </w:rPr>
        <w:t>Official Journal of the European Union</w:t>
      </w:r>
      <w:r w:rsidRPr="00FD2185">
        <w:rPr>
          <w:noProof/>
        </w:rPr>
        <w:t>.</w:t>
      </w:r>
    </w:p>
    <w:p w:rsidR="00312070" w:rsidRDefault="00312070" w:rsidP="00312070">
      <w:pPr>
        <w:rPr>
          <w:noProof/>
        </w:rPr>
      </w:pPr>
      <w:r w:rsidRPr="00FD2185">
        <w:rPr>
          <w:noProof/>
        </w:rPr>
        <w:t>It shall apply from 1 January 2025.</w:t>
      </w:r>
      <w:r w:rsidR="003B6899">
        <w:rPr>
          <w:noProof/>
        </w:rPr>
        <w:t xml:space="preserve">  </w:t>
      </w:r>
    </w:p>
    <w:p w:rsidR="00312070" w:rsidRPr="00FD2185" w:rsidRDefault="00312070" w:rsidP="00312070">
      <w:pPr>
        <w:pStyle w:val="Applicationdirecte"/>
        <w:rPr>
          <w:noProof/>
        </w:rPr>
      </w:pPr>
      <w:r w:rsidRPr="00FD2185">
        <w:rPr>
          <w:noProof/>
        </w:rPr>
        <w:t>This Regulation shall be binding in its entirety and directly applicable in all Member States.</w:t>
      </w:r>
    </w:p>
    <w:p w:rsidR="00312070" w:rsidRPr="00FD2185" w:rsidRDefault="00312070" w:rsidP="004D19AC">
      <w:pPr>
        <w:pStyle w:val="Fait"/>
        <w:rPr>
          <w:noProof/>
        </w:rPr>
      </w:pPr>
      <w:r>
        <w:rPr>
          <w:noProof/>
        </w:rPr>
        <w:t>Done at Brussels,</w:t>
      </w:r>
    </w:p>
    <w:p w:rsidR="00312070" w:rsidRPr="00FD2185" w:rsidRDefault="00312070" w:rsidP="004D19AC">
      <w:pPr>
        <w:pStyle w:val="Institutionquisigne"/>
        <w:rPr>
          <w:noProof/>
        </w:rPr>
      </w:pPr>
      <w:r w:rsidRPr="00FD2185">
        <w:rPr>
          <w:noProof/>
        </w:rPr>
        <w:tab/>
        <w:t>For the Council</w:t>
      </w:r>
    </w:p>
    <w:p w:rsidR="00312070" w:rsidRPr="00FD2185" w:rsidRDefault="00312070" w:rsidP="00312070">
      <w:pPr>
        <w:pStyle w:val="Personnequisigne"/>
        <w:rPr>
          <w:noProof/>
        </w:rPr>
      </w:pPr>
      <w:r w:rsidRPr="00FD2185">
        <w:rPr>
          <w:noProof/>
        </w:rPr>
        <w:tab/>
        <w:t>The President</w:t>
      </w:r>
    </w:p>
    <w:p w:rsidR="00BA6FE7" w:rsidRPr="00FD2185" w:rsidRDefault="00BA6FE7">
      <w:pPr>
        <w:spacing w:before="0" w:after="200" w:line="276" w:lineRule="auto"/>
        <w:jc w:val="left"/>
        <w:rPr>
          <w:i/>
          <w:noProof/>
        </w:rPr>
      </w:pPr>
      <w:r w:rsidRPr="00FD2185">
        <w:rPr>
          <w:noProof/>
        </w:rPr>
        <w:br w:type="page"/>
      </w:r>
    </w:p>
    <w:p w:rsidR="007F047B" w:rsidRPr="00FD2185" w:rsidRDefault="007F047B" w:rsidP="007F047B">
      <w:pPr>
        <w:rPr>
          <w:noProof/>
        </w:rPr>
        <w:sectPr w:rsidR="007F047B" w:rsidRPr="00FD2185" w:rsidSect="002F5F6F">
          <w:footnotePr>
            <w:numRestart w:val="eachSect"/>
          </w:footnotePr>
          <w:pgSz w:w="11907" w:h="16839"/>
          <w:pgMar w:top="1134" w:right="1417" w:bottom="1134" w:left="1417" w:header="709" w:footer="709" w:gutter="0"/>
          <w:cols w:space="708"/>
          <w:docGrid w:linePitch="360"/>
        </w:sectPr>
      </w:pPr>
    </w:p>
    <w:p w:rsidR="007F047B" w:rsidRPr="00FD2185" w:rsidRDefault="007F047B" w:rsidP="007F047B">
      <w:pPr>
        <w:pStyle w:val="Fichefinanciretitre"/>
        <w:keepNext/>
        <w:rPr>
          <w:noProof/>
        </w:rPr>
      </w:pPr>
      <w:r w:rsidRPr="00FD2185">
        <w:rPr>
          <w:noProof/>
        </w:rPr>
        <w:t>LEGISLATIVE FINANCIAL AND DIGITAL STATEMENT</w:t>
      </w:r>
    </w:p>
    <w:p w:rsidR="007F047B" w:rsidRPr="00FD2185" w:rsidRDefault="007F047B" w:rsidP="007F047B">
      <w:pPr>
        <w:pStyle w:val="TOC1"/>
        <w:rPr>
          <w:rFonts w:asciiTheme="minorHAnsi" w:eastAsiaTheme="minorEastAsia" w:hAnsiTheme="minorHAnsi" w:cstheme="minorBidi"/>
          <w:noProof/>
          <w:kern w:val="2"/>
          <w:sz w:val="22"/>
          <w:lang w:eastAsia="en-GB"/>
          <w14:ligatures w14:val="standardContextual"/>
        </w:rPr>
      </w:pPr>
      <w:r w:rsidRPr="00FD2185">
        <w:rPr>
          <w:noProof/>
        </w:rPr>
        <w:t>1.</w:t>
      </w:r>
      <w:r w:rsidRPr="00FD2185">
        <w:rPr>
          <w:rFonts w:asciiTheme="minorHAnsi" w:eastAsiaTheme="minorEastAsia" w:hAnsiTheme="minorHAnsi" w:cstheme="minorBidi"/>
          <w:noProof/>
          <w:kern w:val="2"/>
          <w:sz w:val="22"/>
          <w:lang w:eastAsia="en-GB"/>
          <w14:ligatures w14:val="standardContextual"/>
        </w:rPr>
        <w:tab/>
      </w:r>
      <w:r w:rsidRPr="00FD2185">
        <w:rPr>
          <w:noProof/>
        </w:rPr>
        <w:t>FRAMEWORK OF THE PROPOSAL/INITIATIVE</w:t>
      </w:r>
      <w:r w:rsidRPr="00FD2185">
        <w:rPr>
          <w:noProof/>
          <w:webHidden/>
        </w:rPr>
        <w:tab/>
        <w:t>3</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1.1.</w:t>
      </w:r>
      <w:r w:rsidRPr="00FD2185">
        <w:rPr>
          <w:rFonts w:asciiTheme="minorHAnsi" w:eastAsiaTheme="minorEastAsia" w:hAnsiTheme="minorHAnsi" w:cstheme="minorBidi"/>
          <w:noProof/>
          <w:kern w:val="2"/>
          <w:sz w:val="22"/>
          <w:lang w:eastAsia="en-GB"/>
          <w14:ligatures w14:val="standardContextual"/>
        </w:rPr>
        <w:tab/>
      </w:r>
      <w:r w:rsidRPr="00FD2185">
        <w:rPr>
          <w:noProof/>
        </w:rPr>
        <w:t>Title of the proposal/initiative</w:t>
      </w:r>
      <w:r w:rsidRPr="00FD2185">
        <w:rPr>
          <w:noProof/>
          <w:webHidden/>
        </w:rPr>
        <w:tab/>
        <w:t>3</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1.2.</w:t>
      </w:r>
      <w:r w:rsidRPr="00FD2185">
        <w:rPr>
          <w:rFonts w:asciiTheme="minorHAnsi" w:eastAsiaTheme="minorEastAsia" w:hAnsiTheme="minorHAnsi" w:cstheme="minorBidi"/>
          <w:noProof/>
          <w:kern w:val="2"/>
          <w:sz w:val="22"/>
          <w:lang w:eastAsia="en-GB"/>
          <w14:ligatures w14:val="standardContextual"/>
        </w:rPr>
        <w:tab/>
      </w:r>
      <w:r w:rsidRPr="00FD2185">
        <w:rPr>
          <w:noProof/>
        </w:rPr>
        <w:t>Policy area(s) concerned</w:t>
      </w:r>
      <w:r w:rsidRPr="00FD2185">
        <w:rPr>
          <w:noProof/>
          <w:webHidden/>
        </w:rPr>
        <w:tab/>
        <w:t>3</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1.3.</w:t>
      </w:r>
      <w:r w:rsidRPr="00FD2185">
        <w:rPr>
          <w:rFonts w:asciiTheme="minorHAnsi" w:eastAsiaTheme="minorEastAsia" w:hAnsiTheme="minorHAnsi" w:cstheme="minorBidi"/>
          <w:noProof/>
          <w:kern w:val="2"/>
          <w:sz w:val="22"/>
          <w:lang w:eastAsia="en-GB"/>
          <w14:ligatures w14:val="standardContextual"/>
        </w:rPr>
        <w:tab/>
      </w:r>
      <w:r w:rsidRPr="00FD2185">
        <w:rPr>
          <w:noProof/>
        </w:rPr>
        <w:t>Objective(s)</w:t>
      </w:r>
      <w:r w:rsidRPr="00FD2185">
        <w:rPr>
          <w:noProof/>
          <w:webHidden/>
        </w:rPr>
        <w:tab/>
        <w:t>3</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1.3.1.</w:t>
      </w:r>
      <w:r w:rsidRPr="00FD2185">
        <w:rPr>
          <w:rFonts w:asciiTheme="minorHAnsi" w:eastAsiaTheme="minorEastAsia" w:hAnsiTheme="minorHAnsi" w:cstheme="minorBidi"/>
          <w:noProof/>
          <w:kern w:val="2"/>
          <w:sz w:val="22"/>
          <w:lang w:eastAsia="en-GB"/>
          <w14:ligatures w14:val="standardContextual"/>
        </w:rPr>
        <w:tab/>
      </w:r>
      <w:r w:rsidRPr="00FD2185">
        <w:rPr>
          <w:noProof/>
        </w:rPr>
        <w:t>General objective(s)</w:t>
      </w:r>
      <w:r w:rsidRPr="00FD2185">
        <w:rPr>
          <w:noProof/>
          <w:webHidden/>
        </w:rPr>
        <w:tab/>
        <w:t>3</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1.3.2.</w:t>
      </w:r>
      <w:r w:rsidRPr="00FD2185">
        <w:rPr>
          <w:rFonts w:asciiTheme="minorHAnsi" w:eastAsiaTheme="minorEastAsia" w:hAnsiTheme="minorHAnsi" w:cstheme="minorBidi"/>
          <w:noProof/>
          <w:kern w:val="2"/>
          <w:sz w:val="22"/>
          <w:lang w:eastAsia="en-GB"/>
          <w14:ligatures w14:val="standardContextual"/>
        </w:rPr>
        <w:tab/>
      </w:r>
      <w:r w:rsidRPr="00FD2185">
        <w:rPr>
          <w:noProof/>
        </w:rPr>
        <w:t>Specific objective(s)</w:t>
      </w:r>
      <w:r w:rsidRPr="00FD2185">
        <w:rPr>
          <w:noProof/>
          <w:webHidden/>
        </w:rPr>
        <w:tab/>
        <w:t>3</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1.3.3.</w:t>
      </w:r>
      <w:r w:rsidRPr="00FD2185">
        <w:rPr>
          <w:rFonts w:asciiTheme="minorHAnsi" w:eastAsiaTheme="minorEastAsia" w:hAnsiTheme="minorHAnsi" w:cstheme="minorBidi"/>
          <w:noProof/>
          <w:kern w:val="2"/>
          <w:sz w:val="22"/>
          <w:lang w:eastAsia="en-GB"/>
          <w14:ligatures w14:val="standardContextual"/>
        </w:rPr>
        <w:tab/>
      </w:r>
      <w:r w:rsidRPr="00FD2185">
        <w:rPr>
          <w:noProof/>
        </w:rPr>
        <w:t>Expected result(s) and impact</w:t>
      </w:r>
      <w:r w:rsidRPr="00FD2185">
        <w:rPr>
          <w:noProof/>
          <w:webHidden/>
        </w:rPr>
        <w:tab/>
        <w:t>3</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1.3.4.</w:t>
      </w:r>
      <w:r w:rsidRPr="00FD2185">
        <w:rPr>
          <w:rFonts w:asciiTheme="minorHAnsi" w:eastAsiaTheme="minorEastAsia" w:hAnsiTheme="minorHAnsi" w:cstheme="minorBidi"/>
          <w:noProof/>
          <w:kern w:val="2"/>
          <w:sz w:val="22"/>
          <w:lang w:eastAsia="en-GB"/>
          <w14:ligatures w14:val="standardContextual"/>
        </w:rPr>
        <w:tab/>
      </w:r>
      <w:r w:rsidRPr="00FD2185">
        <w:rPr>
          <w:noProof/>
        </w:rPr>
        <w:t>Indicators of performance</w:t>
      </w:r>
      <w:r w:rsidRPr="00FD2185">
        <w:rPr>
          <w:noProof/>
          <w:webHidden/>
        </w:rPr>
        <w:tab/>
        <w:t>3</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1.4.</w:t>
      </w:r>
      <w:r w:rsidRPr="00FD2185">
        <w:rPr>
          <w:rFonts w:asciiTheme="minorHAnsi" w:eastAsiaTheme="minorEastAsia" w:hAnsiTheme="minorHAnsi" w:cstheme="minorBidi"/>
          <w:noProof/>
          <w:kern w:val="2"/>
          <w:sz w:val="22"/>
          <w:lang w:eastAsia="en-GB"/>
          <w14:ligatures w14:val="standardContextual"/>
        </w:rPr>
        <w:tab/>
      </w:r>
      <w:r w:rsidRPr="00FD2185">
        <w:rPr>
          <w:noProof/>
        </w:rPr>
        <w:t>The proposal/initiative relates to:</w:t>
      </w:r>
      <w:r w:rsidRPr="00FD2185">
        <w:rPr>
          <w:noProof/>
          <w:webHidden/>
        </w:rPr>
        <w:tab/>
        <w:t>4</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1.5.</w:t>
      </w:r>
      <w:r w:rsidRPr="00FD2185">
        <w:rPr>
          <w:rFonts w:asciiTheme="minorHAnsi" w:eastAsiaTheme="minorEastAsia" w:hAnsiTheme="minorHAnsi" w:cstheme="minorBidi"/>
          <w:noProof/>
          <w:kern w:val="2"/>
          <w:sz w:val="22"/>
          <w:lang w:eastAsia="en-GB"/>
          <w14:ligatures w14:val="standardContextual"/>
        </w:rPr>
        <w:tab/>
      </w:r>
      <w:r w:rsidRPr="00FD2185">
        <w:rPr>
          <w:noProof/>
        </w:rPr>
        <w:t>Grounds for the proposal/initiative</w:t>
      </w:r>
      <w:r w:rsidRPr="00FD2185">
        <w:rPr>
          <w:noProof/>
          <w:webHidden/>
        </w:rPr>
        <w:tab/>
        <w:t>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1.5.1.</w:t>
      </w:r>
      <w:r w:rsidRPr="00FD2185">
        <w:rPr>
          <w:rFonts w:asciiTheme="minorHAnsi" w:eastAsiaTheme="minorEastAsia" w:hAnsiTheme="minorHAnsi" w:cstheme="minorBidi"/>
          <w:noProof/>
          <w:kern w:val="2"/>
          <w:sz w:val="22"/>
          <w:lang w:eastAsia="en-GB"/>
          <w14:ligatures w14:val="standardContextual"/>
        </w:rPr>
        <w:tab/>
      </w:r>
      <w:r w:rsidRPr="00FD2185">
        <w:rPr>
          <w:noProof/>
        </w:rPr>
        <w:t>Requirement(s) to be met in the short or long term including a detailed timeline for roll-out of the implementation of the initiative</w:t>
      </w:r>
      <w:r w:rsidRPr="00FD2185">
        <w:rPr>
          <w:noProof/>
          <w:webHidden/>
        </w:rPr>
        <w:tab/>
        <w:t>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1.5.2.</w:t>
      </w:r>
      <w:r w:rsidRPr="00FD2185">
        <w:rPr>
          <w:rFonts w:asciiTheme="minorHAnsi" w:eastAsiaTheme="minorEastAsia" w:hAnsiTheme="minorHAnsi" w:cstheme="minorBidi"/>
          <w:noProof/>
          <w:kern w:val="2"/>
          <w:sz w:val="22"/>
          <w:lang w:eastAsia="en-GB"/>
          <w14:ligatures w14:val="standardContextual"/>
        </w:rPr>
        <w:tab/>
      </w:r>
      <w:r w:rsidRPr="00FD2185">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FD2185">
        <w:rPr>
          <w:noProof/>
          <w:webHidden/>
        </w:rPr>
        <w:tab/>
        <w:t>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1.5.3.</w:t>
      </w:r>
      <w:r w:rsidRPr="00FD2185">
        <w:rPr>
          <w:rFonts w:asciiTheme="minorHAnsi" w:eastAsiaTheme="minorEastAsia" w:hAnsiTheme="minorHAnsi" w:cstheme="minorBidi"/>
          <w:noProof/>
          <w:kern w:val="2"/>
          <w:sz w:val="22"/>
          <w:lang w:eastAsia="en-GB"/>
          <w14:ligatures w14:val="standardContextual"/>
        </w:rPr>
        <w:tab/>
      </w:r>
      <w:r w:rsidRPr="00FD2185">
        <w:rPr>
          <w:noProof/>
        </w:rPr>
        <w:t>Lessons learned from similar experiences in the past</w:t>
      </w:r>
      <w:r w:rsidRPr="00FD2185">
        <w:rPr>
          <w:noProof/>
          <w:webHidden/>
        </w:rPr>
        <w:tab/>
        <w:t>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1.5.4.</w:t>
      </w:r>
      <w:r w:rsidRPr="00FD2185">
        <w:rPr>
          <w:rFonts w:asciiTheme="minorHAnsi" w:eastAsiaTheme="minorEastAsia" w:hAnsiTheme="minorHAnsi" w:cstheme="minorBidi"/>
          <w:noProof/>
          <w:kern w:val="2"/>
          <w:sz w:val="22"/>
          <w:lang w:eastAsia="en-GB"/>
          <w14:ligatures w14:val="standardContextual"/>
        </w:rPr>
        <w:tab/>
      </w:r>
      <w:r w:rsidRPr="00FD2185">
        <w:rPr>
          <w:noProof/>
        </w:rPr>
        <w:t>Compatibility with the multiannual financial framework and possible synergies with other appropriate instruments</w:t>
      </w:r>
      <w:r w:rsidRPr="00FD2185">
        <w:rPr>
          <w:noProof/>
          <w:webHidden/>
        </w:rPr>
        <w:tab/>
        <w:t>5</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1.5.5.</w:t>
      </w:r>
      <w:r w:rsidRPr="00FD2185">
        <w:rPr>
          <w:rFonts w:asciiTheme="minorHAnsi" w:eastAsiaTheme="minorEastAsia" w:hAnsiTheme="minorHAnsi" w:cstheme="minorBidi"/>
          <w:noProof/>
          <w:kern w:val="2"/>
          <w:sz w:val="22"/>
          <w:lang w:eastAsia="en-GB"/>
          <w14:ligatures w14:val="standardContextual"/>
        </w:rPr>
        <w:tab/>
      </w:r>
      <w:r w:rsidRPr="00FD2185">
        <w:rPr>
          <w:noProof/>
        </w:rPr>
        <w:t>Assessment of the different available financing options, including scope for redeployment</w:t>
      </w:r>
      <w:r w:rsidRPr="00FD2185">
        <w:rPr>
          <w:noProof/>
          <w:webHidden/>
        </w:rPr>
        <w:tab/>
        <w:t>5</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1.6.</w:t>
      </w:r>
      <w:r w:rsidRPr="00FD2185">
        <w:rPr>
          <w:rFonts w:asciiTheme="minorHAnsi" w:eastAsiaTheme="minorEastAsia" w:hAnsiTheme="minorHAnsi" w:cstheme="minorBidi"/>
          <w:noProof/>
          <w:kern w:val="2"/>
          <w:sz w:val="22"/>
          <w:lang w:eastAsia="en-GB"/>
          <w14:ligatures w14:val="standardContextual"/>
        </w:rPr>
        <w:tab/>
      </w:r>
      <w:r w:rsidRPr="00FD2185">
        <w:rPr>
          <w:noProof/>
        </w:rPr>
        <w:t>Duration of the proposal/initiative and of its financial impact</w:t>
      </w:r>
      <w:r w:rsidRPr="00FD2185">
        <w:rPr>
          <w:noProof/>
          <w:webHidden/>
        </w:rPr>
        <w:tab/>
        <w:t>6</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1.7.</w:t>
      </w:r>
      <w:r w:rsidRPr="00FD2185">
        <w:rPr>
          <w:rFonts w:asciiTheme="minorHAnsi" w:eastAsiaTheme="minorEastAsia" w:hAnsiTheme="minorHAnsi" w:cstheme="minorBidi"/>
          <w:noProof/>
          <w:kern w:val="2"/>
          <w:sz w:val="22"/>
          <w:lang w:eastAsia="en-GB"/>
          <w14:ligatures w14:val="standardContextual"/>
        </w:rPr>
        <w:tab/>
      </w:r>
      <w:r w:rsidRPr="00FD2185">
        <w:rPr>
          <w:noProof/>
        </w:rPr>
        <w:t>Method(s) of budget implementation planned</w:t>
      </w:r>
      <w:r w:rsidRPr="00FD2185">
        <w:rPr>
          <w:noProof/>
          <w:webHidden/>
        </w:rPr>
        <w:tab/>
        <w:t>6</w:t>
      </w:r>
    </w:p>
    <w:p w:rsidR="007F047B" w:rsidRPr="00FD2185" w:rsidRDefault="007F047B" w:rsidP="007F047B">
      <w:pPr>
        <w:pStyle w:val="TOC1"/>
        <w:rPr>
          <w:rFonts w:asciiTheme="minorHAnsi" w:eastAsiaTheme="minorEastAsia" w:hAnsiTheme="minorHAnsi" w:cstheme="minorBidi"/>
          <w:noProof/>
          <w:kern w:val="2"/>
          <w:sz w:val="22"/>
          <w:lang w:eastAsia="en-GB"/>
          <w14:ligatures w14:val="standardContextual"/>
        </w:rPr>
      </w:pPr>
      <w:r w:rsidRPr="00FD2185">
        <w:rPr>
          <w:noProof/>
        </w:rPr>
        <w:t>2.</w:t>
      </w:r>
      <w:r w:rsidRPr="00FD2185">
        <w:rPr>
          <w:rFonts w:asciiTheme="minorHAnsi" w:eastAsiaTheme="minorEastAsia" w:hAnsiTheme="minorHAnsi" w:cstheme="minorBidi"/>
          <w:noProof/>
          <w:kern w:val="2"/>
          <w:sz w:val="22"/>
          <w:lang w:eastAsia="en-GB"/>
          <w14:ligatures w14:val="standardContextual"/>
        </w:rPr>
        <w:tab/>
      </w:r>
      <w:r w:rsidRPr="00FD2185">
        <w:rPr>
          <w:noProof/>
        </w:rPr>
        <w:t>MANAGEMENT MEASURES</w:t>
      </w:r>
      <w:r w:rsidRPr="00FD2185">
        <w:rPr>
          <w:noProof/>
          <w:webHidden/>
        </w:rPr>
        <w:tab/>
        <w:t>8</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2.1.</w:t>
      </w:r>
      <w:r w:rsidRPr="00FD2185">
        <w:rPr>
          <w:rFonts w:asciiTheme="minorHAnsi" w:eastAsiaTheme="minorEastAsia" w:hAnsiTheme="minorHAnsi" w:cstheme="minorBidi"/>
          <w:noProof/>
          <w:kern w:val="2"/>
          <w:sz w:val="22"/>
          <w:lang w:eastAsia="en-GB"/>
          <w14:ligatures w14:val="standardContextual"/>
        </w:rPr>
        <w:tab/>
      </w:r>
      <w:r w:rsidRPr="00FD2185">
        <w:rPr>
          <w:noProof/>
        </w:rPr>
        <w:t>Monitoring and reporting rules</w:t>
      </w:r>
      <w:r w:rsidRPr="00FD2185">
        <w:rPr>
          <w:noProof/>
          <w:webHidden/>
        </w:rPr>
        <w:tab/>
        <w:t>8</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2.2.</w:t>
      </w:r>
      <w:r w:rsidRPr="00FD2185">
        <w:rPr>
          <w:rFonts w:asciiTheme="minorHAnsi" w:eastAsiaTheme="minorEastAsia" w:hAnsiTheme="minorHAnsi" w:cstheme="minorBidi"/>
          <w:noProof/>
          <w:kern w:val="2"/>
          <w:sz w:val="22"/>
          <w:lang w:eastAsia="en-GB"/>
          <w14:ligatures w14:val="standardContextual"/>
        </w:rPr>
        <w:tab/>
      </w:r>
      <w:r w:rsidRPr="00FD2185">
        <w:rPr>
          <w:noProof/>
        </w:rPr>
        <w:t>Management and control system(s)</w:t>
      </w:r>
      <w:r w:rsidRPr="00FD2185">
        <w:rPr>
          <w:noProof/>
          <w:webHidden/>
        </w:rPr>
        <w:tab/>
        <w:t>8</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2.2.1.</w:t>
      </w:r>
      <w:r w:rsidRPr="00FD2185">
        <w:rPr>
          <w:rFonts w:asciiTheme="minorHAnsi" w:eastAsiaTheme="minorEastAsia" w:hAnsiTheme="minorHAnsi" w:cstheme="minorBidi"/>
          <w:noProof/>
          <w:kern w:val="2"/>
          <w:sz w:val="22"/>
          <w:lang w:eastAsia="en-GB"/>
          <w14:ligatures w14:val="standardContextual"/>
        </w:rPr>
        <w:tab/>
      </w:r>
      <w:r w:rsidRPr="00FD2185">
        <w:rPr>
          <w:noProof/>
        </w:rPr>
        <w:t>Justification of the budget implementation method(s), the funding implementation mechanism(s), the payment modalities and the control strategy proposed</w:t>
      </w:r>
      <w:r w:rsidRPr="00FD2185">
        <w:rPr>
          <w:noProof/>
          <w:webHidden/>
        </w:rPr>
        <w:tab/>
        <w:t>8</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2.2.2.</w:t>
      </w:r>
      <w:r w:rsidRPr="00FD2185">
        <w:rPr>
          <w:rFonts w:asciiTheme="minorHAnsi" w:eastAsiaTheme="minorEastAsia" w:hAnsiTheme="minorHAnsi" w:cstheme="minorBidi"/>
          <w:noProof/>
          <w:kern w:val="2"/>
          <w:sz w:val="22"/>
          <w:lang w:eastAsia="en-GB"/>
          <w14:ligatures w14:val="standardContextual"/>
        </w:rPr>
        <w:tab/>
      </w:r>
      <w:r w:rsidRPr="00FD2185">
        <w:rPr>
          <w:noProof/>
        </w:rPr>
        <w:t>Information concerning the risks identified and the internal control system(s) set up to mitigate them</w:t>
      </w:r>
      <w:r w:rsidRPr="00FD2185">
        <w:rPr>
          <w:noProof/>
          <w:webHidden/>
        </w:rPr>
        <w:tab/>
        <w:t>8</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2.2.3.</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Estimation and justification of the cost-effectiveness of the controls (ratio between the control costs</w:t>
      </w:r>
      <w:r w:rsidR="004364DD">
        <w:rPr>
          <w:noProof/>
        </w:rPr>
        <w:t xml:space="preserve"> </w:t>
      </w:r>
      <w:r w:rsidRPr="00FD2185">
        <w:rPr>
          <w:noProof/>
        </w:rPr>
        <w:t>and the value of the related funds managed), and assessment of the expected levels of risk of error (at payment &amp; at closure)</w:t>
      </w:r>
      <w:r w:rsidRPr="00FD2185">
        <w:rPr>
          <w:noProof/>
          <w:webHidden/>
        </w:rPr>
        <w:tab/>
        <w:t>8</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2.3.</w:t>
      </w:r>
      <w:r w:rsidRPr="00FD2185">
        <w:rPr>
          <w:rFonts w:asciiTheme="minorHAnsi" w:eastAsiaTheme="minorEastAsia" w:hAnsiTheme="minorHAnsi" w:cstheme="minorBidi"/>
          <w:noProof/>
          <w:kern w:val="2"/>
          <w:sz w:val="22"/>
          <w:lang w:eastAsia="en-GB"/>
          <w14:ligatures w14:val="standardContextual"/>
        </w:rPr>
        <w:tab/>
      </w:r>
      <w:r w:rsidRPr="00FD2185">
        <w:rPr>
          <w:noProof/>
        </w:rPr>
        <w:t>Measures to prevent fraud and irregularities</w:t>
      </w:r>
      <w:r w:rsidRPr="00FD2185">
        <w:rPr>
          <w:noProof/>
          <w:webHidden/>
        </w:rPr>
        <w:tab/>
        <w:t>9</w:t>
      </w:r>
    </w:p>
    <w:p w:rsidR="007F047B" w:rsidRPr="00FD2185" w:rsidRDefault="007F047B" w:rsidP="007F047B">
      <w:pPr>
        <w:pStyle w:val="TOC1"/>
        <w:rPr>
          <w:rFonts w:asciiTheme="minorHAnsi" w:eastAsiaTheme="minorEastAsia" w:hAnsiTheme="minorHAnsi" w:cstheme="minorBidi"/>
          <w:noProof/>
          <w:kern w:val="2"/>
          <w:sz w:val="22"/>
          <w:lang w:eastAsia="en-GB"/>
          <w14:ligatures w14:val="standardContextual"/>
        </w:rPr>
      </w:pPr>
      <w:r w:rsidRPr="00FD2185">
        <w:rPr>
          <w:noProof/>
        </w:rPr>
        <w:t>3.</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ESTIMATED FINANCIAL IMPACT OF THE PROPOSAL/INITIATIVE</w:t>
      </w:r>
      <w:r w:rsidRPr="00FD2185">
        <w:rPr>
          <w:noProof/>
          <w:webHidden/>
        </w:rPr>
        <w:tab/>
        <w:t>10</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3.1.</w:t>
      </w:r>
      <w:r w:rsidRPr="00FD2185">
        <w:rPr>
          <w:rFonts w:asciiTheme="minorHAnsi" w:eastAsiaTheme="minorEastAsia" w:hAnsiTheme="minorHAnsi" w:cstheme="minorBidi"/>
          <w:noProof/>
          <w:kern w:val="2"/>
          <w:sz w:val="22"/>
          <w:lang w:eastAsia="en-GB"/>
          <w14:ligatures w14:val="standardContextual"/>
        </w:rPr>
        <w:tab/>
      </w:r>
      <w:r w:rsidRPr="00FD2185">
        <w:rPr>
          <w:noProof/>
        </w:rPr>
        <w:t>Heading(s) of the multiannual financial framework and expenditure budget line(s) affected</w:t>
      </w:r>
      <w:r w:rsidRPr="00FD2185">
        <w:rPr>
          <w:noProof/>
          <w:webHidden/>
        </w:rPr>
        <w:tab/>
        <w:t>10</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3.2.</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Estimated financial impact of the proposal on appropriations</w:t>
      </w:r>
      <w:r w:rsidRPr="00FD2185">
        <w:rPr>
          <w:noProof/>
          <w:webHidden/>
        </w:rPr>
        <w:tab/>
        <w:t>12</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3.2.1.</w:t>
      </w:r>
      <w:r w:rsidRPr="00FD2185">
        <w:rPr>
          <w:rFonts w:asciiTheme="minorHAnsi" w:eastAsiaTheme="minorEastAsia" w:hAnsiTheme="minorHAnsi" w:cstheme="minorBidi"/>
          <w:noProof/>
          <w:kern w:val="2"/>
          <w:sz w:val="22"/>
          <w:lang w:eastAsia="en-GB"/>
          <w14:ligatures w14:val="standardContextual"/>
        </w:rPr>
        <w:tab/>
      </w:r>
      <w:r w:rsidRPr="00FD2185">
        <w:rPr>
          <w:noProof/>
        </w:rPr>
        <w:t>Summary of estimated impact on operational appropriations</w:t>
      </w:r>
      <w:r w:rsidRPr="00FD2185">
        <w:rPr>
          <w:noProof/>
          <w:webHidden/>
        </w:rPr>
        <w:tab/>
        <w:t>12</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3.2.1.1.</w:t>
      </w:r>
      <w:r w:rsidRPr="00FD2185">
        <w:rPr>
          <w:rFonts w:asciiTheme="minorHAnsi" w:eastAsiaTheme="minorEastAsia" w:hAnsiTheme="minorHAnsi" w:cstheme="minorBidi"/>
          <w:noProof/>
          <w:kern w:val="2"/>
          <w:sz w:val="22"/>
          <w:lang w:eastAsia="en-GB"/>
          <w14:ligatures w14:val="standardContextual"/>
        </w:rPr>
        <w:tab/>
      </w:r>
      <w:r w:rsidRPr="00FD2185">
        <w:rPr>
          <w:noProof/>
        </w:rPr>
        <w:t>Appropriations from voted budget</w:t>
      </w:r>
      <w:r w:rsidRPr="00FD2185">
        <w:rPr>
          <w:noProof/>
          <w:webHidden/>
        </w:rPr>
        <w:tab/>
        <w:t>12</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3.2.1.2.</w:t>
      </w:r>
      <w:r w:rsidRPr="00FD2185">
        <w:rPr>
          <w:rFonts w:asciiTheme="minorHAnsi" w:eastAsiaTheme="minorEastAsia" w:hAnsiTheme="minorHAnsi" w:cstheme="minorBidi"/>
          <w:noProof/>
          <w:kern w:val="2"/>
          <w:sz w:val="22"/>
          <w:lang w:eastAsia="en-GB"/>
          <w14:ligatures w14:val="standardContextual"/>
        </w:rPr>
        <w:tab/>
      </w:r>
      <w:r w:rsidRPr="00FD2185">
        <w:rPr>
          <w:noProof/>
        </w:rPr>
        <w:t>Appropriations from external assigned revenues</w:t>
      </w:r>
      <w:r w:rsidRPr="00FD2185">
        <w:rPr>
          <w:noProof/>
          <w:webHidden/>
        </w:rPr>
        <w:tab/>
        <w:t>17</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3.2.2.</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Estimated output funded from operational appropriations</w:t>
      </w:r>
      <w:r w:rsidRPr="00FD2185">
        <w:rPr>
          <w:noProof/>
          <w:webHidden/>
        </w:rPr>
        <w:tab/>
        <w:t>22</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3.2.3.</w:t>
      </w:r>
      <w:r w:rsidRPr="00FD2185">
        <w:rPr>
          <w:rFonts w:asciiTheme="minorHAnsi" w:eastAsiaTheme="minorEastAsia" w:hAnsiTheme="minorHAnsi" w:cstheme="minorBidi"/>
          <w:noProof/>
          <w:kern w:val="2"/>
          <w:sz w:val="22"/>
          <w:lang w:eastAsia="en-GB"/>
          <w14:ligatures w14:val="standardContextual"/>
        </w:rPr>
        <w:tab/>
      </w:r>
      <w:r w:rsidRPr="00FD2185">
        <w:rPr>
          <w:noProof/>
        </w:rPr>
        <w:t>Summary of estimated impact on administrative appropriations</w:t>
      </w:r>
      <w:r w:rsidRPr="00FD2185">
        <w:rPr>
          <w:noProof/>
          <w:webHidden/>
        </w:rPr>
        <w:tab/>
        <w:t>24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 xml:space="preserve">3.2.3.1. Appropriations </w:t>
      </w:r>
      <w:r w:rsidRPr="00FD2185">
        <w:rPr>
          <w:rFonts w:eastAsia="Calibri"/>
          <w:noProof/>
        </w:rPr>
        <w:t>from</w:t>
      </w:r>
      <w:r w:rsidRPr="00FD2185">
        <w:rPr>
          <w:noProof/>
        </w:rPr>
        <w:t xml:space="preserve"> voted budget</w:t>
      </w:r>
      <w:r w:rsidRPr="00FD2185">
        <w:rPr>
          <w:noProof/>
          <w:webHidden/>
        </w:rPr>
        <w:tab/>
        <w:t>24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3.2.3.2.</w:t>
      </w:r>
      <w:r w:rsidRPr="00FD2185">
        <w:rPr>
          <w:rFonts w:asciiTheme="minorHAnsi" w:eastAsiaTheme="minorEastAsia" w:hAnsiTheme="minorHAnsi" w:cstheme="minorBidi"/>
          <w:noProof/>
          <w:kern w:val="2"/>
          <w:sz w:val="22"/>
          <w:lang w:eastAsia="en-GB"/>
          <w14:ligatures w14:val="standardContextual"/>
        </w:rPr>
        <w:tab/>
      </w:r>
      <w:r w:rsidRPr="00FD2185">
        <w:rPr>
          <w:noProof/>
        </w:rPr>
        <w:t>Appropriations from external assigned revenues</w:t>
      </w:r>
      <w:r w:rsidRPr="00FD2185">
        <w:rPr>
          <w:noProof/>
          <w:webHidden/>
        </w:rPr>
        <w:tab/>
        <w:t>24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3.2.3.3.</w:t>
      </w:r>
      <w:r w:rsidRPr="00FD2185">
        <w:rPr>
          <w:rFonts w:asciiTheme="minorHAnsi" w:eastAsiaTheme="minorEastAsia" w:hAnsiTheme="minorHAnsi" w:cstheme="minorBidi"/>
          <w:noProof/>
          <w:kern w:val="2"/>
          <w:sz w:val="22"/>
          <w:lang w:eastAsia="en-GB"/>
          <w14:ligatures w14:val="standardContextual"/>
        </w:rPr>
        <w:tab/>
      </w:r>
      <w:r w:rsidRPr="00FD2185">
        <w:rPr>
          <w:noProof/>
        </w:rPr>
        <w:t>Total appropriations</w:t>
      </w:r>
      <w:r w:rsidRPr="00FD2185">
        <w:rPr>
          <w:noProof/>
          <w:webHidden/>
        </w:rPr>
        <w:tab/>
        <w:t>24</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3.2.4.</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Estimated requirements of human resources</w:t>
      </w:r>
      <w:r w:rsidRPr="00FD2185">
        <w:rPr>
          <w:noProof/>
          <w:webHidden/>
        </w:rPr>
        <w:tab/>
        <w:t>25</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3.2.4.1.</w:t>
      </w:r>
      <w:r w:rsidRPr="00FD2185">
        <w:rPr>
          <w:rFonts w:asciiTheme="minorHAnsi" w:eastAsiaTheme="minorEastAsia" w:hAnsiTheme="minorHAnsi" w:cstheme="minorBidi"/>
          <w:noProof/>
          <w:kern w:val="2"/>
          <w:sz w:val="22"/>
          <w:lang w:eastAsia="en-GB"/>
          <w14:ligatures w14:val="standardContextual"/>
        </w:rPr>
        <w:tab/>
      </w:r>
      <w:r w:rsidRPr="00FD2185">
        <w:rPr>
          <w:noProof/>
        </w:rPr>
        <w:t>Financed from voted budget</w:t>
      </w:r>
      <w:r w:rsidRPr="00FD2185">
        <w:rPr>
          <w:noProof/>
          <w:webHidden/>
        </w:rPr>
        <w:tab/>
        <w:t>25</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3.2.4.2.</w:t>
      </w:r>
      <w:r w:rsidRPr="00FD2185">
        <w:rPr>
          <w:rFonts w:asciiTheme="minorHAnsi" w:eastAsiaTheme="minorEastAsia" w:hAnsiTheme="minorHAnsi" w:cstheme="minorBidi"/>
          <w:noProof/>
          <w:kern w:val="2"/>
          <w:sz w:val="22"/>
          <w:lang w:eastAsia="en-GB"/>
          <w14:ligatures w14:val="standardContextual"/>
        </w:rPr>
        <w:tab/>
      </w:r>
      <w:r w:rsidRPr="00FD2185">
        <w:rPr>
          <w:noProof/>
        </w:rPr>
        <w:t>Financed from external assigned revenues</w:t>
      </w:r>
      <w:r w:rsidRPr="00FD2185">
        <w:rPr>
          <w:noProof/>
          <w:webHidden/>
        </w:rPr>
        <w:tab/>
        <w:t>26</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3.2.4.3.</w:t>
      </w:r>
      <w:r w:rsidRPr="00FD2185">
        <w:rPr>
          <w:rFonts w:asciiTheme="minorHAnsi" w:eastAsiaTheme="minorEastAsia" w:hAnsiTheme="minorHAnsi" w:cstheme="minorBidi"/>
          <w:noProof/>
          <w:kern w:val="2"/>
          <w:sz w:val="22"/>
          <w:lang w:eastAsia="en-GB"/>
          <w14:ligatures w14:val="standardContextual"/>
        </w:rPr>
        <w:tab/>
      </w:r>
      <w:r w:rsidRPr="00FD2185">
        <w:rPr>
          <w:noProof/>
        </w:rPr>
        <w:t>Total requirements of human resources</w:t>
      </w:r>
      <w:r w:rsidRPr="00FD2185">
        <w:rPr>
          <w:noProof/>
          <w:webHidden/>
        </w:rPr>
        <w:tab/>
        <w:t>26</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3.2.5.</w:t>
      </w:r>
      <w:r w:rsidRPr="00FD2185">
        <w:rPr>
          <w:rFonts w:asciiTheme="minorHAnsi" w:eastAsiaTheme="minorEastAsia" w:hAnsiTheme="minorHAnsi" w:cstheme="minorBidi"/>
          <w:noProof/>
          <w:kern w:val="2"/>
          <w:sz w:val="22"/>
          <w:lang w:eastAsia="en-GB"/>
          <w14:ligatures w14:val="standardContextual"/>
        </w:rPr>
        <w:tab/>
      </w:r>
      <w:r w:rsidRPr="00FD2185">
        <w:rPr>
          <w:noProof/>
        </w:rPr>
        <w:t>Overview of estimated impact on digital technology-related investments</w:t>
      </w:r>
      <w:r w:rsidRPr="00FD2185">
        <w:rPr>
          <w:noProof/>
          <w:webHidden/>
        </w:rPr>
        <w:tab/>
        <w:t>28</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3.2.6.</w:t>
      </w:r>
      <w:r w:rsidRPr="00FD2185">
        <w:rPr>
          <w:rFonts w:asciiTheme="minorHAnsi" w:eastAsiaTheme="minorEastAsia" w:hAnsiTheme="minorHAnsi" w:cstheme="minorBidi"/>
          <w:noProof/>
          <w:kern w:val="2"/>
          <w:sz w:val="22"/>
          <w:lang w:eastAsia="en-GB"/>
          <w14:ligatures w14:val="standardContextual"/>
        </w:rPr>
        <w:tab/>
      </w:r>
      <w:r w:rsidRPr="00FD2185">
        <w:rPr>
          <w:noProof/>
        </w:rPr>
        <w:t>Compatibility with the current multiannual financial framework</w:t>
      </w:r>
      <w:r w:rsidRPr="00FD2185">
        <w:rPr>
          <w:noProof/>
          <w:webHidden/>
        </w:rPr>
        <w:tab/>
        <w:t>28</w:t>
      </w:r>
    </w:p>
    <w:p w:rsidR="007F047B" w:rsidRPr="00FD2185" w:rsidRDefault="007F047B" w:rsidP="007F047B">
      <w:pPr>
        <w:pStyle w:val="TOC3"/>
        <w:rPr>
          <w:rFonts w:asciiTheme="minorHAnsi" w:eastAsiaTheme="minorEastAsia" w:hAnsiTheme="minorHAnsi" w:cstheme="minorBidi"/>
          <w:noProof/>
          <w:kern w:val="2"/>
          <w:sz w:val="22"/>
          <w:lang w:eastAsia="en-GB"/>
          <w14:ligatures w14:val="standardContextual"/>
        </w:rPr>
      </w:pPr>
      <w:r w:rsidRPr="00FD2185">
        <w:rPr>
          <w:noProof/>
        </w:rPr>
        <w:t>3.2.7.</w:t>
      </w:r>
      <w:r w:rsidRPr="00FD2185">
        <w:rPr>
          <w:rFonts w:asciiTheme="minorHAnsi" w:eastAsiaTheme="minorEastAsia" w:hAnsiTheme="minorHAnsi" w:cstheme="minorBidi"/>
          <w:noProof/>
          <w:kern w:val="2"/>
          <w:sz w:val="22"/>
          <w:lang w:eastAsia="en-GB"/>
          <w14:ligatures w14:val="standardContextual"/>
        </w:rPr>
        <w:tab/>
      </w:r>
      <w:r w:rsidRPr="00FD2185">
        <w:rPr>
          <w:noProof/>
        </w:rPr>
        <w:t>Third-party contributions</w:t>
      </w:r>
      <w:r w:rsidRPr="00FD2185">
        <w:rPr>
          <w:noProof/>
          <w:webHidden/>
        </w:rPr>
        <w:tab/>
        <w:t>28</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3.3.</w:t>
      </w:r>
      <w:r w:rsidRPr="00FD2185">
        <w:rPr>
          <w:rFonts w:asciiTheme="minorHAnsi" w:eastAsiaTheme="minorEastAsia" w:hAnsiTheme="minorHAnsi" w:cstheme="minorBidi"/>
          <w:noProof/>
          <w:kern w:val="2"/>
          <w:sz w:val="22"/>
          <w:lang w:eastAsia="en-GB"/>
          <w14:ligatures w14:val="standardContextual"/>
        </w:rPr>
        <w:tab/>
      </w:r>
      <w:r w:rsidRPr="00FD2185">
        <w:rPr>
          <w:noProof/>
        </w:rPr>
        <w:t>Estimated impact on revenue</w:t>
      </w:r>
      <w:r w:rsidRPr="00FD2185">
        <w:rPr>
          <w:noProof/>
          <w:webHidden/>
        </w:rPr>
        <w:tab/>
        <w:t>29</w:t>
      </w:r>
    </w:p>
    <w:p w:rsidR="007F047B" w:rsidRPr="00FD2185" w:rsidRDefault="007F047B" w:rsidP="007F047B">
      <w:pPr>
        <w:pStyle w:val="TOC1"/>
        <w:rPr>
          <w:rFonts w:asciiTheme="minorHAnsi" w:eastAsiaTheme="minorEastAsia" w:hAnsiTheme="minorHAnsi" w:cstheme="minorBidi"/>
          <w:noProof/>
          <w:kern w:val="2"/>
          <w:sz w:val="22"/>
          <w:lang w:eastAsia="en-GB"/>
          <w14:ligatures w14:val="standardContextual"/>
        </w:rPr>
      </w:pPr>
      <w:r w:rsidRPr="00FD2185">
        <w:rPr>
          <w:noProof/>
        </w:rPr>
        <w:t>4.</w:t>
      </w:r>
      <w:r w:rsidRPr="00FD2185">
        <w:rPr>
          <w:rFonts w:asciiTheme="minorHAnsi" w:eastAsiaTheme="minorEastAsia" w:hAnsiTheme="minorHAnsi" w:cstheme="minorBidi"/>
          <w:noProof/>
          <w:kern w:val="2"/>
          <w:sz w:val="22"/>
          <w:lang w:eastAsia="en-GB"/>
          <w14:ligatures w14:val="standardContextual"/>
        </w:rPr>
        <w:tab/>
      </w:r>
      <w:r w:rsidRPr="00FD2185">
        <w:rPr>
          <w:caps/>
          <w:noProof/>
        </w:rPr>
        <w:t>Digital dimensions</w:t>
      </w:r>
      <w:r w:rsidRPr="00FD2185">
        <w:rPr>
          <w:noProof/>
          <w:webHidden/>
        </w:rPr>
        <w:tab/>
        <w:t>29</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4.1.</w:t>
      </w:r>
      <w:r w:rsidRPr="00FD2185">
        <w:rPr>
          <w:rFonts w:asciiTheme="minorHAnsi" w:eastAsiaTheme="minorEastAsia" w:hAnsiTheme="minorHAnsi" w:cstheme="minorBidi"/>
          <w:noProof/>
          <w:kern w:val="2"/>
          <w:sz w:val="22"/>
          <w:lang w:eastAsia="en-GB"/>
          <w14:ligatures w14:val="standardContextual"/>
        </w:rPr>
        <w:tab/>
      </w:r>
      <w:r w:rsidRPr="00FD2185">
        <w:rPr>
          <w:noProof/>
        </w:rPr>
        <w:t>Requirements of digital relevance</w:t>
      </w:r>
      <w:r w:rsidRPr="00FD2185">
        <w:rPr>
          <w:noProof/>
          <w:webHidden/>
        </w:rPr>
        <w:tab/>
        <w:t>30</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4.2.</w:t>
      </w:r>
      <w:r w:rsidRPr="00FD2185">
        <w:rPr>
          <w:rFonts w:asciiTheme="minorHAnsi" w:eastAsiaTheme="minorEastAsia" w:hAnsiTheme="minorHAnsi" w:cstheme="minorBidi"/>
          <w:noProof/>
          <w:kern w:val="2"/>
          <w:sz w:val="22"/>
          <w:lang w:eastAsia="en-GB"/>
          <w14:ligatures w14:val="standardContextual"/>
        </w:rPr>
        <w:tab/>
      </w:r>
      <w:r w:rsidRPr="00FD2185">
        <w:rPr>
          <w:noProof/>
        </w:rPr>
        <w:t>Data</w:t>
      </w:r>
      <w:r w:rsidRPr="00FD2185">
        <w:rPr>
          <w:noProof/>
          <w:webHidden/>
        </w:rPr>
        <w:tab/>
        <w:t>30</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4.3.</w:t>
      </w:r>
      <w:r w:rsidRPr="00FD2185">
        <w:rPr>
          <w:rFonts w:asciiTheme="minorHAnsi" w:eastAsiaTheme="minorEastAsia" w:hAnsiTheme="minorHAnsi" w:cstheme="minorBidi"/>
          <w:noProof/>
          <w:kern w:val="2"/>
          <w:sz w:val="22"/>
          <w:lang w:eastAsia="en-GB"/>
          <w14:ligatures w14:val="standardContextual"/>
        </w:rPr>
        <w:tab/>
      </w:r>
      <w:r w:rsidRPr="00FD2185">
        <w:rPr>
          <w:noProof/>
        </w:rPr>
        <w:t>Digital solutions</w:t>
      </w:r>
      <w:r w:rsidRPr="00FD2185">
        <w:rPr>
          <w:noProof/>
          <w:webHidden/>
        </w:rPr>
        <w:tab/>
        <w:t>31</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bCs/>
          <w:noProof/>
        </w:rPr>
        <w:t>4.4.</w:t>
      </w:r>
      <w:r w:rsidRPr="00FD2185">
        <w:rPr>
          <w:rFonts w:asciiTheme="minorHAnsi" w:eastAsiaTheme="minorEastAsia" w:hAnsiTheme="minorHAnsi" w:cstheme="minorBidi"/>
          <w:noProof/>
          <w:kern w:val="2"/>
          <w:sz w:val="22"/>
          <w:lang w:eastAsia="en-GB"/>
          <w14:ligatures w14:val="standardContextual"/>
        </w:rPr>
        <w:tab/>
      </w:r>
      <w:r w:rsidRPr="00FD2185">
        <w:rPr>
          <w:bCs/>
          <w:noProof/>
        </w:rPr>
        <w:t>Interoperability assessment</w:t>
      </w:r>
      <w:r w:rsidRPr="00FD2185">
        <w:rPr>
          <w:noProof/>
          <w:webHidden/>
        </w:rPr>
        <w:tab/>
        <w:t>31</w:t>
      </w:r>
    </w:p>
    <w:p w:rsidR="007F047B" w:rsidRPr="00FD2185" w:rsidRDefault="007F047B" w:rsidP="007F047B">
      <w:pPr>
        <w:pStyle w:val="TOC2"/>
        <w:rPr>
          <w:rFonts w:asciiTheme="minorHAnsi" w:eastAsiaTheme="minorEastAsia" w:hAnsiTheme="minorHAnsi" w:cstheme="minorBidi"/>
          <w:noProof/>
          <w:kern w:val="2"/>
          <w:sz w:val="22"/>
          <w:lang w:eastAsia="en-GB"/>
          <w14:ligatures w14:val="standardContextual"/>
        </w:rPr>
      </w:pPr>
      <w:r w:rsidRPr="00FD2185">
        <w:rPr>
          <w:noProof/>
        </w:rPr>
        <w:t>4.5.</w:t>
      </w:r>
      <w:r w:rsidRPr="00FD2185">
        <w:rPr>
          <w:rFonts w:asciiTheme="minorHAnsi" w:eastAsiaTheme="minorEastAsia" w:hAnsiTheme="minorHAnsi" w:cstheme="minorBidi"/>
          <w:noProof/>
          <w:kern w:val="2"/>
          <w:sz w:val="22"/>
          <w:lang w:eastAsia="en-GB"/>
          <w14:ligatures w14:val="standardContextual"/>
        </w:rPr>
        <w:tab/>
      </w:r>
      <w:r w:rsidRPr="00FD2185">
        <w:rPr>
          <w:noProof/>
        </w:rPr>
        <w:t>Measures to support digital implementation</w:t>
      </w:r>
      <w:r w:rsidRPr="00FD2185">
        <w:rPr>
          <w:noProof/>
          <w:webHidden/>
        </w:rPr>
        <w:tab/>
        <w:t>32</w:t>
      </w:r>
    </w:p>
    <w:p w:rsidR="007F047B" w:rsidRPr="00FD2185" w:rsidRDefault="007F047B" w:rsidP="007F047B">
      <w:pPr>
        <w:pStyle w:val="TOC1"/>
        <w:ind w:left="0" w:firstLine="0"/>
        <w:rPr>
          <w:noProof/>
        </w:rPr>
        <w:sectPr w:rsidR="007F047B" w:rsidRPr="00FD2185" w:rsidSect="002F5F6F">
          <w:footnotePr>
            <w:numRestart w:val="eachSect"/>
          </w:footnotePr>
          <w:pgSz w:w="11907" w:h="16840" w:code="9"/>
          <w:pgMar w:top="1134" w:right="1418" w:bottom="1134" w:left="1418" w:header="709" w:footer="709" w:gutter="0"/>
          <w:pgNumType w:start="1"/>
          <w:cols w:space="720"/>
          <w:docGrid w:linePitch="360"/>
        </w:sectPr>
      </w:pPr>
    </w:p>
    <w:p w:rsidR="007F047B" w:rsidRPr="00FD2185" w:rsidRDefault="007F047B" w:rsidP="007F047B">
      <w:pPr>
        <w:pStyle w:val="ManualHeading1"/>
        <w:rPr>
          <w:noProof/>
        </w:rPr>
      </w:pPr>
      <w:bookmarkStart w:id="7" w:name="_Toc514938007"/>
      <w:bookmarkStart w:id="8" w:name="_Toc520485025"/>
      <w:bookmarkStart w:id="9" w:name="_Toc160804567"/>
      <w:bookmarkStart w:id="10" w:name="_Toc167220259"/>
      <w:bookmarkStart w:id="11" w:name="_Toc177548992"/>
      <w:r w:rsidRPr="00FD2185">
        <w:rPr>
          <w:noProof/>
        </w:rPr>
        <w:t>1.</w:t>
      </w:r>
      <w:r w:rsidRPr="00FD2185">
        <w:rPr>
          <w:noProof/>
        </w:rPr>
        <w:tab/>
        <w:t>FRAMEWORK OF THE PROPOSAL/INITIATIVE</w:t>
      </w:r>
      <w:bookmarkEnd w:id="7"/>
      <w:bookmarkEnd w:id="8"/>
      <w:bookmarkEnd w:id="9"/>
      <w:bookmarkEnd w:id="10"/>
      <w:bookmarkEnd w:id="11"/>
      <w:r w:rsidRPr="00FD2185">
        <w:rPr>
          <w:noProof/>
        </w:rPr>
        <w:t xml:space="preserve"> </w:t>
      </w:r>
    </w:p>
    <w:p w:rsidR="007F047B" w:rsidRPr="00FD2185" w:rsidRDefault="007F047B" w:rsidP="007F047B">
      <w:pPr>
        <w:pStyle w:val="ManualHeading2"/>
        <w:rPr>
          <w:noProof/>
        </w:rPr>
      </w:pPr>
      <w:bookmarkStart w:id="12" w:name="_Toc514938008"/>
      <w:bookmarkStart w:id="13" w:name="_Toc520485026"/>
      <w:bookmarkStart w:id="14" w:name="_Toc160804568"/>
      <w:bookmarkStart w:id="15" w:name="_Toc167220260"/>
      <w:bookmarkStart w:id="16" w:name="_Toc177548993"/>
      <w:r w:rsidRPr="00FD2185">
        <w:rPr>
          <w:noProof/>
        </w:rPr>
        <w:t>1.1.</w:t>
      </w:r>
      <w:r w:rsidRPr="00FD2185">
        <w:rPr>
          <w:noProof/>
        </w:rPr>
        <w:tab/>
        <w:t>Title of the proposal/initiative</w:t>
      </w:r>
      <w:bookmarkEnd w:id="12"/>
      <w:bookmarkEnd w:id="13"/>
      <w:bookmarkEnd w:id="14"/>
      <w:bookmarkEnd w:id="15"/>
      <w:bookmarkEnd w:id="16"/>
    </w:p>
    <w:p w:rsidR="007F047B" w:rsidRPr="00FD2185" w:rsidRDefault="00DA0CD7" w:rsidP="007F047B">
      <w:pPr>
        <w:pStyle w:val="Text1"/>
        <w:pBdr>
          <w:top w:val="single" w:sz="4" w:space="1" w:color="auto"/>
          <w:left w:val="single" w:sz="4" w:space="4" w:color="auto"/>
          <w:bottom w:val="single" w:sz="4" w:space="1" w:color="auto"/>
          <w:right w:val="single" w:sz="4" w:space="4" w:color="auto"/>
        </w:pBdr>
        <w:rPr>
          <w:noProof/>
        </w:rPr>
      </w:pPr>
      <w:r w:rsidRPr="00FD2185">
        <w:rPr>
          <w:noProof/>
        </w:rPr>
        <w:t xml:space="preserve">Proposal for a Council Regulation </w:t>
      </w:r>
      <w:r w:rsidRPr="00FD2185">
        <w:rPr>
          <w:noProof/>
          <w:lang w:val="en-US"/>
        </w:rPr>
        <w:t>amending Regulation (EU) 2025/202 fixing for 2025 and 2026 the fishing opportunities for certain fish stocks, applicable in Union waters and, for Union fishing vessels, in certain non-Union waters</w:t>
      </w:r>
      <w:r w:rsidRPr="00FD2185">
        <w:rPr>
          <w:noProof/>
        </w:rPr>
        <w:t xml:space="preserve"> </w:t>
      </w:r>
    </w:p>
    <w:p w:rsidR="007F047B" w:rsidRPr="00FD2185" w:rsidRDefault="007F047B" w:rsidP="007F047B">
      <w:pPr>
        <w:pStyle w:val="ManualHeading2"/>
        <w:rPr>
          <w:i/>
          <w:noProof/>
        </w:rPr>
      </w:pPr>
      <w:bookmarkStart w:id="17" w:name="_Toc514938011"/>
      <w:bookmarkStart w:id="18" w:name="_Toc520485027"/>
      <w:bookmarkStart w:id="19" w:name="_Toc160804569"/>
      <w:bookmarkStart w:id="20" w:name="_Toc167220261"/>
      <w:bookmarkStart w:id="21" w:name="_Toc177548994"/>
      <w:r w:rsidRPr="00FD2185">
        <w:rPr>
          <w:noProof/>
        </w:rPr>
        <w:t>1.2.</w:t>
      </w:r>
      <w:r w:rsidRPr="00FD2185">
        <w:rPr>
          <w:noProof/>
        </w:rPr>
        <w:tab/>
        <w:t>Policy area(s) concerned</w:t>
      </w:r>
      <w:bookmarkEnd w:id="17"/>
      <w:bookmarkEnd w:id="18"/>
      <w:bookmarkEnd w:id="19"/>
      <w:bookmarkEnd w:id="20"/>
      <w:bookmarkEnd w:id="21"/>
      <w:r w:rsidRPr="00FD2185">
        <w:rPr>
          <w:i/>
          <w:noProof/>
        </w:rPr>
        <w:t xml:space="preserve"> </w:t>
      </w:r>
    </w:p>
    <w:p w:rsidR="007F047B" w:rsidRPr="00FD2185" w:rsidRDefault="00DA0CD7" w:rsidP="007F047B">
      <w:pPr>
        <w:pStyle w:val="Text1"/>
        <w:pBdr>
          <w:top w:val="single" w:sz="4" w:space="1" w:color="auto"/>
          <w:left w:val="single" w:sz="4" w:space="4" w:color="auto"/>
          <w:bottom w:val="single" w:sz="4" w:space="1" w:color="auto"/>
          <w:right w:val="single" w:sz="4" w:space="4" w:color="auto"/>
        </w:pBdr>
        <w:rPr>
          <w:noProof/>
        </w:rPr>
      </w:pPr>
      <w:r w:rsidRPr="00FD2185">
        <w:rPr>
          <w:noProof/>
        </w:rPr>
        <w:t>Fisheries</w:t>
      </w:r>
    </w:p>
    <w:p w:rsidR="007F047B" w:rsidRPr="00FD2185" w:rsidRDefault="007F047B" w:rsidP="007F047B">
      <w:pPr>
        <w:pStyle w:val="ManualHeading2"/>
        <w:rPr>
          <w:noProof/>
        </w:rPr>
      </w:pPr>
      <w:bookmarkStart w:id="22" w:name="_Toc514938015"/>
      <w:bookmarkStart w:id="23" w:name="_Toc520485029"/>
      <w:bookmarkStart w:id="24" w:name="_Toc160804571"/>
      <w:bookmarkStart w:id="25" w:name="_Toc167220263"/>
      <w:bookmarkStart w:id="26" w:name="_Toc177548995"/>
      <w:r w:rsidRPr="00FD2185">
        <w:rPr>
          <w:noProof/>
        </w:rPr>
        <w:t>1.3.</w:t>
      </w:r>
      <w:r w:rsidRPr="00FD2185">
        <w:rPr>
          <w:noProof/>
        </w:rPr>
        <w:tab/>
        <w:t>Objective(s)</w:t>
      </w:r>
      <w:bookmarkEnd w:id="22"/>
      <w:bookmarkEnd w:id="23"/>
      <w:bookmarkEnd w:id="24"/>
      <w:bookmarkEnd w:id="25"/>
      <w:bookmarkEnd w:id="26"/>
    </w:p>
    <w:p w:rsidR="007F047B" w:rsidRPr="00FD2185" w:rsidRDefault="007F047B" w:rsidP="007F047B">
      <w:pPr>
        <w:pStyle w:val="ManualHeading3"/>
        <w:rPr>
          <w:noProof/>
        </w:rPr>
      </w:pPr>
      <w:bookmarkStart w:id="27" w:name="_Toc514938016"/>
      <w:bookmarkStart w:id="28" w:name="_Toc520485030"/>
      <w:bookmarkStart w:id="29" w:name="_Toc160804572"/>
      <w:bookmarkStart w:id="30" w:name="_Toc167220264"/>
      <w:bookmarkStart w:id="31" w:name="_Toc177548996"/>
      <w:r w:rsidRPr="00FD2185">
        <w:rPr>
          <w:noProof/>
        </w:rPr>
        <w:t>1.3.1.</w:t>
      </w:r>
      <w:r w:rsidRPr="00FD2185">
        <w:rPr>
          <w:noProof/>
        </w:rPr>
        <w:tab/>
        <w:t>General objective(s)</w:t>
      </w:r>
      <w:bookmarkEnd w:id="27"/>
      <w:bookmarkEnd w:id="28"/>
      <w:bookmarkEnd w:id="29"/>
      <w:bookmarkEnd w:id="30"/>
      <w:bookmarkEnd w:id="31"/>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noProof/>
        </w:rPr>
      </w:pPr>
      <w:bookmarkStart w:id="32" w:name="_Toc514938018"/>
      <w:bookmarkStart w:id="33" w:name="_Toc520485031"/>
      <w:bookmarkStart w:id="34" w:name="_Toc160804573"/>
      <w:bookmarkStart w:id="35" w:name="_Toc167220265"/>
      <w:bookmarkStart w:id="36" w:name="_Toc177548997"/>
      <w:r w:rsidRPr="00FD2185">
        <w:rPr>
          <w:noProof/>
        </w:rPr>
        <w:t>1.3.2.</w:t>
      </w:r>
      <w:r w:rsidRPr="00FD2185">
        <w:rPr>
          <w:noProof/>
        </w:rPr>
        <w:tab/>
        <w:t>Specific objective(s)</w:t>
      </w:r>
      <w:bookmarkEnd w:id="32"/>
      <w:bookmarkEnd w:id="33"/>
      <w:bookmarkEnd w:id="34"/>
      <w:bookmarkEnd w:id="35"/>
      <w:bookmarkEnd w:id="36"/>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u w:val="single"/>
        </w:rPr>
      </w:pPr>
    </w:p>
    <w:p w:rsidR="007F047B" w:rsidRPr="00FD2185" w:rsidRDefault="007F047B" w:rsidP="007F047B">
      <w:pPr>
        <w:pStyle w:val="ManualHeading3"/>
        <w:rPr>
          <w:noProof/>
        </w:rPr>
      </w:pPr>
      <w:bookmarkStart w:id="37" w:name="_Toc514938019"/>
      <w:bookmarkStart w:id="38" w:name="_Toc520485032"/>
      <w:bookmarkStart w:id="39" w:name="_Toc160804574"/>
      <w:bookmarkStart w:id="40" w:name="_Toc167220266"/>
      <w:bookmarkStart w:id="41" w:name="_Toc177548998"/>
      <w:r w:rsidRPr="00FD2185">
        <w:rPr>
          <w:noProof/>
        </w:rPr>
        <w:t>1.3.3.</w:t>
      </w:r>
      <w:r w:rsidRPr="00FD2185">
        <w:rPr>
          <w:noProof/>
        </w:rPr>
        <w:tab/>
        <w:t>Expected result(s) and impact</w:t>
      </w:r>
      <w:bookmarkEnd w:id="37"/>
      <w:bookmarkEnd w:id="38"/>
      <w:bookmarkEnd w:id="39"/>
      <w:bookmarkEnd w:id="40"/>
      <w:bookmarkEnd w:id="41"/>
    </w:p>
    <w:p w:rsidR="007F047B" w:rsidRPr="00FD2185" w:rsidRDefault="007F047B" w:rsidP="007F047B">
      <w:pPr>
        <w:pStyle w:val="Text1"/>
        <w:rPr>
          <w:i/>
          <w:noProof/>
          <w:sz w:val="20"/>
        </w:rPr>
      </w:pPr>
      <w:r w:rsidRPr="00FD2185">
        <w:rPr>
          <w:i/>
          <w:noProof/>
          <w:sz w:val="20"/>
        </w:rPr>
        <w:t>Specify the effects which the proposal/initiative should have on the beneficiaries/groups targeted.</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noProof/>
        </w:rPr>
      </w:pPr>
      <w:bookmarkStart w:id="42" w:name="_Toc514938023"/>
      <w:bookmarkStart w:id="43" w:name="_Toc520485033"/>
      <w:bookmarkStart w:id="44" w:name="_Toc160804575"/>
      <w:bookmarkStart w:id="45" w:name="_Toc167220267"/>
      <w:bookmarkStart w:id="46" w:name="_Toc177548999"/>
      <w:r w:rsidRPr="00FD2185">
        <w:rPr>
          <w:noProof/>
        </w:rPr>
        <w:t>1.3.4.</w:t>
      </w:r>
      <w:r w:rsidRPr="00FD2185">
        <w:rPr>
          <w:noProof/>
        </w:rPr>
        <w:tab/>
        <w:t>Indicators of performance</w:t>
      </w:r>
      <w:bookmarkEnd w:id="42"/>
      <w:bookmarkEnd w:id="43"/>
      <w:bookmarkEnd w:id="44"/>
      <w:bookmarkEnd w:id="45"/>
      <w:bookmarkEnd w:id="46"/>
    </w:p>
    <w:p w:rsidR="007F047B" w:rsidRPr="00FD2185" w:rsidRDefault="007F047B" w:rsidP="007F047B">
      <w:pPr>
        <w:pStyle w:val="Text1"/>
        <w:rPr>
          <w:i/>
          <w:noProof/>
          <w:sz w:val="20"/>
        </w:rPr>
      </w:pPr>
      <w:r w:rsidRPr="00FD2185">
        <w:rPr>
          <w:i/>
          <w:noProof/>
          <w:sz w:val="20"/>
        </w:rPr>
        <w:t>Specify the indicators for monitoring progress and achievements.</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2"/>
        <w:rPr>
          <w:noProof/>
        </w:rPr>
      </w:pPr>
      <w:bookmarkStart w:id="47" w:name="_Toc177549000"/>
      <w:r w:rsidRPr="00FD2185">
        <w:rPr>
          <w:noProof/>
        </w:rPr>
        <w:t>1.4.</w:t>
      </w:r>
      <w:r w:rsidRPr="00FD2185">
        <w:rPr>
          <w:noProof/>
        </w:rPr>
        <w:tab/>
        <w:t>The proposal/initiative relates to:</w:t>
      </w:r>
      <w:bookmarkEnd w:id="47"/>
      <w:r w:rsidRPr="00FD2185">
        <w:rPr>
          <w:noProof/>
        </w:rPr>
        <w:t xml:space="preserve"> </w:t>
      </w:r>
    </w:p>
    <w:p w:rsidR="007F047B" w:rsidRPr="00FD2185" w:rsidRDefault="007F047B" w:rsidP="007F047B">
      <w:pPr>
        <w:pStyle w:val="Text1"/>
        <w:rPr>
          <w:noProof/>
          <w:sz w:val="22"/>
        </w:rPr>
      </w:pPr>
      <w:r w:rsidRPr="00FD2185">
        <w:rPr>
          <w:rFonts w:ascii="Wingdings" w:eastAsia="Wingdings" w:hAnsi="Wingdings" w:cs="Wingdings"/>
          <w:noProof/>
          <w:sz w:val="22"/>
        </w:rPr>
        <w:t></w:t>
      </w:r>
      <w:r w:rsidRPr="00FD2185">
        <w:rPr>
          <w:i/>
          <w:iCs/>
          <w:noProof/>
          <w:sz w:val="22"/>
        </w:rPr>
        <w:t xml:space="preserve"> </w:t>
      </w:r>
      <w:r w:rsidRPr="00FD2185">
        <w:rPr>
          <w:noProof/>
        </w:rPr>
        <w:t>a new action</w:t>
      </w:r>
      <w:r w:rsidRPr="00FD2185">
        <w:rPr>
          <w:noProof/>
          <w:sz w:val="22"/>
        </w:rPr>
        <w:t xml:space="preserve"> </w:t>
      </w:r>
    </w:p>
    <w:p w:rsidR="007F047B" w:rsidRPr="00FD2185" w:rsidRDefault="007F047B" w:rsidP="007F047B">
      <w:pPr>
        <w:pStyle w:val="Text1"/>
        <w:rPr>
          <w:noProof/>
          <w:sz w:val="22"/>
        </w:rPr>
      </w:pPr>
      <w:r w:rsidRPr="00FD2185">
        <w:rPr>
          <w:rFonts w:ascii="Wingdings" w:eastAsia="Wingdings" w:hAnsi="Wingdings" w:cs="Wingdings"/>
          <w:noProof/>
          <w:sz w:val="22"/>
        </w:rPr>
        <w:t></w:t>
      </w:r>
      <w:r w:rsidRPr="00FD2185">
        <w:rPr>
          <w:i/>
          <w:iCs/>
          <w:noProof/>
          <w:sz w:val="22"/>
        </w:rPr>
        <w:t xml:space="preserve"> </w:t>
      </w:r>
      <w:r w:rsidRPr="00FD2185">
        <w:rPr>
          <w:noProof/>
        </w:rPr>
        <w:t>a new action following a pilot project / preparatory action</w:t>
      </w:r>
      <w:r w:rsidRPr="00FD2185">
        <w:rPr>
          <w:rStyle w:val="FootnoteReference"/>
          <w:noProof/>
        </w:rPr>
        <w:footnoteReference w:id="11"/>
      </w:r>
      <w:r w:rsidRPr="00FD2185">
        <w:rPr>
          <w:noProof/>
          <w:sz w:val="22"/>
        </w:rPr>
        <w:t xml:space="preserve"> </w:t>
      </w:r>
    </w:p>
    <w:p w:rsidR="007F047B" w:rsidRPr="00FD2185" w:rsidRDefault="007F047B" w:rsidP="007F047B">
      <w:pPr>
        <w:pStyle w:val="Text1"/>
        <w:rPr>
          <w:noProof/>
          <w:sz w:val="22"/>
        </w:rPr>
      </w:pPr>
      <w:r w:rsidRPr="00FD2185">
        <w:rPr>
          <w:rFonts w:ascii="Wingdings" w:eastAsia="Wingdings" w:hAnsi="Wingdings" w:cs="Wingdings"/>
          <w:noProof/>
          <w:sz w:val="22"/>
        </w:rPr>
        <w:t></w:t>
      </w:r>
      <w:r w:rsidRPr="00FD2185">
        <w:rPr>
          <w:i/>
          <w:iCs/>
          <w:noProof/>
          <w:sz w:val="22"/>
        </w:rPr>
        <w:t xml:space="preserve"> </w:t>
      </w:r>
      <w:r w:rsidRPr="00FD2185">
        <w:rPr>
          <w:noProof/>
        </w:rPr>
        <w:t>the extension of an existing action</w:t>
      </w:r>
      <w:r w:rsidRPr="00FD2185">
        <w:rPr>
          <w:noProof/>
          <w:sz w:val="22"/>
        </w:rPr>
        <w:t xml:space="preserve"> </w:t>
      </w:r>
    </w:p>
    <w:p w:rsidR="007F047B" w:rsidRPr="00FD2185" w:rsidRDefault="007F047B" w:rsidP="007F047B">
      <w:pPr>
        <w:pStyle w:val="Text1"/>
        <w:rPr>
          <w:noProof/>
        </w:rPr>
      </w:pPr>
      <w:r w:rsidRPr="00FD2185">
        <w:rPr>
          <w:rFonts w:ascii="Wingdings" w:eastAsia="Wingdings" w:hAnsi="Wingdings" w:cs="Wingdings"/>
          <w:noProof/>
          <w:sz w:val="22"/>
        </w:rPr>
        <w:t></w:t>
      </w:r>
      <w:r w:rsidRPr="00FD2185">
        <w:rPr>
          <w:i/>
          <w:iCs/>
          <w:noProof/>
          <w:sz w:val="22"/>
        </w:rPr>
        <w:t xml:space="preserve"> </w:t>
      </w:r>
      <w:r w:rsidRPr="00FD2185">
        <w:rPr>
          <w:noProof/>
        </w:rPr>
        <w:t>a merger or redirection of one or more actions towards another/a new action</w:t>
      </w:r>
    </w:p>
    <w:p w:rsidR="007F047B" w:rsidRPr="00FD2185" w:rsidRDefault="007F047B" w:rsidP="007F047B">
      <w:pPr>
        <w:pStyle w:val="ManualHeading2"/>
        <w:rPr>
          <w:bCs/>
          <w:noProof/>
          <w:szCs w:val="24"/>
        </w:rPr>
      </w:pPr>
      <w:bookmarkStart w:id="48" w:name="_Toc514938025"/>
      <w:bookmarkStart w:id="49" w:name="_Toc520485034"/>
      <w:bookmarkStart w:id="50" w:name="_Toc160804576"/>
      <w:bookmarkStart w:id="51" w:name="_Toc167220268"/>
      <w:bookmarkStart w:id="52" w:name="_Toc177549001"/>
      <w:r w:rsidRPr="00FD2185">
        <w:rPr>
          <w:noProof/>
        </w:rPr>
        <w:t>1.5.</w:t>
      </w:r>
      <w:r w:rsidRPr="00FD2185">
        <w:rPr>
          <w:noProof/>
        </w:rPr>
        <w:tab/>
        <w:t>Grounds for the proposal/initiative</w:t>
      </w:r>
      <w:bookmarkEnd w:id="48"/>
      <w:bookmarkEnd w:id="49"/>
      <w:bookmarkEnd w:id="50"/>
      <w:bookmarkEnd w:id="51"/>
      <w:bookmarkEnd w:id="52"/>
      <w:r w:rsidRPr="00FD2185">
        <w:rPr>
          <w:noProof/>
        </w:rPr>
        <w:t xml:space="preserve"> </w:t>
      </w:r>
    </w:p>
    <w:p w:rsidR="007F047B" w:rsidRPr="00FD2185" w:rsidRDefault="007F047B" w:rsidP="007F047B">
      <w:pPr>
        <w:pStyle w:val="ManualHeading3"/>
        <w:rPr>
          <w:noProof/>
        </w:rPr>
      </w:pPr>
      <w:bookmarkStart w:id="53" w:name="_Toc514938026"/>
      <w:bookmarkStart w:id="54" w:name="_Toc520485035"/>
      <w:bookmarkStart w:id="55" w:name="_Toc160804577"/>
      <w:bookmarkStart w:id="56" w:name="_Toc167220269"/>
      <w:bookmarkStart w:id="57" w:name="_Toc177549002"/>
      <w:r w:rsidRPr="00FD2185">
        <w:rPr>
          <w:noProof/>
        </w:rPr>
        <w:t>1.5.1.</w:t>
      </w:r>
      <w:r w:rsidRPr="00FD2185">
        <w:rPr>
          <w:noProof/>
        </w:rPr>
        <w:tab/>
        <w:t>Requirement(s) to be met in the short or long term including a detailed timeline for roll-out of the implementation of the initiative</w:t>
      </w:r>
      <w:bookmarkEnd w:id="53"/>
      <w:bookmarkEnd w:id="54"/>
      <w:bookmarkEnd w:id="55"/>
      <w:bookmarkEnd w:id="56"/>
      <w:bookmarkEnd w:id="57"/>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bCs/>
          <w:noProof/>
          <w:szCs w:val="24"/>
        </w:rPr>
      </w:pPr>
      <w:bookmarkStart w:id="58" w:name="_Toc514938029"/>
      <w:bookmarkStart w:id="59" w:name="_Toc520485036"/>
      <w:bookmarkStart w:id="60" w:name="_Toc160804578"/>
      <w:bookmarkStart w:id="61" w:name="_Toc167220270"/>
      <w:bookmarkStart w:id="62" w:name="_Toc177549003"/>
      <w:r w:rsidRPr="00FD2185">
        <w:rPr>
          <w:noProof/>
        </w:rPr>
        <w:t>1.5.2.</w:t>
      </w:r>
      <w:r w:rsidRPr="00FD2185">
        <w:rPr>
          <w:noProof/>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58"/>
      <w:bookmarkEnd w:id="59"/>
      <w:bookmarkEnd w:id="60"/>
      <w:bookmarkEnd w:id="61"/>
      <w:bookmarkEnd w:id="62"/>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r w:rsidRPr="00FD2185">
        <w:rPr>
          <w:noProof/>
        </w:rPr>
        <w:t xml:space="preserve">Reasons for action at EU level (ex-ante) </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r w:rsidRPr="00FD2185">
        <w:rPr>
          <w:noProof/>
        </w:rPr>
        <w:t>Expected generated</w:t>
      </w:r>
      <w:r w:rsidR="004364DD">
        <w:rPr>
          <w:noProof/>
        </w:rPr>
        <w:t xml:space="preserve"> </w:t>
      </w:r>
      <w:r w:rsidRPr="00FD2185">
        <w:rPr>
          <w:noProof/>
        </w:rPr>
        <w:t xml:space="preserve">EU added value (ex-post) </w:t>
      </w:r>
    </w:p>
    <w:p w:rsidR="007F047B" w:rsidRPr="00FD2185" w:rsidRDefault="007F047B" w:rsidP="007F047B">
      <w:pPr>
        <w:pStyle w:val="ManualHeading3"/>
        <w:rPr>
          <w:noProof/>
        </w:rPr>
      </w:pPr>
      <w:bookmarkStart w:id="63" w:name="_Toc514938030"/>
      <w:bookmarkStart w:id="64" w:name="_Toc520485037"/>
      <w:bookmarkStart w:id="65" w:name="_Toc160804579"/>
      <w:bookmarkStart w:id="66" w:name="_Toc167220271"/>
      <w:bookmarkStart w:id="67" w:name="_Toc177549004"/>
      <w:r w:rsidRPr="00FD2185">
        <w:rPr>
          <w:noProof/>
        </w:rPr>
        <w:t>1.5.3.</w:t>
      </w:r>
      <w:r w:rsidRPr="00FD2185">
        <w:rPr>
          <w:noProof/>
        </w:rPr>
        <w:tab/>
        <w:t>Lessons learned from similar experiences in the past</w:t>
      </w:r>
      <w:bookmarkEnd w:id="63"/>
      <w:bookmarkEnd w:id="64"/>
      <w:bookmarkEnd w:id="65"/>
      <w:bookmarkEnd w:id="66"/>
      <w:bookmarkEnd w:id="67"/>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noProof/>
        </w:rPr>
      </w:pPr>
      <w:bookmarkStart w:id="68" w:name="_Toc514938033"/>
      <w:bookmarkStart w:id="69" w:name="_Toc520485038"/>
      <w:bookmarkStart w:id="70" w:name="_Toc160804580"/>
      <w:bookmarkStart w:id="71" w:name="_Toc167220272"/>
      <w:bookmarkStart w:id="72" w:name="_Toc177549005"/>
      <w:r w:rsidRPr="00FD2185">
        <w:rPr>
          <w:noProof/>
        </w:rPr>
        <w:t>1.5.4.</w:t>
      </w:r>
      <w:r w:rsidRPr="00FD2185">
        <w:rPr>
          <w:noProof/>
        </w:rPr>
        <w:tab/>
        <w:t>Compatibility with the multiannual financial framework and possible synergies with other appropriate instruments</w:t>
      </w:r>
      <w:bookmarkEnd w:id="68"/>
      <w:bookmarkEnd w:id="69"/>
      <w:bookmarkEnd w:id="70"/>
      <w:bookmarkEnd w:id="71"/>
      <w:bookmarkEnd w:id="72"/>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noProof/>
        </w:rPr>
      </w:pPr>
      <w:bookmarkStart w:id="73" w:name="_Toc514938036"/>
      <w:bookmarkStart w:id="74" w:name="_Toc520485039"/>
      <w:bookmarkStart w:id="75" w:name="_Toc160804581"/>
      <w:bookmarkStart w:id="76" w:name="_Toc167220273"/>
      <w:bookmarkStart w:id="77" w:name="_Toc177549006"/>
      <w:r w:rsidRPr="00FD2185">
        <w:rPr>
          <w:noProof/>
        </w:rPr>
        <w:t>1.5.5.</w:t>
      </w:r>
      <w:r w:rsidRPr="00FD2185">
        <w:rPr>
          <w:noProof/>
        </w:rPr>
        <w:tab/>
        <w:t>Assessment of the different available financing options, including scope for redeployment</w:t>
      </w:r>
      <w:bookmarkEnd w:id="73"/>
      <w:bookmarkEnd w:id="74"/>
      <w:bookmarkEnd w:id="75"/>
      <w:bookmarkEnd w:id="76"/>
      <w:bookmarkEnd w:id="77"/>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2"/>
        <w:rPr>
          <w:bCs/>
          <w:noProof/>
          <w:szCs w:val="24"/>
        </w:rPr>
      </w:pPr>
      <w:r w:rsidRPr="00FD2185">
        <w:rPr>
          <w:noProof/>
        </w:rPr>
        <w:br w:type="page"/>
      </w:r>
      <w:bookmarkStart w:id="78" w:name="_Toc514938039"/>
      <w:bookmarkStart w:id="79" w:name="_Toc520485040"/>
      <w:bookmarkStart w:id="80" w:name="_Toc160804582"/>
      <w:bookmarkStart w:id="81" w:name="_Toc167220274"/>
      <w:bookmarkStart w:id="82" w:name="_Toc177549007"/>
      <w:r w:rsidRPr="00FD2185">
        <w:rPr>
          <w:noProof/>
        </w:rPr>
        <w:t>1.6.</w:t>
      </w:r>
      <w:r w:rsidRPr="00FD2185">
        <w:rPr>
          <w:noProof/>
        </w:rPr>
        <w:tab/>
        <w:t>Duration of the proposal/initiative</w:t>
      </w:r>
      <w:bookmarkEnd w:id="78"/>
      <w:bookmarkEnd w:id="79"/>
      <w:r w:rsidRPr="00FD2185">
        <w:rPr>
          <w:noProof/>
        </w:rPr>
        <w:t xml:space="preserve"> and of its financial impact</w:t>
      </w:r>
      <w:bookmarkEnd w:id="80"/>
      <w:bookmarkEnd w:id="81"/>
      <w:bookmarkEnd w:id="82"/>
    </w:p>
    <w:p w:rsidR="007F047B" w:rsidRPr="00FD2185" w:rsidRDefault="007F047B" w:rsidP="007F047B">
      <w:pPr>
        <w:pStyle w:val="Text1"/>
        <w:rPr>
          <w:noProof/>
        </w:rPr>
      </w:pPr>
      <w:r w:rsidRPr="00FD2185">
        <w:rPr>
          <w:rFonts w:ascii="Wingdings" w:eastAsia="Wingdings" w:hAnsi="Wingdings" w:cs="Wingdings"/>
          <w:noProof/>
        </w:rPr>
        <w:t></w:t>
      </w:r>
      <w:r w:rsidRPr="00FD2185">
        <w:rPr>
          <w:b/>
          <w:i/>
          <w:noProof/>
        </w:rPr>
        <w:t xml:space="preserve"> </w:t>
      </w:r>
      <w:r w:rsidRPr="00FD2185">
        <w:rPr>
          <w:b/>
          <w:noProof/>
        </w:rPr>
        <w:t xml:space="preserve">limited duration </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ab/>
        <w:t xml:space="preserve">in effect from [DD/MM]YYYY to [DD/MM]YYYY </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ab/>
        <w:t xml:space="preserve">financial impact from YYYY to YYYY for commitment appropriations and from YYYY to YYYY for payment appropriations. </w:t>
      </w:r>
    </w:p>
    <w:p w:rsidR="007F047B" w:rsidRPr="00FD2185" w:rsidRDefault="007F047B" w:rsidP="007F047B">
      <w:pPr>
        <w:pStyle w:val="Text1"/>
        <w:rPr>
          <w:noProof/>
        </w:rPr>
      </w:pPr>
      <w:r w:rsidRPr="00FD2185">
        <w:rPr>
          <w:rFonts w:ascii="Wingdings" w:eastAsia="Wingdings" w:hAnsi="Wingdings" w:cs="Wingdings"/>
          <w:noProof/>
        </w:rPr>
        <w:t></w:t>
      </w:r>
      <w:r w:rsidRPr="00FD2185">
        <w:rPr>
          <w:b/>
          <w:i/>
          <w:noProof/>
        </w:rPr>
        <w:t xml:space="preserve"> </w:t>
      </w:r>
      <w:r w:rsidRPr="00FD2185">
        <w:rPr>
          <w:b/>
          <w:noProof/>
        </w:rPr>
        <w:t>unlimited duration</w:t>
      </w:r>
    </w:p>
    <w:p w:rsidR="007F047B" w:rsidRPr="00FD2185" w:rsidRDefault="007F047B" w:rsidP="007F047B">
      <w:pPr>
        <w:pStyle w:val="ListDash1"/>
        <w:rPr>
          <w:noProof/>
        </w:rPr>
      </w:pPr>
      <w:r w:rsidRPr="00FD2185">
        <w:rPr>
          <w:noProof/>
        </w:rPr>
        <w:t>Implementation with a start-up period from YYYY to YYYY,</w:t>
      </w:r>
    </w:p>
    <w:p w:rsidR="007F047B" w:rsidRPr="00FD2185" w:rsidRDefault="007F047B" w:rsidP="007F047B">
      <w:pPr>
        <w:pStyle w:val="ListDash1"/>
        <w:rPr>
          <w:noProof/>
        </w:rPr>
      </w:pPr>
      <w:r w:rsidRPr="00FD2185">
        <w:rPr>
          <w:noProof/>
        </w:rPr>
        <w:t>followed by full-scale operation.</w:t>
      </w:r>
    </w:p>
    <w:p w:rsidR="007F047B" w:rsidRPr="00FD2185" w:rsidRDefault="007F047B" w:rsidP="007F047B">
      <w:pPr>
        <w:pStyle w:val="ManualHeading2"/>
        <w:rPr>
          <w:bCs/>
          <w:noProof/>
          <w:szCs w:val="24"/>
        </w:rPr>
      </w:pPr>
      <w:bookmarkStart w:id="83" w:name="_Toc514938040"/>
      <w:bookmarkStart w:id="84" w:name="_Toc520485041"/>
      <w:bookmarkStart w:id="85" w:name="_Toc160804583"/>
      <w:bookmarkStart w:id="86" w:name="_Toc167220275"/>
      <w:bookmarkStart w:id="87" w:name="_Toc177549008"/>
      <w:r w:rsidRPr="00FD2185">
        <w:rPr>
          <w:noProof/>
        </w:rPr>
        <w:t>1.7.</w:t>
      </w:r>
      <w:r w:rsidRPr="00FD2185">
        <w:rPr>
          <w:noProof/>
        </w:rPr>
        <w:tab/>
        <w:t>Method(s) of budget implementation planned</w:t>
      </w:r>
      <w:r w:rsidRPr="00FD2185">
        <w:rPr>
          <w:rStyle w:val="FootnoteReference"/>
          <w:noProof/>
        </w:rPr>
        <w:footnoteReference w:id="12"/>
      </w:r>
      <w:bookmarkEnd w:id="83"/>
      <w:bookmarkEnd w:id="84"/>
      <w:bookmarkEnd w:id="85"/>
      <w:bookmarkEnd w:id="86"/>
      <w:bookmarkEnd w:id="87"/>
      <w:r w:rsidRPr="00FD2185">
        <w:rPr>
          <w:rStyle w:val="FootnoteReference"/>
          <w:noProof/>
        </w:rPr>
        <w:t xml:space="preserve"> </w:t>
      </w:r>
    </w:p>
    <w:p w:rsidR="007F047B" w:rsidRPr="00FD2185" w:rsidRDefault="007F047B" w:rsidP="007F047B">
      <w:pPr>
        <w:pStyle w:val="Text1"/>
        <w:rPr>
          <w:noProof/>
        </w:rPr>
      </w:pPr>
      <w:r w:rsidRPr="00FD2185">
        <w:rPr>
          <w:rFonts w:ascii="Wingdings" w:eastAsia="Wingdings" w:hAnsi="Wingdings" w:cs="Wingdings"/>
          <w:noProof/>
        </w:rPr>
        <w:t></w:t>
      </w:r>
      <w:r w:rsidRPr="00FD2185">
        <w:rPr>
          <w:i/>
          <w:noProof/>
        </w:rPr>
        <w:t xml:space="preserve"> </w:t>
      </w:r>
      <w:r w:rsidRPr="00FD2185">
        <w:rPr>
          <w:b/>
          <w:noProof/>
        </w:rPr>
        <w:t>Direct management</w:t>
      </w:r>
      <w:r w:rsidRPr="00FD2185">
        <w:rPr>
          <w:noProof/>
        </w:rPr>
        <w:t xml:space="preserve"> by the Commission</w:t>
      </w:r>
    </w:p>
    <w:p w:rsidR="007F047B" w:rsidRPr="00FD2185" w:rsidRDefault="007F047B" w:rsidP="007F047B">
      <w:pPr>
        <w:pStyle w:val="ListDash2"/>
        <w:rPr>
          <w:rFonts w:cs="EUAlbertina"/>
          <w:noProof/>
        </w:rPr>
      </w:pPr>
      <w:r w:rsidRPr="00FD2185">
        <w:rPr>
          <w:rFonts w:ascii="Wingdings" w:eastAsia="Wingdings" w:hAnsi="Wingdings" w:cs="Wingdings"/>
          <w:noProof/>
        </w:rPr>
        <w:t></w:t>
      </w:r>
      <w:r w:rsidRPr="00FD2185">
        <w:rPr>
          <w:noProof/>
        </w:rPr>
        <w:t xml:space="preserve"> by its departments, including by its staff in the Union delegations; </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ab/>
        <w:t xml:space="preserve">by the executive agencies </w:t>
      </w:r>
    </w:p>
    <w:p w:rsidR="007F047B" w:rsidRPr="00FD2185" w:rsidRDefault="007F047B" w:rsidP="007F047B">
      <w:pPr>
        <w:pStyle w:val="Text1"/>
        <w:rPr>
          <w:noProof/>
        </w:rPr>
      </w:pPr>
      <w:r w:rsidRPr="00FD2185">
        <w:rPr>
          <w:rFonts w:ascii="Wingdings" w:eastAsia="Wingdings" w:hAnsi="Wingdings" w:cs="Wingdings"/>
          <w:noProof/>
        </w:rPr>
        <w:t></w:t>
      </w:r>
      <w:r w:rsidRPr="00FD2185">
        <w:rPr>
          <w:b/>
          <w:i/>
          <w:noProof/>
        </w:rPr>
        <w:t xml:space="preserve"> </w:t>
      </w:r>
      <w:r w:rsidRPr="00FD2185">
        <w:rPr>
          <w:b/>
          <w:noProof/>
        </w:rPr>
        <w:t>Shared management</w:t>
      </w:r>
      <w:r w:rsidRPr="00FD2185">
        <w:rPr>
          <w:noProof/>
        </w:rPr>
        <w:t xml:space="preserve"> with the Member States </w:t>
      </w:r>
    </w:p>
    <w:p w:rsidR="007F047B" w:rsidRPr="00FD2185" w:rsidRDefault="007F047B" w:rsidP="007F047B">
      <w:pPr>
        <w:pStyle w:val="Text1"/>
        <w:rPr>
          <w:noProof/>
        </w:rPr>
      </w:pPr>
      <w:r w:rsidRPr="00FD2185">
        <w:rPr>
          <w:rFonts w:ascii="Wingdings" w:eastAsia="Wingdings" w:hAnsi="Wingdings" w:cs="Wingdings"/>
          <w:noProof/>
        </w:rPr>
        <w:t></w:t>
      </w:r>
      <w:r w:rsidRPr="00FD2185">
        <w:rPr>
          <w:i/>
          <w:noProof/>
        </w:rPr>
        <w:t xml:space="preserve"> </w:t>
      </w:r>
      <w:r w:rsidRPr="00FD2185">
        <w:rPr>
          <w:b/>
          <w:noProof/>
        </w:rPr>
        <w:t>Indirect management</w:t>
      </w:r>
      <w:r w:rsidRPr="00FD2185">
        <w:rPr>
          <w:noProof/>
        </w:rPr>
        <w:t xml:space="preserve"> by entrusting budget implementation tasks to:</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third countries or the bodies they have designated</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international organisations and their agencies (to be specified)</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the European Investment Bank and the European Investment Fund</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bodies referred to in Articles 70 and 71 of the Financial Regulation</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public law bodies</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bodies governed by private law with a public service mission to the extent that they are provided with adequate financial guarantees</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bodies governed by the private law of a Member State that are entrusted with the implementation of a public-private partnership and that are provided with adequate financial guarantees</w:t>
      </w:r>
    </w:p>
    <w:p w:rsidR="007F047B" w:rsidRPr="00FD2185" w:rsidRDefault="007F047B" w:rsidP="007F047B">
      <w:pPr>
        <w:pStyle w:val="ListDash2"/>
        <w:rPr>
          <w:noProof/>
        </w:rPr>
      </w:pPr>
      <w:r w:rsidRPr="00FD2185">
        <w:rPr>
          <w:rFonts w:ascii="Wingdings" w:eastAsia="Wingdings" w:hAnsi="Wingdings" w:cs="Wingdings"/>
          <w:noProof/>
        </w:rPr>
        <w:t></w:t>
      </w:r>
      <w:r w:rsidRPr="00FD2185">
        <w:rPr>
          <w:noProof/>
        </w:rPr>
        <w:t xml:space="preserve"> bodies or persons entrusted with the implementation of specific actions in the common foreign and security policy pursuant to Title V of the Treaty on European Union, and identified in the relevant basic act</w:t>
      </w:r>
    </w:p>
    <w:p w:rsidR="007F047B" w:rsidRPr="00FD2185" w:rsidRDefault="007F047B" w:rsidP="007F047B">
      <w:pPr>
        <w:pStyle w:val="ListDash2"/>
        <w:rPr>
          <w:noProof/>
        </w:rPr>
      </w:pPr>
      <w:r w:rsidRPr="00FD2185">
        <w:rPr>
          <w:rFonts w:ascii="Wingdings" w:eastAsia="Wingdings" w:hAnsi="Wingdings" w:cs="Wingdings"/>
          <w:noProof/>
        </w:rPr>
        <w:t></w:t>
      </w:r>
      <w:r w:rsidRPr="00FD2185">
        <w:rPr>
          <w:rFonts w:ascii="Wingdings" w:eastAsia="Wingdings" w:hAnsi="Wingdings" w:cs="Wingdings"/>
          <w:noProof/>
        </w:rPr>
        <w:t></w:t>
      </w:r>
      <w:r w:rsidRPr="00FD2185">
        <w:rPr>
          <w:noProof/>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rsidR="007F047B" w:rsidRPr="00FD2185" w:rsidRDefault="007F047B" w:rsidP="007F047B">
      <w:pPr>
        <w:rPr>
          <w:noProof/>
        </w:rPr>
      </w:pPr>
      <w:r w:rsidRPr="00FD2185">
        <w:rPr>
          <w:noProof/>
        </w:rPr>
        <w:t xml:space="preserve">Comments </w:t>
      </w:r>
    </w:p>
    <w:p w:rsidR="007F047B" w:rsidRPr="00FD2185" w:rsidRDefault="007F047B" w:rsidP="007F047B">
      <w:pPr>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rPr>
          <w:noProof/>
        </w:rPr>
        <w:sectPr w:rsidR="007F047B" w:rsidRPr="00FD2185" w:rsidSect="002F5F6F">
          <w:footnotePr>
            <w:numRestart w:val="eachSect"/>
          </w:footnotePr>
          <w:pgSz w:w="11907" w:h="16840" w:code="9"/>
          <w:pgMar w:top="1134" w:right="1418" w:bottom="1134" w:left="1418" w:header="709" w:footer="709" w:gutter="0"/>
          <w:cols w:space="708"/>
          <w:docGrid w:linePitch="360"/>
        </w:sectPr>
      </w:pPr>
    </w:p>
    <w:p w:rsidR="007F047B" w:rsidRPr="00FD2185" w:rsidRDefault="007F047B" w:rsidP="007F047B">
      <w:pPr>
        <w:pStyle w:val="ManualHeading1"/>
        <w:rPr>
          <w:bCs/>
          <w:noProof/>
          <w:szCs w:val="24"/>
        </w:rPr>
      </w:pPr>
      <w:bookmarkStart w:id="88" w:name="_Toc514938041"/>
      <w:bookmarkStart w:id="89" w:name="_Toc520485042"/>
      <w:bookmarkStart w:id="90" w:name="_Toc160804584"/>
      <w:bookmarkStart w:id="91" w:name="_Toc167220276"/>
      <w:bookmarkStart w:id="92" w:name="_Toc177549009"/>
      <w:r w:rsidRPr="00FD2185">
        <w:rPr>
          <w:noProof/>
        </w:rPr>
        <w:t>2.</w:t>
      </w:r>
      <w:r w:rsidRPr="00FD2185">
        <w:rPr>
          <w:noProof/>
        </w:rPr>
        <w:tab/>
        <w:t>MANAGEMENT MEASURES</w:t>
      </w:r>
      <w:bookmarkEnd w:id="88"/>
      <w:bookmarkEnd w:id="89"/>
      <w:bookmarkEnd w:id="90"/>
      <w:bookmarkEnd w:id="91"/>
      <w:bookmarkEnd w:id="92"/>
      <w:r w:rsidRPr="00FD2185">
        <w:rPr>
          <w:noProof/>
        </w:rPr>
        <w:t xml:space="preserve"> </w:t>
      </w:r>
    </w:p>
    <w:p w:rsidR="007F047B" w:rsidRPr="00FD2185" w:rsidRDefault="007F047B" w:rsidP="007F047B">
      <w:pPr>
        <w:pStyle w:val="ManualHeading2"/>
        <w:rPr>
          <w:noProof/>
        </w:rPr>
      </w:pPr>
      <w:bookmarkStart w:id="93" w:name="_Toc514938042"/>
      <w:bookmarkStart w:id="94" w:name="_Toc520485043"/>
      <w:bookmarkStart w:id="95" w:name="_Toc160804585"/>
      <w:bookmarkStart w:id="96" w:name="_Toc167220277"/>
      <w:bookmarkStart w:id="97" w:name="_Toc177549010"/>
      <w:r w:rsidRPr="00FD2185">
        <w:rPr>
          <w:noProof/>
        </w:rPr>
        <w:t>2.1.</w:t>
      </w:r>
      <w:r w:rsidRPr="00FD2185">
        <w:rPr>
          <w:noProof/>
        </w:rPr>
        <w:tab/>
        <w:t>Monitoring and reporting rules</w:t>
      </w:r>
      <w:bookmarkEnd w:id="93"/>
      <w:bookmarkEnd w:id="94"/>
      <w:bookmarkEnd w:id="95"/>
      <w:bookmarkEnd w:id="96"/>
      <w:bookmarkEnd w:id="97"/>
      <w:r w:rsidRPr="00FD2185">
        <w:rPr>
          <w:noProof/>
        </w:rPr>
        <w:t xml:space="preserve"> </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2"/>
        <w:rPr>
          <w:bCs/>
          <w:noProof/>
          <w:szCs w:val="24"/>
        </w:rPr>
      </w:pPr>
      <w:bookmarkStart w:id="98" w:name="_Toc514938045"/>
      <w:bookmarkStart w:id="99" w:name="_Toc520485044"/>
      <w:bookmarkStart w:id="100" w:name="_Toc160804586"/>
      <w:bookmarkStart w:id="101" w:name="_Toc167220278"/>
      <w:bookmarkStart w:id="102" w:name="_Toc177549011"/>
      <w:r w:rsidRPr="00FD2185">
        <w:rPr>
          <w:noProof/>
        </w:rPr>
        <w:t>2.2.</w:t>
      </w:r>
      <w:r w:rsidRPr="00FD2185">
        <w:rPr>
          <w:noProof/>
        </w:rPr>
        <w:tab/>
        <w:t>Management and control system(s)</w:t>
      </w:r>
      <w:bookmarkEnd w:id="98"/>
      <w:bookmarkEnd w:id="99"/>
      <w:bookmarkEnd w:id="100"/>
      <w:bookmarkEnd w:id="101"/>
      <w:bookmarkEnd w:id="102"/>
      <w:r w:rsidRPr="00FD2185">
        <w:rPr>
          <w:noProof/>
        </w:rPr>
        <w:t xml:space="preserve"> </w:t>
      </w:r>
    </w:p>
    <w:p w:rsidR="007F047B" w:rsidRPr="00FD2185" w:rsidRDefault="007F047B" w:rsidP="007F047B">
      <w:pPr>
        <w:pStyle w:val="ManualHeading3"/>
        <w:rPr>
          <w:noProof/>
        </w:rPr>
      </w:pPr>
      <w:bookmarkStart w:id="103" w:name="_Toc514938046"/>
      <w:bookmarkStart w:id="104" w:name="_Toc520485045"/>
      <w:bookmarkStart w:id="105" w:name="_Toc160804587"/>
      <w:bookmarkStart w:id="106" w:name="_Toc167220279"/>
      <w:bookmarkStart w:id="107" w:name="_Toc177549012"/>
      <w:r w:rsidRPr="00FD2185">
        <w:rPr>
          <w:noProof/>
        </w:rPr>
        <w:t>2.2.1.</w:t>
      </w:r>
      <w:r w:rsidRPr="00FD2185">
        <w:rPr>
          <w:noProof/>
        </w:rPr>
        <w:tab/>
        <w:t>Justification of the budget implementation method(s), the funding implementation mechanism(s), the payment modalities and the control strategy proposed</w:t>
      </w:r>
      <w:bookmarkEnd w:id="103"/>
      <w:bookmarkEnd w:id="104"/>
      <w:bookmarkEnd w:id="105"/>
      <w:bookmarkEnd w:id="106"/>
      <w:bookmarkEnd w:id="107"/>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bCs/>
          <w:noProof/>
          <w:szCs w:val="24"/>
        </w:rPr>
      </w:pPr>
      <w:bookmarkStart w:id="108" w:name="_Toc514938047"/>
      <w:bookmarkStart w:id="109" w:name="_Toc520485046"/>
      <w:bookmarkStart w:id="110" w:name="_Toc160804588"/>
      <w:bookmarkStart w:id="111" w:name="_Toc167220280"/>
      <w:bookmarkStart w:id="112" w:name="_Toc177549013"/>
      <w:r w:rsidRPr="00FD2185">
        <w:rPr>
          <w:noProof/>
        </w:rPr>
        <w:t>2.2.2.</w:t>
      </w:r>
      <w:r w:rsidRPr="00FD2185">
        <w:rPr>
          <w:noProof/>
        </w:rPr>
        <w:tab/>
        <w:t>Information concerning the risks identified and the internal control system(s) set up to mitigate them</w:t>
      </w:r>
      <w:bookmarkEnd w:id="108"/>
      <w:bookmarkEnd w:id="109"/>
      <w:bookmarkEnd w:id="110"/>
      <w:bookmarkEnd w:id="111"/>
      <w:bookmarkEnd w:id="112"/>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3"/>
        <w:rPr>
          <w:noProof/>
        </w:rPr>
      </w:pPr>
      <w:bookmarkStart w:id="113" w:name="_Toc514938048"/>
      <w:bookmarkStart w:id="114" w:name="_Toc520485047"/>
      <w:bookmarkStart w:id="115" w:name="_Toc160804589"/>
      <w:bookmarkStart w:id="116" w:name="_Toc167220281"/>
      <w:bookmarkStart w:id="117" w:name="_Toc177549014"/>
      <w:r w:rsidRPr="00FD2185">
        <w:rPr>
          <w:noProof/>
        </w:rPr>
        <w:t>2.2.3.</w:t>
      </w:r>
      <w:r w:rsidRPr="00FD2185">
        <w:rPr>
          <w:noProof/>
        </w:rPr>
        <w:tab/>
        <w:t>Estimation and justification of the cost-effectiveness of the controls (ratio between the control costs</w:t>
      </w:r>
      <w:r w:rsidR="004364DD">
        <w:rPr>
          <w:noProof/>
        </w:rPr>
        <w:t xml:space="preserve"> </w:t>
      </w:r>
      <w:r w:rsidRPr="00FD2185">
        <w:rPr>
          <w:noProof/>
        </w:rPr>
        <w:t>and the value of the related funds managed), and assessment of the expected levels of risk of error (at payment &amp; at closure)</w:t>
      </w:r>
      <w:bookmarkEnd w:id="113"/>
      <w:bookmarkEnd w:id="114"/>
      <w:bookmarkEnd w:id="115"/>
      <w:bookmarkEnd w:id="116"/>
      <w:bookmarkEnd w:id="117"/>
      <w:r w:rsidRPr="00FD2185">
        <w:rPr>
          <w:noProof/>
        </w:rPr>
        <w:t xml:space="preserve"> </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ManualHeading2"/>
        <w:rPr>
          <w:bCs/>
          <w:noProof/>
          <w:szCs w:val="24"/>
        </w:rPr>
      </w:pPr>
      <w:bookmarkStart w:id="118" w:name="_Toc514938049"/>
      <w:bookmarkStart w:id="119" w:name="_Toc520485048"/>
      <w:bookmarkStart w:id="120" w:name="_Toc160804590"/>
      <w:bookmarkStart w:id="121" w:name="_Toc167220282"/>
      <w:bookmarkStart w:id="122" w:name="_Toc177549015"/>
      <w:r w:rsidRPr="00FD2185">
        <w:rPr>
          <w:noProof/>
        </w:rPr>
        <w:t>2.3.</w:t>
      </w:r>
      <w:r w:rsidRPr="00FD2185">
        <w:rPr>
          <w:noProof/>
        </w:rPr>
        <w:tab/>
        <w:t>Measures to prevent fraud and irregularities</w:t>
      </w:r>
      <w:bookmarkEnd w:id="118"/>
      <w:bookmarkEnd w:id="119"/>
      <w:bookmarkEnd w:id="120"/>
      <w:bookmarkEnd w:id="121"/>
      <w:bookmarkEnd w:id="122"/>
      <w:r w:rsidRPr="00FD2185">
        <w:rPr>
          <w:noProof/>
        </w:rPr>
        <w:t xml:space="preserve"> </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rPr>
          <w:noProof/>
        </w:rPr>
        <w:sectPr w:rsidR="007F047B" w:rsidRPr="00FD2185" w:rsidSect="002F5F6F">
          <w:footnotePr>
            <w:numRestart w:val="eachSect"/>
          </w:footnotePr>
          <w:pgSz w:w="11907" w:h="16840" w:code="9"/>
          <w:pgMar w:top="1134" w:right="1418" w:bottom="1134" w:left="1418" w:header="709" w:footer="709" w:gutter="0"/>
          <w:cols w:space="708"/>
          <w:docGrid w:linePitch="360"/>
        </w:sectPr>
      </w:pPr>
    </w:p>
    <w:p w:rsidR="007F047B" w:rsidRPr="00FD2185" w:rsidRDefault="007F047B" w:rsidP="007F047B">
      <w:pPr>
        <w:pStyle w:val="ManualHeading1"/>
        <w:rPr>
          <w:bCs/>
          <w:noProof/>
          <w:szCs w:val="24"/>
        </w:rPr>
      </w:pPr>
      <w:bookmarkStart w:id="123" w:name="_Toc514938050"/>
      <w:bookmarkStart w:id="124" w:name="_Toc520485049"/>
      <w:bookmarkStart w:id="125" w:name="_Toc160804591"/>
      <w:bookmarkStart w:id="126" w:name="_Toc167220283"/>
      <w:bookmarkStart w:id="127" w:name="_Toc177549016"/>
      <w:r w:rsidRPr="00FD2185">
        <w:rPr>
          <w:noProof/>
        </w:rPr>
        <w:t>3.</w:t>
      </w:r>
      <w:r w:rsidRPr="00FD2185">
        <w:rPr>
          <w:noProof/>
        </w:rPr>
        <w:tab/>
        <w:t>ESTIMATED FINANCIAL IMPACT OF THE PROPOSAL/INITIATIVE</w:t>
      </w:r>
      <w:bookmarkEnd w:id="123"/>
      <w:bookmarkEnd w:id="124"/>
      <w:bookmarkEnd w:id="125"/>
      <w:bookmarkEnd w:id="126"/>
      <w:bookmarkEnd w:id="127"/>
      <w:r w:rsidRPr="00FD2185">
        <w:rPr>
          <w:noProof/>
        </w:rPr>
        <w:t xml:space="preserve"> </w:t>
      </w:r>
    </w:p>
    <w:p w:rsidR="007F047B" w:rsidRPr="00FD2185" w:rsidRDefault="007F047B" w:rsidP="007F047B">
      <w:pPr>
        <w:pStyle w:val="ManualHeading2"/>
        <w:rPr>
          <w:noProof/>
        </w:rPr>
      </w:pPr>
      <w:bookmarkStart w:id="128" w:name="_Toc514938051"/>
      <w:bookmarkStart w:id="129" w:name="_Toc520485050"/>
      <w:bookmarkStart w:id="130" w:name="_Toc160804592"/>
      <w:bookmarkStart w:id="131" w:name="_Toc167220284"/>
      <w:bookmarkStart w:id="132" w:name="_Toc177549017"/>
      <w:r w:rsidRPr="00FD2185">
        <w:rPr>
          <w:noProof/>
        </w:rPr>
        <w:t>3.1.</w:t>
      </w:r>
      <w:r w:rsidRPr="00FD2185">
        <w:rPr>
          <w:noProof/>
        </w:rPr>
        <w:tab/>
        <w:t>Heading(s) of the multiannual financial framework and expenditure budget line(s) affected</w:t>
      </w:r>
      <w:bookmarkEnd w:id="128"/>
      <w:bookmarkEnd w:id="129"/>
      <w:bookmarkEnd w:id="130"/>
      <w:bookmarkEnd w:id="131"/>
      <w:bookmarkEnd w:id="132"/>
      <w:r w:rsidRPr="00FD2185">
        <w:rPr>
          <w:noProof/>
        </w:rPr>
        <w:t xml:space="preserve"> </w:t>
      </w:r>
    </w:p>
    <w:p w:rsidR="007F047B" w:rsidRPr="00FD2185" w:rsidRDefault="007F047B" w:rsidP="007F047B">
      <w:pPr>
        <w:pStyle w:val="ListBullet1"/>
        <w:rPr>
          <w:noProof/>
        </w:rPr>
      </w:pPr>
      <w:r w:rsidRPr="00FD2185">
        <w:rPr>
          <w:noProof/>
        </w:rPr>
        <w:t xml:space="preserve">Existing budget lines </w:t>
      </w:r>
    </w:p>
    <w:p w:rsidR="007F047B" w:rsidRPr="00FD2185" w:rsidRDefault="007F047B" w:rsidP="007F047B">
      <w:pPr>
        <w:pStyle w:val="Text1"/>
        <w:rPr>
          <w:i/>
          <w:noProof/>
        </w:rPr>
      </w:pPr>
      <w:r w:rsidRPr="00FD2185">
        <w:rPr>
          <w:i/>
          <w:noProof/>
          <w:u w:val="single"/>
        </w:rPr>
        <w:t>In order</w:t>
      </w:r>
      <w:r w:rsidRPr="00FD2185">
        <w:rPr>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7F047B" w:rsidRPr="00FD2185">
        <w:trPr>
          <w:jc w:val="center"/>
        </w:trPr>
        <w:tc>
          <w:tcPr>
            <w:tcW w:w="1092" w:type="dxa"/>
            <w:vMerge w:val="restart"/>
            <w:vAlign w:val="center"/>
          </w:tcPr>
          <w:p w:rsidR="007F047B" w:rsidRPr="00FD2185" w:rsidRDefault="007F047B">
            <w:pPr>
              <w:spacing w:before="60" w:after="60"/>
              <w:jc w:val="center"/>
              <w:rPr>
                <w:noProof/>
                <w:lang w:val="en-IE"/>
              </w:rPr>
            </w:pPr>
            <w:r w:rsidRPr="00FD2185">
              <w:rPr>
                <w:noProof/>
                <w:sz w:val="18"/>
                <w:lang w:val="en-IE"/>
              </w:rPr>
              <w:t>Heading of multiannual financial framework</w:t>
            </w:r>
          </w:p>
        </w:tc>
        <w:tc>
          <w:tcPr>
            <w:tcW w:w="4002" w:type="dxa"/>
            <w:vAlign w:val="center"/>
          </w:tcPr>
          <w:p w:rsidR="007F047B" w:rsidRPr="00FD2185" w:rsidRDefault="007F047B">
            <w:pPr>
              <w:spacing w:before="60" w:after="60"/>
              <w:jc w:val="center"/>
              <w:rPr>
                <w:noProof/>
              </w:rPr>
            </w:pPr>
            <w:r w:rsidRPr="00FD2185">
              <w:rPr>
                <w:noProof/>
                <w:sz w:val="20"/>
              </w:rPr>
              <w:t>Budget line</w:t>
            </w:r>
          </w:p>
        </w:tc>
        <w:tc>
          <w:tcPr>
            <w:tcW w:w="1092" w:type="dxa"/>
            <w:vAlign w:val="center"/>
          </w:tcPr>
          <w:p w:rsidR="007F047B" w:rsidRPr="00FD2185" w:rsidRDefault="007F047B">
            <w:pPr>
              <w:spacing w:before="60" w:after="60"/>
              <w:jc w:val="center"/>
              <w:rPr>
                <w:noProof/>
              </w:rPr>
            </w:pPr>
            <w:r w:rsidRPr="00FD2185">
              <w:rPr>
                <w:noProof/>
                <w:sz w:val="18"/>
              </w:rPr>
              <w:t>Type of expenditure</w:t>
            </w:r>
          </w:p>
        </w:tc>
        <w:tc>
          <w:tcPr>
            <w:tcW w:w="4487" w:type="dxa"/>
            <w:gridSpan w:val="4"/>
            <w:vAlign w:val="center"/>
          </w:tcPr>
          <w:p w:rsidR="007F047B" w:rsidRPr="00FD2185" w:rsidRDefault="007F047B">
            <w:pPr>
              <w:spacing w:before="60" w:after="60"/>
              <w:jc w:val="center"/>
              <w:rPr>
                <w:noProof/>
              </w:rPr>
            </w:pPr>
            <w:r w:rsidRPr="00FD2185">
              <w:rPr>
                <w:noProof/>
                <w:sz w:val="20"/>
              </w:rPr>
              <w:t xml:space="preserve">Contribution </w:t>
            </w:r>
          </w:p>
        </w:tc>
      </w:tr>
      <w:tr w:rsidR="007F047B" w:rsidRPr="00FD2185">
        <w:trPr>
          <w:cantSplit/>
          <w:jc w:val="center"/>
        </w:trPr>
        <w:tc>
          <w:tcPr>
            <w:tcW w:w="1092" w:type="dxa"/>
            <w:vMerge/>
            <w:vAlign w:val="center"/>
          </w:tcPr>
          <w:p w:rsidR="007F047B" w:rsidRPr="00FD2185" w:rsidRDefault="007F047B">
            <w:pPr>
              <w:jc w:val="center"/>
              <w:rPr>
                <w:noProof/>
              </w:rPr>
            </w:pPr>
          </w:p>
        </w:tc>
        <w:tc>
          <w:tcPr>
            <w:tcW w:w="4002" w:type="dxa"/>
            <w:vAlign w:val="center"/>
          </w:tcPr>
          <w:p w:rsidR="007F047B" w:rsidRPr="00FD2185" w:rsidRDefault="007F047B">
            <w:pPr>
              <w:rPr>
                <w:noProof/>
              </w:rPr>
            </w:pPr>
            <w:r w:rsidRPr="00FD2185">
              <w:rPr>
                <w:noProof/>
                <w:sz w:val="20"/>
              </w:rPr>
              <w:t xml:space="preserve">Number </w:t>
            </w:r>
            <w:r w:rsidRPr="00FD2185">
              <w:rPr>
                <w:noProof/>
                <w:sz w:val="22"/>
              </w:rPr>
              <w:br/>
            </w:r>
          </w:p>
        </w:tc>
        <w:tc>
          <w:tcPr>
            <w:tcW w:w="1092" w:type="dxa"/>
            <w:vAlign w:val="center"/>
          </w:tcPr>
          <w:p w:rsidR="007F047B" w:rsidRPr="00FD2185" w:rsidRDefault="007F047B">
            <w:pPr>
              <w:jc w:val="center"/>
              <w:rPr>
                <w:noProof/>
              </w:rPr>
            </w:pPr>
            <w:r w:rsidRPr="00FD2185">
              <w:rPr>
                <w:noProof/>
                <w:sz w:val="18"/>
              </w:rPr>
              <w:t>Diff./Non-diff.</w:t>
            </w:r>
            <w:r w:rsidRPr="00FD2185">
              <w:rPr>
                <w:rStyle w:val="FootnoteReference"/>
                <w:noProof/>
                <w:sz w:val="18"/>
              </w:rPr>
              <w:footnoteReference w:id="13"/>
            </w:r>
          </w:p>
        </w:tc>
        <w:tc>
          <w:tcPr>
            <w:tcW w:w="966" w:type="dxa"/>
            <w:vAlign w:val="center"/>
          </w:tcPr>
          <w:p w:rsidR="007F047B" w:rsidRPr="00FD2185" w:rsidRDefault="007F047B">
            <w:pPr>
              <w:jc w:val="center"/>
              <w:rPr>
                <w:b/>
                <w:noProof/>
                <w:sz w:val="18"/>
              </w:rPr>
            </w:pPr>
            <w:r w:rsidRPr="00FD2185">
              <w:rPr>
                <w:noProof/>
                <w:sz w:val="18"/>
              </w:rPr>
              <w:t>from EFTA countries</w:t>
            </w:r>
            <w:r w:rsidRPr="00FD2185">
              <w:rPr>
                <w:rStyle w:val="FootnoteReference"/>
                <w:noProof/>
                <w:sz w:val="18"/>
              </w:rPr>
              <w:footnoteReference w:id="14"/>
            </w:r>
          </w:p>
        </w:tc>
        <w:tc>
          <w:tcPr>
            <w:tcW w:w="1092" w:type="dxa"/>
            <w:vAlign w:val="center"/>
          </w:tcPr>
          <w:p w:rsidR="007F047B" w:rsidRPr="00FD2185" w:rsidRDefault="007F047B">
            <w:pPr>
              <w:jc w:val="center"/>
              <w:rPr>
                <w:noProof/>
                <w:sz w:val="18"/>
                <w:lang w:val="en-IE"/>
              </w:rPr>
            </w:pPr>
            <w:r w:rsidRPr="00FD2185">
              <w:rPr>
                <w:noProof/>
                <w:sz w:val="18"/>
                <w:lang w:val="en-IE"/>
              </w:rPr>
              <w:t>from candidate countries and potential candidates</w:t>
            </w:r>
            <w:r w:rsidRPr="00FD2185">
              <w:rPr>
                <w:rStyle w:val="FootnoteReference"/>
                <w:noProof/>
                <w:sz w:val="18"/>
              </w:rPr>
              <w:footnoteReference w:id="15"/>
            </w:r>
          </w:p>
        </w:tc>
        <w:tc>
          <w:tcPr>
            <w:tcW w:w="966" w:type="dxa"/>
            <w:vAlign w:val="center"/>
          </w:tcPr>
          <w:p w:rsidR="007F047B" w:rsidRPr="00FD2185" w:rsidRDefault="007F047B">
            <w:pPr>
              <w:jc w:val="center"/>
              <w:rPr>
                <w:noProof/>
                <w:sz w:val="18"/>
              </w:rPr>
            </w:pPr>
            <w:r w:rsidRPr="00FD2185">
              <w:rPr>
                <w:noProof/>
                <w:sz w:val="18"/>
              </w:rPr>
              <w:t>From other third countries</w:t>
            </w:r>
          </w:p>
        </w:tc>
        <w:tc>
          <w:tcPr>
            <w:tcW w:w="1463" w:type="dxa"/>
            <w:vAlign w:val="center"/>
          </w:tcPr>
          <w:p w:rsidR="007F047B" w:rsidRPr="00FD2185" w:rsidRDefault="007F047B">
            <w:pPr>
              <w:jc w:val="center"/>
              <w:rPr>
                <w:noProof/>
              </w:rPr>
            </w:pPr>
            <w:r w:rsidRPr="00FD2185">
              <w:rPr>
                <w:noProof/>
                <w:sz w:val="18"/>
                <w:szCs w:val="18"/>
                <w:lang w:val="en-IE"/>
              </w:rPr>
              <w:t>other assigned revenue</w:t>
            </w:r>
          </w:p>
        </w:tc>
      </w:tr>
      <w:tr w:rsidR="007F047B" w:rsidRPr="00FD2185">
        <w:trPr>
          <w:jc w:val="center"/>
        </w:trPr>
        <w:tc>
          <w:tcPr>
            <w:tcW w:w="1092" w:type="dxa"/>
            <w:vAlign w:val="center"/>
          </w:tcPr>
          <w:p w:rsidR="007F047B" w:rsidRPr="00FD2185" w:rsidRDefault="007F047B">
            <w:pPr>
              <w:jc w:val="center"/>
              <w:rPr>
                <w:noProof/>
                <w:color w:val="0000FF"/>
              </w:rPr>
            </w:pPr>
          </w:p>
        </w:tc>
        <w:tc>
          <w:tcPr>
            <w:tcW w:w="4002"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rPr>
            </w:pPr>
          </w:p>
        </w:tc>
        <w:tc>
          <w:tcPr>
            <w:tcW w:w="1092" w:type="dxa"/>
            <w:vAlign w:val="center"/>
          </w:tcPr>
          <w:p w:rsidR="007F047B" w:rsidRPr="00FD2185" w:rsidRDefault="007F047B">
            <w:pPr>
              <w:jc w:val="center"/>
              <w:rPr>
                <w:noProof/>
                <w:color w:val="0000FF"/>
              </w:rPr>
            </w:pPr>
            <w:r w:rsidRPr="00FD2185">
              <w:rPr>
                <w:noProof/>
                <w:sz w:val="22"/>
              </w:rPr>
              <w:t>Diff./Non-diff.</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092" w:type="dxa"/>
            <w:vAlign w:val="center"/>
          </w:tcPr>
          <w:p w:rsidR="007F047B" w:rsidRPr="00FD2185" w:rsidRDefault="007F047B">
            <w:pPr>
              <w:jc w:val="center"/>
              <w:rPr>
                <w:noProof/>
                <w:sz w:val="20"/>
                <w:szCs w:val="20"/>
              </w:rPr>
            </w:pPr>
            <w:r w:rsidRPr="00FD2185">
              <w:rPr>
                <w:noProof/>
                <w:sz w:val="20"/>
                <w:szCs w:val="20"/>
              </w:rPr>
              <w:t>YES/NO</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463" w:type="dxa"/>
            <w:vAlign w:val="center"/>
          </w:tcPr>
          <w:p w:rsidR="007F047B" w:rsidRPr="00FD2185" w:rsidRDefault="007F047B">
            <w:pPr>
              <w:jc w:val="center"/>
              <w:rPr>
                <w:noProof/>
                <w:sz w:val="20"/>
                <w:szCs w:val="20"/>
              </w:rPr>
            </w:pPr>
            <w:r w:rsidRPr="00FD2185">
              <w:rPr>
                <w:noProof/>
                <w:sz w:val="20"/>
                <w:szCs w:val="20"/>
              </w:rPr>
              <w:t>YES/NO</w:t>
            </w:r>
          </w:p>
        </w:tc>
      </w:tr>
      <w:tr w:rsidR="007F047B" w:rsidRPr="00FD2185">
        <w:trPr>
          <w:jc w:val="center"/>
        </w:trPr>
        <w:tc>
          <w:tcPr>
            <w:tcW w:w="1092" w:type="dxa"/>
            <w:vAlign w:val="center"/>
          </w:tcPr>
          <w:p w:rsidR="007F047B" w:rsidRPr="00FD2185" w:rsidRDefault="007F047B">
            <w:pPr>
              <w:jc w:val="center"/>
              <w:rPr>
                <w:noProof/>
                <w:color w:val="0000FF"/>
              </w:rPr>
            </w:pPr>
          </w:p>
        </w:tc>
        <w:tc>
          <w:tcPr>
            <w:tcW w:w="4002"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rPr>
            </w:pPr>
          </w:p>
        </w:tc>
        <w:tc>
          <w:tcPr>
            <w:tcW w:w="1092" w:type="dxa"/>
            <w:vAlign w:val="center"/>
          </w:tcPr>
          <w:p w:rsidR="007F047B" w:rsidRPr="00FD2185" w:rsidRDefault="007F047B">
            <w:pPr>
              <w:jc w:val="center"/>
              <w:rPr>
                <w:noProof/>
                <w:color w:val="0000FF"/>
              </w:rPr>
            </w:pPr>
            <w:r w:rsidRPr="00FD2185">
              <w:rPr>
                <w:noProof/>
                <w:sz w:val="22"/>
              </w:rPr>
              <w:t>Diff./Non-diff.</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092" w:type="dxa"/>
            <w:vAlign w:val="center"/>
          </w:tcPr>
          <w:p w:rsidR="007F047B" w:rsidRPr="00FD2185" w:rsidRDefault="007F047B">
            <w:pPr>
              <w:jc w:val="center"/>
              <w:rPr>
                <w:noProof/>
                <w:sz w:val="20"/>
                <w:szCs w:val="20"/>
              </w:rPr>
            </w:pPr>
            <w:r w:rsidRPr="00FD2185">
              <w:rPr>
                <w:noProof/>
                <w:sz w:val="20"/>
                <w:szCs w:val="20"/>
              </w:rPr>
              <w:t>YES/NO</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463" w:type="dxa"/>
            <w:vAlign w:val="center"/>
          </w:tcPr>
          <w:p w:rsidR="007F047B" w:rsidRPr="00FD2185" w:rsidRDefault="007F047B">
            <w:pPr>
              <w:jc w:val="center"/>
              <w:rPr>
                <w:noProof/>
                <w:sz w:val="20"/>
                <w:szCs w:val="20"/>
              </w:rPr>
            </w:pPr>
            <w:r w:rsidRPr="00FD2185">
              <w:rPr>
                <w:noProof/>
                <w:sz w:val="20"/>
                <w:szCs w:val="20"/>
              </w:rPr>
              <w:t>YES/NO</w:t>
            </w:r>
          </w:p>
        </w:tc>
      </w:tr>
      <w:tr w:rsidR="007F047B" w:rsidRPr="00FD2185">
        <w:trPr>
          <w:jc w:val="center"/>
        </w:trPr>
        <w:tc>
          <w:tcPr>
            <w:tcW w:w="1092" w:type="dxa"/>
            <w:vAlign w:val="center"/>
          </w:tcPr>
          <w:p w:rsidR="007F047B" w:rsidRPr="00FD2185" w:rsidRDefault="007F047B">
            <w:pPr>
              <w:jc w:val="center"/>
              <w:rPr>
                <w:noProof/>
                <w:color w:val="0000FF"/>
              </w:rPr>
            </w:pPr>
          </w:p>
        </w:tc>
        <w:tc>
          <w:tcPr>
            <w:tcW w:w="4002"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rPr>
            </w:pPr>
          </w:p>
        </w:tc>
        <w:tc>
          <w:tcPr>
            <w:tcW w:w="1092" w:type="dxa"/>
            <w:vAlign w:val="center"/>
          </w:tcPr>
          <w:p w:rsidR="007F047B" w:rsidRPr="00FD2185" w:rsidRDefault="007F047B">
            <w:pPr>
              <w:jc w:val="center"/>
              <w:rPr>
                <w:noProof/>
                <w:color w:val="0000FF"/>
              </w:rPr>
            </w:pPr>
            <w:r w:rsidRPr="00FD2185">
              <w:rPr>
                <w:noProof/>
                <w:sz w:val="22"/>
              </w:rPr>
              <w:t>Diff./Non-diff.</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092" w:type="dxa"/>
            <w:vAlign w:val="center"/>
          </w:tcPr>
          <w:p w:rsidR="007F047B" w:rsidRPr="00FD2185" w:rsidRDefault="007F047B">
            <w:pPr>
              <w:jc w:val="center"/>
              <w:rPr>
                <w:noProof/>
                <w:sz w:val="20"/>
                <w:szCs w:val="20"/>
              </w:rPr>
            </w:pPr>
            <w:r w:rsidRPr="00FD2185">
              <w:rPr>
                <w:noProof/>
                <w:sz w:val="20"/>
                <w:szCs w:val="20"/>
              </w:rPr>
              <w:t>YES/NO</w:t>
            </w:r>
          </w:p>
        </w:tc>
        <w:tc>
          <w:tcPr>
            <w:tcW w:w="966" w:type="dxa"/>
            <w:vAlign w:val="center"/>
          </w:tcPr>
          <w:p w:rsidR="007F047B" w:rsidRPr="00FD2185" w:rsidRDefault="007F047B">
            <w:pPr>
              <w:jc w:val="center"/>
              <w:rPr>
                <w:noProof/>
                <w:sz w:val="20"/>
                <w:szCs w:val="20"/>
              </w:rPr>
            </w:pPr>
            <w:r w:rsidRPr="00FD2185">
              <w:rPr>
                <w:noProof/>
                <w:sz w:val="20"/>
                <w:szCs w:val="20"/>
              </w:rPr>
              <w:t>YES/NO</w:t>
            </w:r>
          </w:p>
        </w:tc>
        <w:tc>
          <w:tcPr>
            <w:tcW w:w="1463" w:type="dxa"/>
            <w:vAlign w:val="center"/>
          </w:tcPr>
          <w:p w:rsidR="007F047B" w:rsidRPr="00FD2185" w:rsidRDefault="007F047B">
            <w:pPr>
              <w:jc w:val="center"/>
              <w:rPr>
                <w:noProof/>
                <w:sz w:val="20"/>
                <w:szCs w:val="20"/>
              </w:rPr>
            </w:pPr>
            <w:r w:rsidRPr="00FD2185">
              <w:rPr>
                <w:noProof/>
                <w:sz w:val="20"/>
                <w:szCs w:val="20"/>
              </w:rPr>
              <w:t>YES/NO</w:t>
            </w:r>
          </w:p>
        </w:tc>
      </w:tr>
    </w:tbl>
    <w:p w:rsidR="007F047B" w:rsidRPr="00FD2185" w:rsidRDefault="007F047B" w:rsidP="007F047B">
      <w:pPr>
        <w:pStyle w:val="ListBullet1"/>
        <w:rPr>
          <w:noProof/>
        </w:rPr>
      </w:pPr>
      <w:r w:rsidRPr="00FD2185">
        <w:rPr>
          <w:noProof/>
        </w:rPr>
        <w:t xml:space="preserve">New budget lines requested </w:t>
      </w:r>
    </w:p>
    <w:p w:rsidR="007F047B" w:rsidRPr="00FD2185" w:rsidRDefault="007F047B" w:rsidP="007F047B">
      <w:pPr>
        <w:pStyle w:val="Text1"/>
        <w:rPr>
          <w:i/>
          <w:noProof/>
          <w:sz w:val="20"/>
        </w:rPr>
      </w:pPr>
      <w:r w:rsidRPr="00FD2185">
        <w:rPr>
          <w:i/>
          <w:noProof/>
          <w:u w:val="single"/>
        </w:rPr>
        <w:t>In order</w:t>
      </w:r>
      <w:r w:rsidRPr="00FD2185">
        <w:rPr>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7F047B" w:rsidRPr="00FD2185">
        <w:trPr>
          <w:jc w:val="center"/>
        </w:trPr>
        <w:tc>
          <w:tcPr>
            <w:tcW w:w="1080" w:type="dxa"/>
            <w:vMerge w:val="restart"/>
            <w:vAlign w:val="center"/>
          </w:tcPr>
          <w:p w:rsidR="007F047B" w:rsidRPr="00FD2185" w:rsidRDefault="007F047B">
            <w:pPr>
              <w:spacing w:before="60" w:after="60"/>
              <w:jc w:val="center"/>
              <w:rPr>
                <w:noProof/>
                <w:sz w:val="18"/>
                <w:szCs w:val="18"/>
                <w:lang w:val="en-IE"/>
              </w:rPr>
            </w:pPr>
            <w:r w:rsidRPr="00FD2185">
              <w:rPr>
                <w:noProof/>
                <w:sz w:val="18"/>
                <w:lang w:val="en-IE"/>
              </w:rPr>
              <w:t>Heading of multiannual financial framework</w:t>
            </w:r>
          </w:p>
        </w:tc>
        <w:tc>
          <w:tcPr>
            <w:tcW w:w="3960" w:type="dxa"/>
            <w:vAlign w:val="center"/>
          </w:tcPr>
          <w:p w:rsidR="007F047B" w:rsidRPr="00FD2185" w:rsidRDefault="007F047B">
            <w:pPr>
              <w:spacing w:before="60" w:after="60"/>
              <w:jc w:val="center"/>
              <w:rPr>
                <w:noProof/>
              </w:rPr>
            </w:pPr>
            <w:r w:rsidRPr="00FD2185">
              <w:rPr>
                <w:noProof/>
                <w:sz w:val="20"/>
              </w:rPr>
              <w:t>Budget line</w:t>
            </w:r>
          </w:p>
        </w:tc>
        <w:tc>
          <w:tcPr>
            <w:tcW w:w="1080" w:type="dxa"/>
            <w:vAlign w:val="center"/>
          </w:tcPr>
          <w:p w:rsidR="007F047B" w:rsidRPr="00FD2185" w:rsidRDefault="007F047B">
            <w:pPr>
              <w:spacing w:before="60" w:after="60"/>
              <w:jc w:val="center"/>
              <w:rPr>
                <w:noProof/>
              </w:rPr>
            </w:pPr>
            <w:r w:rsidRPr="00FD2185">
              <w:rPr>
                <w:noProof/>
                <w:sz w:val="18"/>
              </w:rPr>
              <w:t>Type of expenditure</w:t>
            </w:r>
          </w:p>
        </w:tc>
        <w:tc>
          <w:tcPr>
            <w:tcW w:w="4440" w:type="dxa"/>
            <w:gridSpan w:val="4"/>
            <w:vAlign w:val="center"/>
          </w:tcPr>
          <w:p w:rsidR="007F047B" w:rsidRPr="00FD2185" w:rsidRDefault="007F047B">
            <w:pPr>
              <w:spacing w:before="60" w:after="60"/>
              <w:jc w:val="center"/>
              <w:rPr>
                <w:noProof/>
              </w:rPr>
            </w:pPr>
            <w:r w:rsidRPr="00FD2185">
              <w:rPr>
                <w:noProof/>
                <w:sz w:val="20"/>
              </w:rPr>
              <w:t xml:space="preserve">Contribution </w:t>
            </w:r>
          </w:p>
        </w:tc>
      </w:tr>
      <w:tr w:rsidR="007F047B" w:rsidRPr="00FD2185">
        <w:trPr>
          <w:cantSplit/>
          <w:jc w:val="center"/>
        </w:trPr>
        <w:tc>
          <w:tcPr>
            <w:tcW w:w="1080" w:type="dxa"/>
            <w:vMerge/>
            <w:vAlign w:val="center"/>
          </w:tcPr>
          <w:p w:rsidR="007F047B" w:rsidRPr="00FD2185" w:rsidRDefault="007F047B">
            <w:pPr>
              <w:jc w:val="center"/>
              <w:rPr>
                <w:noProof/>
              </w:rPr>
            </w:pPr>
          </w:p>
        </w:tc>
        <w:tc>
          <w:tcPr>
            <w:tcW w:w="3960" w:type="dxa"/>
            <w:vAlign w:val="center"/>
          </w:tcPr>
          <w:p w:rsidR="007F047B" w:rsidRPr="00FD2185" w:rsidRDefault="007F047B">
            <w:pPr>
              <w:rPr>
                <w:noProof/>
              </w:rPr>
            </w:pPr>
            <w:r w:rsidRPr="00FD2185">
              <w:rPr>
                <w:noProof/>
                <w:sz w:val="20"/>
              </w:rPr>
              <w:t xml:space="preserve">Number </w:t>
            </w:r>
            <w:r w:rsidRPr="00FD2185">
              <w:rPr>
                <w:noProof/>
                <w:sz w:val="22"/>
              </w:rPr>
              <w:br/>
            </w:r>
          </w:p>
        </w:tc>
        <w:tc>
          <w:tcPr>
            <w:tcW w:w="1080" w:type="dxa"/>
            <w:vAlign w:val="center"/>
          </w:tcPr>
          <w:p w:rsidR="007F047B" w:rsidRPr="00FD2185" w:rsidRDefault="007F047B">
            <w:pPr>
              <w:jc w:val="center"/>
              <w:rPr>
                <w:noProof/>
              </w:rPr>
            </w:pPr>
            <w:r w:rsidRPr="00FD2185">
              <w:rPr>
                <w:noProof/>
                <w:sz w:val="18"/>
              </w:rPr>
              <w:t>Diff./Non-diff.</w:t>
            </w:r>
          </w:p>
        </w:tc>
        <w:tc>
          <w:tcPr>
            <w:tcW w:w="956" w:type="dxa"/>
            <w:vAlign w:val="center"/>
          </w:tcPr>
          <w:p w:rsidR="007F047B" w:rsidRPr="00FD2185" w:rsidRDefault="007F047B">
            <w:pPr>
              <w:jc w:val="center"/>
              <w:rPr>
                <w:noProof/>
                <w:sz w:val="18"/>
              </w:rPr>
            </w:pPr>
            <w:r w:rsidRPr="00FD2185">
              <w:rPr>
                <w:noProof/>
                <w:sz w:val="18"/>
              </w:rPr>
              <w:t>from EFTA countries</w:t>
            </w:r>
          </w:p>
        </w:tc>
        <w:tc>
          <w:tcPr>
            <w:tcW w:w="1080" w:type="dxa"/>
            <w:vAlign w:val="center"/>
          </w:tcPr>
          <w:p w:rsidR="007F047B" w:rsidRPr="00FD2185" w:rsidRDefault="007F047B">
            <w:pPr>
              <w:jc w:val="center"/>
              <w:rPr>
                <w:noProof/>
                <w:sz w:val="18"/>
                <w:lang w:val="en-IE"/>
              </w:rPr>
            </w:pPr>
            <w:r w:rsidRPr="00FD2185">
              <w:rPr>
                <w:noProof/>
                <w:sz w:val="18"/>
                <w:lang w:val="en-IE"/>
              </w:rPr>
              <w:t>from candidate countries and potential candidates</w:t>
            </w:r>
          </w:p>
        </w:tc>
        <w:tc>
          <w:tcPr>
            <w:tcW w:w="956" w:type="dxa"/>
            <w:vAlign w:val="center"/>
          </w:tcPr>
          <w:p w:rsidR="007F047B" w:rsidRPr="00FD2185" w:rsidRDefault="007F047B">
            <w:pPr>
              <w:jc w:val="center"/>
              <w:rPr>
                <w:noProof/>
                <w:sz w:val="18"/>
              </w:rPr>
            </w:pPr>
            <w:r w:rsidRPr="00FD2185">
              <w:rPr>
                <w:noProof/>
                <w:sz w:val="18"/>
              </w:rPr>
              <w:t>from other third countries</w:t>
            </w:r>
          </w:p>
        </w:tc>
        <w:tc>
          <w:tcPr>
            <w:tcW w:w="1448" w:type="dxa"/>
            <w:vAlign w:val="center"/>
          </w:tcPr>
          <w:p w:rsidR="007F047B" w:rsidRPr="00FD2185" w:rsidRDefault="007F047B">
            <w:pPr>
              <w:jc w:val="center"/>
              <w:rPr>
                <w:noProof/>
              </w:rPr>
            </w:pPr>
            <w:r w:rsidRPr="00FD2185">
              <w:rPr>
                <w:noProof/>
                <w:sz w:val="18"/>
                <w:szCs w:val="18"/>
                <w:lang w:val="en-IE"/>
              </w:rPr>
              <w:t xml:space="preserve">other assigned revenue </w:t>
            </w:r>
          </w:p>
        </w:tc>
      </w:tr>
      <w:tr w:rsidR="007F047B" w:rsidRPr="00FD2185">
        <w:trPr>
          <w:cantSplit/>
          <w:jc w:val="center"/>
        </w:trPr>
        <w:tc>
          <w:tcPr>
            <w:tcW w:w="1080" w:type="dxa"/>
            <w:vAlign w:val="center"/>
          </w:tcPr>
          <w:p w:rsidR="007F047B" w:rsidRPr="00FD2185" w:rsidRDefault="007F047B">
            <w:pPr>
              <w:jc w:val="center"/>
              <w:rPr>
                <w:noProof/>
                <w:color w:val="0000FF"/>
              </w:rPr>
            </w:pPr>
          </w:p>
        </w:tc>
        <w:tc>
          <w:tcPr>
            <w:tcW w:w="3960"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rPr>
            </w:pPr>
          </w:p>
        </w:tc>
        <w:tc>
          <w:tcPr>
            <w:tcW w:w="1080" w:type="dxa"/>
            <w:vAlign w:val="center"/>
          </w:tcPr>
          <w:p w:rsidR="007F047B" w:rsidRPr="00FD2185" w:rsidRDefault="007F047B">
            <w:pPr>
              <w:jc w:val="center"/>
              <w:rPr>
                <w:noProof/>
                <w:color w:val="0000FF"/>
              </w:rPr>
            </w:pPr>
            <w:r w:rsidRPr="00FD2185">
              <w:rPr>
                <w:noProof/>
                <w:sz w:val="22"/>
              </w:rPr>
              <w:t>Diff./Non-diff.</w:t>
            </w:r>
          </w:p>
        </w:tc>
        <w:tc>
          <w:tcPr>
            <w:tcW w:w="956" w:type="dxa"/>
            <w:vAlign w:val="center"/>
          </w:tcPr>
          <w:p w:rsidR="007F047B" w:rsidRPr="00FD2185" w:rsidRDefault="007F047B">
            <w:pPr>
              <w:jc w:val="center"/>
              <w:rPr>
                <w:noProof/>
                <w:sz w:val="20"/>
                <w:szCs w:val="20"/>
              </w:rPr>
            </w:pPr>
            <w:r w:rsidRPr="00FD2185">
              <w:rPr>
                <w:noProof/>
                <w:sz w:val="20"/>
                <w:szCs w:val="20"/>
              </w:rPr>
              <w:t>YES/NO</w:t>
            </w:r>
          </w:p>
        </w:tc>
        <w:tc>
          <w:tcPr>
            <w:tcW w:w="1080" w:type="dxa"/>
            <w:vAlign w:val="center"/>
          </w:tcPr>
          <w:p w:rsidR="007F047B" w:rsidRPr="00FD2185" w:rsidRDefault="007F047B">
            <w:pPr>
              <w:jc w:val="center"/>
              <w:rPr>
                <w:noProof/>
                <w:sz w:val="20"/>
                <w:szCs w:val="20"/>
              </w:rPr>
            </w:pPr>
            <w:r w:rsidRPr="00FD2185">
              <w:rPr>
                <w:noProof/>
                <w:sz w:val="20"/>
                <w:szCs w:val="20"/>
              </w:rPr>
              <w:t>YES/NO</w:t>
            </w:r>
          </w:p>
        </w:tc>
        <w:tc>
          <w:tcPr>
            <w:tcW w:w="956" w:type="dxa"/>
            <w:vAlign w:val="center"/>
          </w:tcPr>
          <w:p w:rsidR="007F047B" w:rsidRPr="00FD2185" w:rsidRDefault="007F047B">
            <w:pPr>
              <w:jc w:val="center"/>
              <w:rPr>
                <w:noProof/>
                <w:sz w:val="20"/>
                <w:szCs w:val="20"/>
              </w:rPr>
            </w:pPr>
            <w:r w:rsidRPr="00FD2185">
              <w:rPr>
                <w:noProof/>
                <w:sz w:val="20"/>
                <w:szCs w:val="20"/>
              </w:rPr>
              <w:t>YES/NO</w:t>
            </w:r>
          </w:p>
        </w:tc>
        <w:tc>
          <w:tcPr>
            <w:tcW w:w="1448" w:type="dxa"/>
            <w:vAlign w:val="center"/>
          </w:tcPr>
          <w:p w:rsidR="007F047B" w:rsidRPr="00FD2185" w:rsidRDefault="007F047B">
            <w:pPr>
              <w:jc w:val="center"/>
              <w:rPr>
                <w:noProof/>
                <w:sz w:val="20"/>
                <w:szCs w:val="20"/>
              </w:rPr>
            </w:pPr>
            <w:r w:rsidRPr="00FD2185">
              <w:rPr>
                <w:noProof/>
                <w:sz w:val="20"/>
                <w:szCs w:val="20"/>
              </w:rPr>
              <w:t>YES/NO</w:t>
            </w:r>
          </w:p>
        </w:tc>
      </w:tr>
      <w:tr w:rsidR="007F047B" w:rsidRPr="00FD2185">
        <w:trPr>
          <w:cantSplit/>
          <w:jc w:val="center"/>
        </w:trPr>
        <w:tc>
          <w:tcPr>
            <w:tcW w:w="1080" w:type="dxa"/>
            <w:vAlign w:val="center"/>
          </w:tcPr>
          <w:p w:rsidR="007F047B" w:rsidRPr="00FD2185" w:rsidRDefault="007F047B">
            <w:pPr>
              <w:jc w:val="center"/>
              <w:rPr>
                <w:noProof/>
                <w:color w:val="0000FF"/>
              </w:rPr>
            </w:pPr>
          </w:p>
        </w:tc>
        <w:tc>
          <w:tcPr>
            <w:tcW w:w="3960"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rPr>
            </w:pPr>
          </w:p>
        </w:tc>
        <w:tc>
          <w:tcPr>
            <w:tcW w:w="1080" w:type="dxa"/>
            <w:vAlign w:val="center"/>
          </w:tcPr>
          <w:p w:rsidR="007F047B" w:rsidRPr="00FD2185" w:rsidRDefault="007F047B">
            <w:pPr>
              <w:jc w:val="center"/>
              <w:rPr>
                <w:noProof/>
                <w:color w:val="0000FF"/>
              </w:rPr>
            </w:pPr>
            <w:r w:rsidRPr="00FD2185">
              <w:rPr>
                <w:noProof/>
                <w:sz w:val="22"/>
              </w:rPr>
              <w:t>Diff./Non-diff.</w:t>
            </w:r>
          </w:p>
        </w:tc>
        <w:tc>
          <w:tcPr>
            <w:tcW w:w="956" w:type="dxa"/>
            <w:vAlign w:val="center"/>
          </w:tcPr>
          <w:p w:rsidR="007F047B" w:rsidRPr="00FD2185" w:rsidRDefault="007F047B">
            <w:pPr>
              <w:jc w:val="center"/>
              <w:rPr>
                <w:noProof/>
                <w:sz w:val="20"/>
                <w:szCs w:val="20"/>
              </w:rPr>
            </w:pPr>
            <w:r w:rsidRPr="00FD2185">
              <w:rPr>
                <w:noProof/>
                <w:sz w:val="20"/>
                <w:szCs w:val="20"/>
              </w:rPr>
              <w:t>YES/NO</w:t>
            </w:r>
          </w:p>
        </w:tc>
        <w:tc>
          <w:tcPr>
            <w:tcW w:w="1080" w:type="dxa"/>
            <w:vAlign w:val="center"/>
          </w:tcPr>
          <w:p w:rsidR="007F047B" w:rsidRPr="00FD2185" w:rsidRDefault="007F047B">
            <w:pPr>
              <w:jc w:val="center"/>
              <w:rPr>
                <w:noProof/>
                <w:sz w:val="20"/>
                <w:szCs w:val="20"/>
              </w:rPr>
            </w:pPr>
            <w:r w:rsidRPr="00FD2185">
              <w:rPr>
                <w:noProof/>
                <w:sz w:val="20"/>
                <w:szCs w:val="20"/>
              </w:rPr>
              <w:t>YES/NO</w:t>
            </w:r>
          </w:p>
        </w:tc>
        <w:tc>
          <w:tcPr>
            <w:tcW w:w="956" w:type="dxa"/>
            <w:vAlign w:val="center"/>
          </w:tcPr>
          <w:p w:rsidR="007F047B" w:rsidRPr="00FD2185" w:rsidRDefault="007F047B">
            <w:pPr>
              <w:jc w:val="center"/>
              <w:rPr>
                <w:noProof/>
                <w:sz w:val="20"/>
                <w:szCs w:val="20"/>
              </w:rPr>
            </w:pPr>
            <w:r w:rsidRPr="00FD2185">
              <w:rPr>
                <w:noProof/>
                <w:sz w:val="20"/>
                <w:szCs w:val="20"/>
              </w:rPr>
              <w:t>YES/NO</w:t>
            </w:r>
          </w:p>
        </w:tc>
        <w:tc>
          <w:tcPr>
            <w:tcW w:w="1448" w:type="dxa"/>
            <w:vAlign w:val="center"/>
          </w:tcPr>
          <w:p w:rsidR="007F047B" w:rsidRPr="00FD2185" w:rsidRDefault="007F047B">
            <w:pPr>
              <w:jc w:val="center"/>
              <w:rPr>
                <w:noProof/>
                <w:sz w:val="20"/>
                <w:szCs w:val="20"/>
              </w:rPr>
            </w:pPr>
            <w:r w:rsidRPr="00FD2185">
              <w:rPr>
                <w:noProof/>
                <w:sz w:val="20"/>
                <w:szCs w:val="20"/>
              </w:rPr>
              <w:t>YES/NO</w:t>
            </w:r>
          </w:p>
        </w:tc>
      </w:tr>
      <w:tr w:rsidR="007F047B" w:rsidRPr="00FD2185">
        <w:trPr>
          <w:jc w:val="center"/>
        </w:trPr>
        <w:tc>
          <w:tcPr>
            <w:tcW w:w="1080" w:type="dxa"/>
            <w:vAlign w:val="center"/>
          </w:tcPr>
          <w:p w:rsidR="007F047B" w:rsidRPr="00FD2185" w:rsidRDefault="007F047B">
            <w:pPr>
              <w:jc w:val="center"/>
              <w:rPr>
                <w:noProof/>
                <w:color w:val="0000FF"/>
              </w:rPr>
            </w:pPr>
          </w:p>
        </w:tc>
        <w:tc>
          <w:tcPr>
            <w:tcW w:w="3960" w:type="dxa"/>
            <w:vAlign w:val="center"/>
          </w:tcPr>
          <w:p w:rsidR="007F047B" w:rsidRPr="00FD2185" w:rsidRDefault="007F047B">
            <w:pPr>
              <w:spacing w:before="60"/>
              <w:rPr>
                <w:noProof/>
              </w:rPr>
            </w:pPr>
            <w:r w:rsidRPr="00FD2185">
              <w:rPr>
                <w:noProof/>
                <w:sz w:val="22"/>
              </w:rPr>
              <w:t>[XX.YY.YY.YY]</w:t>
            </w:r>
          </w:p>
          <w:p w:rsidR="007F047B" w:rsidRPr="00FD2185" w:rsidRDefault="007F047B">
            <w:pPr>
              <w:spacing w:after="60"/>
              <w:rPr>
                <w:noProof/>
                <w:color w:val="0000FF"/>
              </w:rPr>
            </w:pPr>
          </w:p>
        </w:tc>
        <w:tc>
          <w:tcPr>
            <w:tcW w:w="1080" w:type="dxa"/>
            <w:vAlign w:val="center"/>
          </w:tcPr>
          <w:p w:rsidR="007F047B" w:rsidRPr="00FD2185" w:rsidRDefault="007F047B">
            <w:pPr>
              <w:jc w:val="center"/>
              <w:rPr>
                <w:noProof/>
                <w:color w:val="0000FF"/>
              </w:rPr>
            </w:pPr>
            <w:r w:rsidRPr="00FD2185">
              <w:rPr>
                <w:noProof/>
                <w:sz w:val="22"/>
              </w:rPr>
              <w:t>Diff./Non-diff.</w:t>
            </w:r>
          </w:p>
        </w:tc>
        <w:tc>
          <w:tcPr>
            <w:tcW w:w="956" w:type="dxa"/>
            <w:vAlign w:val="center"/>
          </w:tcPr>
          <w:p w:rsidR="007F047B" w:rsidRPr="00FD2185" w:rsidRDefault="007F047B">
            <w:pPr>
              <w:jc w:val="center"/>
              <w:rPr>
                <w:noProof/>
                <w:sz w:val="20"/>
                <w:szCs w:val="20"/>
              </w:rPr>
            </w:pPr>
            <w:r w:rsidRPr="00FD2185">
              <w:rPr>
                <w:noProof/>
                <w:sz w:val="20"/>
                <w:szCs w:val="20"/>
              </w:rPr>
              <w:t>YES/NO</w:t>
            </w:r>
          </w:p>
        </w:tc>
        <w:tc>
          <w:tcPr>
            <w:tcW w:w="1080" w:type="dxa"/>
            <w:vAlign w:val="center"/>
          </w:tcPr>
          <w:p w:rsidR="007F047B" w:rsidRPr="00FD2185" w:rsidRDefault="007F047B">
            <w:pPr>
              <w:jc w:val="center"/>
              <w:rPr>
                <w:noProof/>
                <w:color w:val="0000FF"/>
                <w:sz w:val="20"/>
                <w:szCs w:val="20"/>
              </w:rPr>
            </w:pPr>
            <w:r w:rsidRPr="00FD2185">
              <w:rPr>
                <w:noProof/>
                <w:sz w:val="20"/>
                <w:szCs w:val="20"/>
              </w:rPr>
              <w:t>YES/NO</w:t>
            </w:r>
          </w:p>
        </w:tc>
        <w:tc>
          <w:tcPr>
            <w:tcW w:w="956" w:type="dxa"/>
            <w:vAlign w:val="center"/>
          </w:tcPr>
          <w:p w:rsidR="007F047B" w:rsidRPr="00FD2185" w:rsidRDefault="007F047B">
            <w:pPr>
              <w:jc w:val="center"/>
              <w:rPr>
                <w:noProof/>
                <w:color w:val="0000FF"/>
                <w:sz w:val="20"/>
                <w:szCs w:val="20"/>
              </w:rPr>
            </w:pPr>
            <w:r w:rsidRPr="00FD2185">
              <w:rPr>
                <w:noProof/>
                <w:sz w:val="20"/>
                <w:szCs w:val="20"/>
              </w:rPr>
              <w:t>YES/NO</w:t>
            </w:r>
          </w:p>
        </w:tc>
        <w:tc>
          <w:tcPr>
            <w:tcW w:w="1448" w:type="dxa"/>
            <w:vAlign w:val="center"/>
          </w:tcPr>
          <w:p w:rsidR="007F047B" w:rsidRPr="00FD2185" w:rsidRDefault="007F047B">
            <w:pPr>
              <w:jc w:val="center"/>
              <w:rPr>
                <w:noProof/>
                <w:sz w:val="20"/>
                <w:szCs w:val="20"/>
              </w:rPr>
            </w:pPr>
            <w:r w:rsidRPr="00FD2185">
              <w:rPr>
                <w:noProof/>
                <w:sz w:val="20"/>
                <w:szCs w:val="20"/>
              </w:rPr>
              <w:t>YES/NO</w:t>
            </w:r>
          </w:p>
        </w:tc>
      </w:tr>
    </w:tbl>
    <w:p w:rsidR="007F047B" w:rsidRPr="00FD2185" w:rsidRDefault="007F047B" w:rsidP="007F047B">
      <w:pPr>
        <w:rPr>
          <w:noProof/>
        </w:rPr>
        <w:sectPr w:rsidR="007F047B" w:rsidRPr="00FD2185" w:rsidSect="002F5F6F">
          <w:footnotePr>
            <w:numRestart w:val="eachSect"/>
          </w:footnotePr>
          <w:pgSz w:w="11907" w:h="16840" w:code="1"/>
          <w:pgMar w:top="1134" w:right="1418" w:bottom="1134" w:left="1418" w:header="709" w:footer="709" w:gutter="0"/>
          <w:cols w:space="708"/>
          <w:docGrid w:linePitch="360"/>
        </w:sectPr>
      </w:pPr>
    </w:p>
    <w:p w:rsidR="007F047B" w:rsidRPr="00FD2185" w:rsidRDefault="007F047B" w:rsidP="007F047B">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FD2185">
        <w:rPr>
          <w:noProof/>
        </w:rPr>
        <w:t>3.2.</w:t>
      </w:r>
      <w:r w:rsidRPr="00FD2185">
        <w:rPr>
          <w:noProof/>
        </w:rPr>
        <w:tab/>
        <w:t>Estimated financial impact of the proposal on appropriations</w:t>
      </w:r>
      <w:bookmarkEnd w:id="133"/>
      <w:bookmarkEnd w:id="134"/>
      <w:bookmarkEnd w:id="135"/>
      <w:bookmarkEnd w:id="136"/>
      <w:bookmarkEnd w:id="137"/>
      <w:r w:rsidRPr="00FD2185">
        <w:rPr>
          <w:noProof/>
        </w:rPr>
        <w:t xml:space="preserve"> </w:t>
      </w:r>
    </w:p>
    <w:p w:rsidR="007F047B" w:rsidRPr="00FD2185" w:rsidRDefault="007F047B" w:rsidP="007F047B">
      <w:pPr>
        <w:pStyle w:val="ManualHeading3"/>
        <w:rPr>
          <w:noProof/>
        </w:rPr>
      </w:pPr>
      <w:bookmarkStart w:id="138" w:name="_Toc514938053"/>
      <w:bookmarkStart w:id="139" w:name="_Toc520485052"/>
      <w:bookmarkStart w:id="140" w:name="_Toc160804594"/>
      <w:bookmarkStart w:id="141" w:name="_Toc167220286"/>
      <w:bookmarkStart w:id="142" w:name="_Toc177549019"/>
      <w:r w:rsidRPr="00FD2185">
        <w:rPr>
          <w:noProof/>
        </w:rPr>
        <w:t>3.2.1.</w:t>
      </w:r>
      <w:r w:rsidRPr="00FD2185">
        <w:rPr>
          <w:noProof/>
        </w:rPr>
        <w:tab/>
        <w:t>Summary of estimated impact on operational appropriations</w:t>
      </w:r>
      <w:bookmarkEnd w:id="138"/>
      <w:bookmarkEnd w:id="139"/>
      <w:bookmarkEnd w:id="140"/>
      <w:bookmarkEnd w:id="141"/>
      <w:bookmarkEnd w:id="142"/>
      <w:r w:rsidRPr="00FD2185">
        <w:rPr>
          <w:noProof/>
        </w:rPr>
        <w:t xml:space="preserve">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 xml:space="preserve">The proposal/initiative does not require the use of operational appropriations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The proposal/initiative requires the use of operational appropriations, as explained below</w:t>
      </w:r>
    </w:p>
    <w:p w:rsidR="007F047B" w:rsidRPr="00FD2185" w:rsidRDefault="007F047B" w:rsidP="007F047B">
      <w:pPr>
        <w:pStyle w:val="ManualHeading3"/>
        <w:rPr>
          <w:noProof/>
        </w:rPr>
      </w:pPr>
      <w:bookmarkStart w:id="143" w:name="_Toc160804595"/>
      <w:bookmarkStart w:id="144" w:name="_Toc167220287"/>
      <w:bookmarkStart w:id="145" w:name="_Toc177549020"/>
      <w:r w:rsidRPr="00FD2185">
        <w:rPr>
          <w:noProof/>
        </w:rPr>
        <w:t>3.2.1.1.</w:t>
      </w:r>
      <w:r w:rsidRPr="00FD2185">
        <w:rPr>
          <w:noProof/>
        </w:rPr>
        <w:tab/>
        <w:t>Appropriations from voted budget</w:t>
      </w:r>
      <w:bookmarkEnd w:id="143"/>
      <w:bookmarkEnd w:id="144"/>
      <w:bookmarkEnd w:id="145"/>
    </w:p>
    <w:p w:rsidR="007F047B" w:rsidRPr="00FD2185" w:rsidRDefault="007F047B" w:rsidP="007F047B">
      <w:pPr>
        <w:jc w:val="right"/>
        <w:rPr>
          <w:noProof/>
          <w:sz w:val="18"/>
          <w:szCs w:val="18"/>
          <w:lang w:val="en-IE"/>
        </w:rPr>
      </w:pPr>
      <w:r w:rsidRPr="00FD2185">
        <w:rPr>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F047B" w:rsidRPr="00FD2185">
        <w:tc>
          <w:tcPr>
            <w:tcW w:w="1739" w:type="pct"/>
            <w:shd w:val="thinDiagStripe" w:color="C0C0C0" w:fill="auto"/>
            <w:vAlign w:val="center"/>
          </w:tcPr>
          <w:p w:rsidR="007F047B" w:rsidRPr="00FD2185" w:rsidRDefault="007F047B">
            <w:pPr>
              <w:spacing w:before="60" w:after="60"/>
              <w:jc w:val="center"/>
              <w:rPr>
                <w:b/>
                <w:noProof/>
                <w:lang w:val="en-IE"/>
              </w:rPr>
            </w:pPr>
            <w:r w:rsidRPr="00FD2185">
              <w:rPr>
                <w:b/>
                <w:noProof/>
                <w:sz w:val="22"/>
                <w:lang w:val="en-IE"/>
              </w:rPr>
              <w:t xml:space="preserve">Heading of multiannual financial framework </w:t>
            </w:r>
          </w:p>
        </w:tc>
        <w:tc>
          <w:tcPr>
            <w:tcW w:w="396" w:type="pct"/>
            <w:vAlign w:val="center"/>
          </w:tcPr>
          <w:p w:rsidR="007F047B" w:rsidRPr="00FD2185" w:rsidRDefault="007F047B">
            <w:pPr>
              <w:spacing w:before="60" w:after="60"/>
              <w:jc w:val="center"/>
              <w:rPr>
                <w:noProof/>
              </w:rPr>
            </w:pPr>
            <w:r w:rsidRPr="00FD2185">
              <w:rPr>
                <w:noProof/>
                <w:sz w:val="22"/>
              </w:rPr>
              <w:t>Number</w:t>
            </w:r>
          </w:p>
        </w:tc>
        <w:tc>
          <w:tcPr>
            <w:tcW w:w="2865" w:type="pct"/>
            <w:vAlign w:val="center"/>
          </w:tcPr>
          <w:p w:rsidR="007F047B" w:rsidRPr="00FD2185" w:rsidRDefault="007F047B">
            <w:pPr>
              <w:spacing w:before="60" w:after="60"/>
              <w:rPr>
                <w:noProof/>
              </w:rPr>
            </w:pPr>
          </w:p>
        </w:tc>
      </w:tr>
    </w:tbl>
    <w:p w:rsidR="007F047B" w:rsidRPr="00FD2185" w:rsidRDefault="007F047B" w:rsidP="007F047B">
      <w:pPr>
        <w:rPr>
          <w:noProof/>
          <w:sz w:val="16"/>
        </w:rPr>
      </w:pPr>
    </w:p>
    <w:tbl>
      <w:tblPr>
        <w:tblW w:w="5000" w:type="pct"/>
        <w:tblLook w:val="04A0" w:firstRow="1" w:lastRow="0" w:firstColumn="1" w:lastColumn="0" w:noHBand="0" w:noVBand="1"/>
      </w:tblPr>
      <w:tblGrid>
        <w:gridCol w:w="4014"/>
        <w:gridCol w:w="21"/>
        <w:gridCol w:w="1483"/>
        <w:gridCol w:w="21"/>
        <w:gridCol w:w="1378"/>
        <w:gridCol w:w="33"/>
        <w:gridCol w:w="1369"/>
        <w:gridCol w:w="42"/>
        <w:gridCol w:w="1360"/>
        <w:gridCol w:w="51"/>
        <w:gridCol w:w="1351"/>
        <w:gridCol w:w="60"/>
        <w:gridCol w:w="1342"/>
        <w:gridCol w:w="17"/>
        <w:gridCol w:w="1678"/>
      </w:tblGrid>
      <w:tr w:rsidR="007F047B" w:rsidRPr="00FD2185">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15"/>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1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16"/>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tcBorders>
              <w:left w:val="single" w:sz="8" w:space="0" w:color="auto"/>
              <w:bottom w:val="single" w:sz="4"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15"/>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1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17"/>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b/>
                <w:bCs/>
                <w:noProof/>
                <w:color w:val="000000"/>
                <w:sz w:val="22"/>
                <w:lang w:val="en-IE"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operational appropriations </w:t>
            </w:r>
            <w:r w:rsidRPr="00FD2185">
              <w:rPr>
                <w:noProof/>
                <w:color w:val="000000"/>
                <w:sz w:val="21"/>
                <w:szCs w:val="21"/>
                <w:lang w:val="en-IE" w:eastAsia="en-IE"/>
              </w:rPr>
              <w:br/>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56"/>
        </w:trPr>
        <w:tc>
          <w:tcPr>
            <w:tcW w:w="1411"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24"/>
        </w:trPr>
        <w:tc>
          <w:tcPr>
            <w:tcW w:w="1939"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appropriations of an administrative nature financed from the envelope for specific programmes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 &lt;….&gt;</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F047B" w:rsidRPr="00FD2185">
        <w:trPr>
          <w:jc w:val="center"/>
        </w:trPr>
        <w:tc>
          <w:tcPr>
            <w:tcW w:w="1739" w:type="pct"/>
            <w:shd w:val="thinDiagStripe" w:color="C0C0C0" w:fill="auto"/>
            <w:vAlign w:val="center"/>
          </w:tcPr>
          <w:p w:rsidR="007F047B" w:rsidRPr="00FD2185" w:rsidRDefault="007F047B">
            <w:pPr>
              <w:spacing w:before="60" w:after="60"/>
              <w:jc w:val="center"/>
              <w:rPr>
                <w:b/>
                <w:noProof/>
                <w:lang w:val="en-IE"/>
              </w:rPr>
            </w:pPr>
            <w:r w:rsidRPr="00FD2185">
              <w:rPr>
                <w:b/>
                <w:noProof/>
                <w:sz w:val="22"/>
                <w:lang w:val="en-IE"/>
              </w:rPr>
              <w:t xml:space="preserve">Heading of multiannual financial </w:t>
            </w:r>
            <w:r w:rsidRPr="00FD2185">
              <w:rPr>
                <w:noProof/>
                <w:sz w:val="22"/>
                <w:lang w:val="en-IE"/>
              </w:rPr>
              <w:br/>
            </w:r>
            <w:r w:rsidRPr="00FD2185">
              <w:rPr>
                <w:b/>
                <w:noProof/>
                <w:sz w:val="22"/>
                <w:lang w:val="en-IE"/>
              </w:rPr>
              <w:t xml:space="preserve">framework </w:t>
            </w:r>
          </w:p>
        </w:tc>
        <w:tc>
          <w:tcPr>
            <w:tcW w:w="396" w:type="pct"/>
            <w:vAlign w:val="center"/>
          </w:tcPr>
          <w:p w:rsidR="007F047B" w:rsidRPr="00FD2185" w:rsidRDefault="007F047B">
            <w:pPr>
              <w:spacing w:before="60" w:after="60"/>
              <w:jc w:val="center"/>
              <w:rPr>
                <w:noProof/>
              </w:rPr>
            </w:pPr>
            <w:r w:rsidRPr="00FD2185">
              <w:rPr>
                <w:noProof/>
                <w:sz w:val="22"/>
              </w:rPr>
              <w:t>Number</w:t>
            </w:r>
          </w:p>
        </w:tc>
        <w:tc>
          <w:tcPr>
            <w:tcW w:w="2865" w:type="pct"/>
            <w:vAlign w:val="center"/>
          </w:tcPr>
          <w:p w:rsidR="007F047B" w:rsidRPr="00FD2185" w:rsidRDefault="007F047B">
            <w:pPr>
              <w:spacing w:before="60" w:after="60"/>
              <w:rPr>
                <w:noProof/>
              </w:rPr>
            </w:pPr>
          </w:p>
        </w:tc>
      </w:tr>
    </w:tbl>
    <w:p w:rsidR="007F047B" w:rsidRPr="00FD2185" w:rsidRDefault="007F047B" w:rsidP="007F047B">
      <w:pPr>
        <w:rPr>
          <w:noProof/>
        </w:rPr>
      </w:pPr>
    </w:p>
    <w:tbl>
      <w:tblPr>
        <w:tblW w:w="5000" w:type="pct"/>
        <w:tblLook w:val="04A0" w:firstRow="1" w:lastRow="0" w:firstColumn="1" w:lastColumn="0" w:noHBand="0" w:noVBand="1"/>
      </w:tblPr>
      <w:tblGrid>
        <w:gridCol w:w="4329"/>
        <w:gridCol w:w="1399"/>
        <w:gridCol w:w="1960"/>
        <w:gridCol w:w="1254"/>
        <w:gridCol w:w="1254"/>
        <w:gridCol w:w="1254"/>
        <w:gridCol w:w="1254"/>
        <w:gridCol w:w="1516"/>
      </w:tblGrid>
      <w:tr w:rsidR="007F047B" w:rsidRPr="00FD2185">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noProof/>
                <w:color w:val="000000"/>
                <w:sz w:val="22"/>
                <w:lang w:val="en-IE" w:eastAsia="en-IE"/>
              </w:rPr>
            </w:pP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Operational appropriations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b/>
                <w:bCs/>
                <w:noProof/>
                <w:color w:val="000000"/>
                <w:sz w:val="20"/>
                <w:szCs w:val="20"/>
                <w:lang w:val="en-IE" w:eastAsia="en-IE"/>
              </w:rPr>
            </w:pPr>
            <w:r w:rsidRPr="00FD2185">
              <w:rPr>
                <w:b/>
                <w:bCs/>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b/>
                <w:bCs/>
                <w:noProof/>
                <w:color w:val="000000"/>
                <w:sz w:val="20"/>
                <w:szCs w:val="20"/>
                <w:lang w:val="en-IE" w:eastAsia="en-IE"/>
              </w:rPr>
            </w:pPr>
            <w:r w:rsidRPr="00FD2185">
              <w:rPr>
                <w:b/>
                <w:bCs/>
                <w:noProof/>
                <w:color w:val="000000"/>
                <w:sz w:val="20"/>
                <w:szCs w:val="20"/>
                <w:lang w:val="en-IE" w:eastAsia="en-IE"/>
              </w:rPr>
              <w:t> </w:t>
            </w:r>
          </w:p>
        </w:tc>
      </w:tr>
      <w:tr w:rsidR="007F047B" w:rsidRPr="00FD218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tcBorders>
              <w:top w:val="nil"/>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tcBorders>
              <w:top w:val="nil"/>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18"/>
            </w:r>
            <w:r w:rsidRPr="00FD2185" w:rsidDel="00821923">
              <w:rPr>
                <w:noProof/>
                <w:color w:val="000000"/>
                <w:sz w:val="22"/>
                <w:lang w:val="en-IE" w:eastAsia="en-IE"/>
              </w:rPr>
              <w:t xml:space="preserve"> </w:t>
            </w:r>
          </w:p>
        </w:tc>
      </w:tr>
      <w:tr w:rsidR="007F047B" w:rsidRPr="00FD218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688" w:type="pct"/>
            <w:tcBorders>
              <w:top w:val="nil"/>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tcBorders>
              <w:top w:val="nil"/>
              <w:left w:val="single" w:sz="8" w:space="0" w:color="auto"/>
              <w:bottom w:val="nil"/>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 +3</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49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688"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rPr>
          <w:noProof/>
        </w:rPr>
      </w:pPr>
    </w:p>
    <w:tbl>
      <w:tblPr>
        <w:tblW w:w="5000" w:type="pct"/>
        <w:tblLook w:val="04A0" w:firstRow="1" w:lastRow="0" w:firstColumn="1" w:lastColumn="0" w:noHBand="0" w:noVBand="1"/>
      </w:tblPr>
      <w:tblGrid>
        <w:gridCol w:w="4329"/>
        <w:gridCol w:w="1340"/>
        <w:gridCol w:w="2019"/>
        <w:gridCol w:w="1254"/>
        <w:gridCol w:w="1254"/>
        <w:gridCol w:w="1254"/>
        <w:gridCol w:w="1254"/>
        <w:gridCol w:w="1516"/>
      </w:tblGrid>
      <w:tr w:rsidR="007F047B" w:rsidRPr="00FD2185">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noProof/>
                <w:color w:val="000000"/>
                <w:sz w:val="22"/>
                <w:lang w:val="en-IE" w:eastAsia="en-IE"/>
              </w:rPr>
            </w:pP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Operational appropriations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b/>
                <w:bCs/>
                <w:noProof/>
                <w:color w:val="000000"/>
                <w:sz w:val="20"/>
                <w:szCs w:val="20"/>
                <w:lang w:val="en-IE" w:eastAsia="en-IE"/>
              </w:rPr>
            </w:pPr>
            <w:r w:rsidRPr="00FD2185">
              <w:rPr>
                <w:b/>
                <w:bCs/>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b/>
                <w:bCs/>
                <w:noProof/>
                <w:color w:val="000000"/>
                <w:sz w:val="20"/>
                <w:szCs w:val="20"/>
                <w:lang w:val="en-IE" w:eastAsia="en-IE"/>
              </w:rPr>
            </w:pPr>
            <w:r w:rsidRPr="00FD2185">
              <w:rPr>
                <w:b/>
                <w:bCs/>
                <w:noProof/>
                <w:color w:val="000000"/>
                <w:sz w:val="20"/>
                <w:szCs w:val="20"/>
                <w:lang w:val="en-IE" w:eastAsia="en-IE"/>
              </w:rPr>
              <w:t> </w:t>
            </w:r>
          </w:p>
        </w:tc>
      </w:tr>
      <w:tr w:rsidR="007F047B" w:rsidRPr="00FD218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tcBorders>
              <w:top w:val="nil"/>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val="restart"/>
            <w:tcBorders>
              <w:top w:val="nil"/>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vMerge/>
            <w:tcBorders>
              <w:top w:val="nil"/>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5000" w:type="pct"/>
            <w:gridSpan w:val="8"/>
            <w:tcBorders>
              <w:top w:val="single" w:sz="8" w:space="0" w:color="auto"/>
              <w:left w:val="single" w:sz="8" w:space="0" w:color="auto"/>
              <w:bottom w:val="single" w:sz="8" w:space="0" w:color="auto"/>
              <w:right w:val="nil"/>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19"/>
            </w:r>
            <w:r w:rsidRPr="00FD2185" w:rsidDel="00821923">
              <w:rPr>
                <w:noProof/>
                <w:color w:val="000000"/>
                <w:sz w:val="22"/>
                <w:lang w:val="en-IE" w:eastAsia="en-IE"/>
              </w:rPr>
              <w:t xml:space="preserve"> </w:t>
            </w:r>
          </w:p>
        </w:tc>
      </w:tr>
      <w:tr w:rsidR="007F047B" w:rsidRPr="00FD218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709" w:type="pct"/>
            <w:tcBorders>
              <w:top w:val="nil"/>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tcBorders>
              <w:top w:val="nil"/>
              <w:left w:val="single" w:sz="8" w:space="0" w:color="auto"/>
              <w:bottom w:val="nil"/>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 +3</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47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09" w:type="pct"/>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34"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rPr>
          <w:noProof/>
        </w:rPr>
      </w:pPr>
    </w:p>
    <w:tbl>
      <w:tblPr>
        <w:tblW w:w="5000" w:type="pct"/>
        <w:tblLook w:val="04A0" w:firstRow="1" w:lastRow="0" w:firstColumn="1" w:lastColumn="0" w:noHBand="0" w:noVBand="1"/>
      </w:tblPr>
      <w:tblGrid>
        <w:gridCol w:w="4014"/>
        <w:gridCol w:w="314"/>
        <w:gridCol w:w="1190"/>
        <w:gridCol w:w="149"/>
        <w:gridCol w:w="1038"/>
        <w:gridCol w:w="212"/>
        <w:gridCol w:w="829"/>
        <w:gridCol w:w="573"/>
        <w:gridCol w:w="670"/>
        <w:gridCol w:w="732"/>
        <w:gridCol w:w="511"/>
        <w:gridCol w:w="891"/>
        <w:gridCol w:w="352"/>
        <w:gridCol w:w="1050"/>
        <w:gridCol w:w="193"/>
        <w:gridCol w:w="1502"/>
      </w:tblGrid>
      <w:tr w:rsidR="007F047B" w:rsidRPr="00FD2185">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b/>
                <w:bCs/>
                <w:noProof/>
                <w:color w:val="000000"/>
                <w:sz w:val="22"/>
                <w:lang w:val="en-IE"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operational appropriations </w:t>
            </w:r>
            <w:r w:rsidRPr="00FD2185">
              <w:rPr>
                <w:noProof/>
                <w:color w:val="000000"/>
                <w:sz w:val="21"/>
                <w:szCs w:val="21"/>
                <w:lang w:val="en-IE" w:eastAsia="en-IE"/>
              </w:rPr>
              <w:br/>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56"/>
        </w:trPr>
        <w:tc>
          <w:tcPr>
            <w:tcW w:w="1411"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24"/>
        </w:trPr>
        <w:tc>
          <w:tcPr>
            <w:tcW w:w="1939"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appropriations of an administrative nature financed from the envelope for specific programmes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 &lt;….&gt;</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p>
        </w:tc>
        <w:tc>
          <w:tcPr>
            <w:tcW w:w="529"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522" w:type="pct"/>
            <w:gridSpan w:val="2"/>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4"/>
                <w:lang w:val="en-IE" w:eastAsia="en-IE"/>
              </w:rPr>
            </w:pPr>
          </w:p>
        </w:tc>
        <w:tc>
          <w:tcPr>
            <w:tcW w:w="471" w:type="pct"/>
            <w:gridSpan w:val="2"/>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gridSpan w:val="2"/>
            <w:tcBorders>
              <w:top w:val="nil"/>
              <w:left w:val="nil"/>
              <w:bottom w:val="nil"/>
              <w:right w:val="single" w:sz="4" w:space="0" w:color="auto"/>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37" w:type="pct"/>
            <w:gridSpan w:val="2"/>
            <w:tcBorders>
              <w:top w:val="single" w:sz="8" w:space="0" w:color="auto"/>
              <w:left w:val="single" w:sz="4" w:space="0" w:color="auto"/>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2"/>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2"/>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2"/>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1522" w:type="pct"/>
            <w:gridSpan w:val="2"/>
            <w:tcBorders>
              <w:top w:val="nil"/>
              <w:left w:val="nil"/>
              <w:bottom w:val="nil"/>
              <w:right w:val="nil"/>
            </w:tcBorders>
            <w:shd w:val="clear" w:color="auto" w:fill="auto"/>
            <w:noWrap/>
            <w:vAlign w:val="bottom"/>
            <w:hideMark/>
          </w:tcPr>
          <w:p w:rsidR="007F047B" w:rsidRPr="00FD2185" w:rsidRDefault="007F047B">
            <w:pPr>
              <w:spacing w:before="0" w:after="0"/>
              <w:jc w:val="center"/>
              <w:rPr>
                <w:b/>
                <w:bCs/>
                <w:noProof/>
                <w:color w:val="000000"/>
                <w:sz w:val="20"/>
                <w:szCs w:val="20"/>
                <w:lang w:val="en-IE" w:eastAsia="en-IE"/>
              </w:rPr>
            </w:pPr>
          </w:p>
        </w:tc>
        <w:tc>
          <w:tcPr>
            <w:tcW w:w="471" w:type="pct"/>
            <w:gridSpan w:val="2"/>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gridSpan w:val="2"/>
            <w:tcBorders>
              <w:top w:val="nil"/>
              <w:left w:val="nil"/>
              <w:bottom w:val="nil"/>
              <w:right w:val="single" w:sz="4" w:space="0" w:color="auto"/>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37" w:type="pct"/>
            <w:gridSpan w:val="2"/>
            <w:tcBorders>
              <w:top w:val="nil"/>
              <w:left w:val="single" w:sz="4"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37"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37"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37"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rFonts w:ascii="Calibri" w:hAnsi="Calibri" w:cs="Calibri"/>
                <w:noProof/>
                <w:color w:val="000000"/>
                <w:sz w:val="21"/>
                <w:szCs w:val="21"/>
                <w:lang w:val="en-IE" w:eastAsia="en-IE"/>
              </w:rPr>
              <w:t xml:space="preserve">• </w:t>
            </w:r>
            <w:r w:rsidRPr="00FD2185">
              <w:rPr>
                <w:noProof/>
                <w:color w:val="000000"/>
                <w:sz w:val="21"/>
                <w:szCs w:val="21"/>
                <w:lang w:val="en-IE" w:eastAsia="en-IE"/>
              </w:rPr>
              <w:t>TOTAL operational appropriations (all operational headings)</w:t>
            </w:r>
          </w:p>
        </w:tc>
        <w:tc>
          <w:tcPr>
            <w:tcW w:w="471"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471"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90"/>
        </w:trPr>
        <w:tc>
          <w:tcPr>
            <w:tcW w:w="199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rFonts w:ascii="Calibri" w:hAnsi="Calibri" w:cs="Calibri"/>
                <w:noProof/>
                <w:color w:val="000000"/>
                <w:sz w:val="21"/>
                <w:szCs w:val="21"/>
                <w:lang w:val="en-IE" w:eastAsia="en-IE"/>
              </w:rPr>
              <w:t>•</w:t>
            </w:r>
            <w:r w:rsidRPr="00FD2185">
              <w:rPr>
                <w:noProof/>
                <w:color w:val="000000"/>
                <w:sz w:val="21"/>
                <w:szCs w:val="21"/>
                <w:lang w:val="en-IE" w:eastAsia="en-IE"/>
              </w:rPr>
              <w:t xml:space="preserve"> TOTAL appropriations of an administrative nature financed from the envelope for specific programmes (all operational headings)</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w:t>
            </w:r>
            <w:r w:rsidR="004364DD">
              <w:rPr>
                <w:b/>
                <w:bCs/>
                <w:noProof/>
                <w:color w:val="000000"/>
                <w:sz w:val="22"/>
                <w:lang w:val="en-IE" w:eastAsia="en-IE"/>
              </w:rPr>
              <w:t xml:space="preserve">  </w:t>
            </w:r>
            <w:r w:rsidRPr="00FD2185">
              <w:rPr>
                <w:b/>
                <w:bCs/>
                <w:noProof/>
                <w:color w:val="000000"/>
                <w:sz w:val="22"/>
                <w:lang w:val="en-IE" w:eastAsia="en-IE"/>
              </w:rPr>
              <w:t xml:space="preserve">      Heading 1 to 6</w:t>
            </w:r>
          </w:p>
        </w:tc>
        <w:tc>
          <w:tcPr>
            <w:tcW w:w="471" w:type="pct"/>
            <w:gridSpan w:val="2"/>
            <w:tcBorders>
              <w:top w:val="nil"/>
              <w:left w:val="nil"/>
              <w:bottom w:val="nil"/>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31" w:type="pct"/>
            <w:gridSpan w:val="3"/>
            <w:tcBorders>
              <w:top w:val="single" w:sz="8" w:space="0" w:color="auto"/>
              <w:left w:val="nil"/>
              <w:bottom w:val="nil"/>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of the multiannual financial framework</w:t>
            </w:r>
            <w:r w:rsidRPr="00FD2185">
              <w:rPr>
                <w:noProof/>
                <w:color w:val="000000"/>
                <w:sz w:val="20"/>
                <w:szCs w:val="20"/>
                <w:lang w:val="en-IE" w:eastAsia="en-IE"/>
              </w:rPr>
              <w:br/>
              <w:t>(Reference amount)</w:t>
            </w:r>
          </w:p>
        </w:tc>
        <w:tc>
          <w:tcPr>
            <w:tcW w:w="471"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31" w:type="pct"/>
            <w:gridSpan w:val="3"/>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4"/>
        <w:gridCol w:w="1126"/>
        <w:gridCol w:w="1275"/>
        <w:gridCol w:w="637"/>
        <w:gridCol w:w="640"/>
        <w:gridCol w:w="1069"/>
        <w:gridCol w:w="1069"/>
        <w:gridCol w:w="1069"/>
        <w:gridCol w:w="1069"/>
        <w:gridCol w:w="1320"/>
      </w:tblGrid>
      <w:tr w:rsidR="007F047B" w:rsidRPr="00FD2185">
        <w:trPr>
          <w:jc w:val="center"/>
        </w:trPr>
        <w:tc>
          <w:tcPr>
            <w:tcW w:w="1739" w:type="pct"/>
            <w:gridSpan w:val="2"/>
            <w:shd w:val="thinDiagStripe" w:color="C0C0C0" w:fill="auto"/>
            <w:vAlign w:val="center"/>
          </w:tcPr>
          <w:p w:rsidR="007F047B" w:rsidRPr="00FD2185" w:rsidRDefault="007F047B">
            <w:pPr>
              <w:spacing w:before="60" w:after="60"/>
              <w:jc w:val="center"/>
              <w:rPr>
                <w:b/>
                <w:noProof/>
                <w:lang w:val="en-IE"/>
              </w:rPr>
            </w:pPr>
            <w:r w:rsidRPr="00FD2185">
              <w:rPr>
                <w:noProof/>
                <w:sz w:val="22"/>
                <w:lang w:val="en-IE"/>
              </w:rPr>
              <w:br w:type="page"/>
            </w:r>
            <w:r w:rsidRPr="00FD2185">
              <w:rPr>
                <w:b/>
                <w:noProof/>
                <w:sz w:val="22"/>
                <w:lang w:val="en-IE"/>
              </w:rPr>
              <w:t>Heading of multiannual financial</w:t>
            </w:r>
            <w:r w:rsidR="004364DD">
              <w:rPr>
                <w:b/>
                <w:noProof/>
                <w:sz w:val="22"/>
                <w:lang w:val="en-IE"/>
              </w:rPr>
              <w:t xml:space="preserve"> </w:t>
            </w:r>
            <w:r w:rsidRPr="00FD2185">
              <w:rPr>
                <w:b/>
                <w:noProof/>
                <w:sz w:val="22"/>
                <w:lang w:val="en-IE"/>
              </w:rPr>
              <w:t xml:space="preserve">framework </w:t>
            </w:r>
          </w:p>
        </w:tc>
        <w:tc>
          <w:tcPr>
            <w:tcW w:w="396" w:type="pct"/>
            <w:shd w:val="thinDiagStripe" w:color="C0C0C0" w:fill="auto"/>
            <w:vAlign w:val="center"/>
          </w:tcPr>
          <w:p w:rsidR="007F047B" w:rsidRPr="00FD2185" w:rsidRDefault="007F047B">
            <w:pPr>
              <w:spacing w:before="60" w:after="60"/>
              <w:jc w:val="center"/>
              <w:rPr>
                <w:noProof/>
              </w:rPr>
            </w:pPr>
            <w:r w:rsidRPr="00FD2185">
              <w:rPr>
                <w:b/>
                <w:noProof/>
                <w:sz w:val="22"/>
              </w:rPr>
              <w:t>7</w:t>
            </w:r>
          </w:p>
        </w:tc>
        <w:tc>
          <w:tcPr>
            <w:tcW w:w="2865" w:type="pct"/>
            <w:gridSpan w:val="8"/>
            <w:vAlign w:val="center"/>
          </w:tcPr>
          <w:p w:rsidR="007F047B" w:rsidRPr="00FD2185" w:rsidRDefault="007F047B">
            <w:pPr>
              <w:spacing w:before="60" w:after="60"/>
              <w:rPr>
                <w:noProof/>
              </w:rPr>
            </w:pPr>
            <w:r w:rsidRPr="00FD2185">
              <w:rPr>
                <w:noProof/>
                <w:sz w:val="22"/>
              </w:rPr>
              <w:t>‘Administrative expenditure’</w:t>
            </w:r>
            <w:r w:rsidRPr="00FD2185">
              <w:rPr>
                <w:rStyle w:val="FootnoteReference"/>
                <w:noProof/>
                <w:sz w:val="22"/>
              </w:rPr>
              <w:footnoteReference w:id="20"/>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DG </w:t>
            </w:r>
            <w:r w:rsidRPr="00FD2185">
              <w:rPr>
                <w:noProof/>
                <w:color w:val="000000"/>
                <w:sz w:val="22"/>
                <w:lang w:val="en-IE" w:eastAsia="en-IE"/>
              </w:rPr>
              <w:t>&lt;…….&gt;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8"/>
                <w:szCs w:val="18"/>
                <w:lang w:val="en-IE" w:eastAsia="en-IE"/>
              </w:rPr>
            </w:pPr>
            <w:r w:rsidRPr="00FD2185">
              <w:rPr>
                <w:noProof/>
                <w:color w:val="000000"/>
                <w:sz w:val="18"/>
                <w:szCs w:val="18"/>
                <w:lang w:val="en-IE"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rsidR="007F047B" w:rsidRPr="00FD2185" w:rsidRDefault="007F047B">
            <w:pPr>
              <w:spacing w:before="0" w:after="0"/>
              <w:jc w:val="right"/>
              <w:rPr>
                <w:b/>
                <w:bCs/>
                <w:noProof/>
                <w:color w:val="000000"/>
                <w:sz w:val="20"/>
                <w:szCs w:val="20"/>
                <w:lang w:val="en-IE" w:eastAsia="en-IE"/>
              </w:rPr>
            </w:pPr>
          </w:p>
        </w:tc>
        <w:tc>
          <w:tcPr>
            <w:tcW w:w="929"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224"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22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376"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DG </w:t>
            </w:r>
            <w:r w:rsidRPr="00FD2185">
              <w:rPr>
                <w:noProof/>
                <w:color w:val="000000"/>
                <w:sz w:val="22"/>
                <w:lang w:val="en-IE" w:eastAsia="en-IE"/>
              </w:rPr>
              <w:t>&lt;…….&gt;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8"/>
                <w:szCs w:val="18"/>
                <w:lang w:val="en-IE" w:eastAsia="en-IE"/>
              </w:rPr>
            </w:pPr>
            <w:r w:rsidRPr="00FD2185">
              <w:rPr>
                <w:noProof/>
                <w:color w:val="000000"/>
                <w:sz w:val="18"/>
                <w:szCs w:val="18"/>
                <w:lang w:val="en-IE"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rsidR="007F047B" w:rsidRPr="00FD2185" w:rsidRDefault="007F047B">
            <w:pPr>
              <w:spacing w:before="0" w:after="0"/>
              <w:jc w:val="right"/>
              <w:rPr>
                <w:b/>
                <w:bCs/>
                <w:noProof/>
                <w:color w:val="000000"/>
                <w:sz w:val="20"/>
                <w:szCs w:val="20"/>
                <w:lang w:val="en-IE" w:eastAsia="en-IE"/>
              </w:rPr>
            </w:pPr>
          </w:p>
        </w:tc>
        <w:tc>
          <w:tcPr>
            <w:tcW w:w="929"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224"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22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r>
      <w:tr w:rsidR="007F047B" w:rsidRPr="00FD21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appropriations under HEADING 7 of the multiannual financial framework </w:t>
            </w:r>
          </w:p>
        </w:tc>
        <w:tc>
          <w:tcPr>
            <w:tcW w:w="449"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(Total commitments = Total payments)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jc w:val="right"/>
        <w:rPr>
          <w:noProof/>
          <w:sz w:val="20"/>
          <w:lang w:val="en-IE"/>
        </w:rPr>
      </w:pPr>
      <w:r w:rsidRPr="00FD2185">
        <w:rPr>
          <w:noProof/>
          <w:sz w:val="20"/>
          <w:lang w:val="en-IE"/>
        </w:rPr>
        <w:t>EUR million (to three decimal places)</w:t>
      </w:r>
    </w:p>
    <w:tbl>
      <w:tblPr>
        <w:tblW w:w="5000" w:type="pct"/>
        <w:tblLook w:val="04A0" w:firstRow="1" w:lastRow="0" w:firstColumn="1" w:lastColumn="0" w:noHBand="0" w:noVBand="1"/>
      </w:tblPr>
      <w:tblGrid>
        <w:gridCol w:w="5607"/>
        <w:gridCol w:w="2080"/>
        <w:gridCol w:w="1255"/>
        <w:gridCol w:w="1254"/>
        <w:gridCol w:w="1254"/>
        <w:gridCol w:w="1254"/>
        <w:gridCol w:w="1516"/>
      </w:tblGrid>
      <w:tr w:rsidR="007F047B" w:rsidRPr="00FD2185">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 </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41"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HEADINGS 1 to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53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r>
      <w:tr w:rsidR="007F047B" w:rsidRPr="00FD2185">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r w:rsidRPr="00FD2185">
              <w:rPr>
                <w:b/>
                <w:bCs/>
                <w:noProof/>
                <w:color w:val="000000"/>
                <w:sz w:val="22"/>
                <w:lang w:val="en-IE" w:eastAsia="en-IE"/>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53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r>
    </w:tbl>
    <w:p w:rsidR="007F047B" w:rsidRPr="00FD2185" w:rsidRDefault="007F047B" w:rsidP="007F047B">
      <w:pPr>
        <w:pStyle w:val="ManualHeading3"/>
        <w:rPr>
          <w:noProof/>
        </w:rPr>
      </w:pPr>
      <w:bookmarkStart w:id="146" w:name="_Toc160804596"/>
      <w:bookmarkStart w:id="147" w:name="_Toc167220288"/>
      <w:bookmarkStart w:id="148" w:name="_Toc177549021"/>
      <w:r w:rsidRPr="00FD2185">
        <w:rPr>
          <w:noProof/>
        </w:rPr>
        <w:t>3.2.1.2.</w:t>
      </w:r>
      <w:r w:rsidRPr="00FD2185">
        <w:rPr>
          <w:noProof/>
        </w:rPr>
        <w:tab/>
        <w:t>Appropriations from external assigned revenues</w:t>
      </w:r>
      <w:bookmarkEnd w:id="146"/>
      <w:bookmarkEnd w:id="147"/>
      <w:bookmarkEnd w:id="148"/>
    </w:p>
    <w:p w:rsidR="007F047B" w:rsidRPr="00FD2185" w:rsidRDefault="007F047B" w:rsidP="007F047B">
      <w:pPr>
        <w:jc w:val="right"/>
        <w:rPr>
          <w:noProof/>
          <w:sz w:val="18"/>
          <w:szCs w:val="18"/>
          <w:lang w:val="en-IE"/>
        </w:rPr>
      </w:pPr>
      <w:r w:rsidRPr="00FD2185">
        <w:rPr>
          <w:noProof/>
          <w:sz w:val="18"/>
          <w:szCs w:val="18"/>
          <w:lang w:val="en-IE"/>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F047B" w:rsidRPr="00FD2185">
        <w:trPr>
          <w:jc w:val="center"/>
        </w:trPr>
        <w:tc>
          <w:tcPr>
            <w:tcW w:w="1739" w:type="pct"/>
            <w:shd w:val="thinDiagStripe" w:color="C0C0C0" w:fill="auto"/>
            <w:vAlign w:val="center"/>
          </w:tcPr>
          <w:p w:rsidR="007F047B" w:rsidRPr="00FD2185" w:rsidRDefault="007F047B">
            <w:pPr>
              <w:spacing w:before="60" w:after="60"/>
              <w:jc w:val="center"/>
              <w:rPr>
                <w:b/>
                <w:noProof/>
                <w:lang w:val="en-IE"/>
              </w:rPr>
            </w:pPr>
            <w:r w:rsidRPr="00FD2185">
              <w:rPr>
                <w:b/>
                <w:noProof/>
                <w:sz w:val="22"/>
                <w:lang w:val="en-IE"/>
              </w:rPr>
              <w:t xml:space="preserve">Heading of multiannual financial framework </w:t>
            </w:r>
          </w:p>
        </w:tc>
        <w:tc>
          <w:tcPr>
            <w:tcW w:w="396" w:type="pct"/>
            <w:vAlign w:val="center"/>
          </w:tcPr>
          <w:p w:rsidR="007F047B" w:rsidRPr="00FD2185" w:rsidRDefault="007F047B">
            <w:pPr>
              <w:spacing w:before="60" w:after="60"/>
              <w:jc w:val="center"/>
              <w:rPr>
                <w:noProof/>
              </w:rPr>
            </w:pPr>
            <w:r w:rsidRPr="00FD2185">
              <w:rPr>
                <w:noProof/>
                <w:sz w:val="22"/>
              </w:rPr>
              <w:t>Number</w:t>
            </w:r>
          </w:p>
        </w:tc>
        <w:tc>
          <w:tcPr>
            <w:tcW w:w="2865" w:type="pct"/>
            <w:vAlign w:val="center"/>
          </w:tcPr>
          <w:p w:rsidR="007F047B" w:rsidRPr="00FD2185" w:rsidRDefault="007F047B">
            <w:pPr>
              <w:spacing w:before="60" w:after="60"/>
              <w:rPr>
                <w:noProof/>
              </w:rPr>
            </w:pPr>
          </w:p>
        </w:tc>
      </w:tr>
    </w:tbl>
    <w:p w:rsidR="007F047B" w:rsidRPr="00FD2185" w:rsidRDefault="007F047B" w:rsidP="007F047B">
      <w:pPr>
        <w:rPr>
          <w:noProof/>
          <w:sz w:val="16"/>
        </w:rPr>
      </w:pPr>
    </w:p>
    <w:tbl>
      <w:tblPr>
        <w:tblW w:w="5000" w:type="pct"/>
        <w:tblLook w:val="04A0" w:firstRow="1" w:lastRow="0" w:firstColumn="1" w:lastColumn="0" w:noHBand="0" w:noVBand="1"/>
      </w:tblPr>
      <w:tblGrid>
        <w:gridCol w:w="4014"/>
        <w:gridCol w:w="21"/>
        <w:gridCol w:w="911"/>
        <w:gridCol w:w="572"/>
        <w:gridCol w:w="21"/>
        <w:gridCol w:w="533"/>
        <w:gridCol w:w="845"/>
        <w:gridCol w:w="33"/>
        <w:gridCol w:w="1369"/>
        <w:gridCol w:w="42"/>
        <w:gridCol w:w="1360"/>
        <w:gridCol w:w="51"/>
        <w:gridCol w:w="1351"/>
        <w:gridCol w:w="60"/>
        <w:gridCol w:w="1342"/>
        <w:gridCol w:w="17"/>
        <w:gridCol w:w="1678"/>
      </w:tblGrid>
      <w:tr w:rsidR="007F047B" w:rsidRPr="00FD218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21"/>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22"/>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b/>
                <w:bCs/>
                <w:noProof/>
                <w:color w:val="000000"/>
                <w:sz w:val="22"/>
                <w:lang w:val="en-IE" w:eastAsia="en-IE"/>
              </w:rPr>
            </w:pP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operational appropriations </w:t>
            </w:r>
            <w:r w:rsidRPr="00FD2185">
              <w:rPr>
                <w:noProof/>
                <w:color w:val="000000"/>
                <w:sz w:val="21"/>
                <w:szCs w:val="21"/>
                <w:lang w:val="en-IE" w:eastAsia="en-IE"/>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56"/>
        </w:trPr>
        <w:tc>
          <w:tcPr>
            <w:tcW w:w="1411"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appropriations of an administrative nature financed from the envelope for specific programmes </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rsidR="007F047B" w:rsidRPr="00FD2185" w:rsidRDefault="007F047B">
            <w:pPr>
              <w:spacing w:before="60" w:after="60"/>
              <w:jc w:val="center"/>
              <w:rPr>
                <w:b/>
                <w:noProof/>
                <w:lang w:val="en-IE"/>
              </w:rPr>
            </w:pPr>
            <w:r w:rsidRPr="00FD2185">
              <w:rPr>
                <w:b/>
                <w:noProof/>
                <w:sz w:val="22"/>
                <w:lang w:val="en-IE"/>
              </w:rPr>
              <w:t xml:space="preserve">Heading of multiannual financial framework </w:t>
            </w:r>
          </w:p>
        </w:tc>
        <w:tc>
          <w:tcPr>
            <w:tcW w:w="396" w:type="pct"/>
            <w:gridSpan w:val="3"/>
            <w:vAlign w:val="center"/>
          </w:tcPr>
          <w:p w:rsidR="007F047B" w:rsidRPr="00FD2185" w:rsidRDefault="007F047B">
            <w:pPr>
              <w:spacing w:before="60" w:after="60"/>
              <w:jc w:val="center"/>
              <w:rPr>
                <w:noProof/>
              </w:rPr>
            </w:pPr>
            <w:r w:rsidRPr="00FD2185">
              <w:rPr>
                <w:noProof/>
                <w:sz w:val="22"/>
              </w:rPr>
              <w:t>Number</w:t>
            </w:r>
          </w:p>
        </w:tc>
        <w:tc>
          <w:tcPr>
            <w:tcW w:w="2865" w:type="pct"/>
            <w:gridSpan w:val="11"/>
            <w:vAlign w:val="center"/>
          </w:tcPr>
          <w:p w:rsidR="007F047B" w:rsidRPr="00FD2185" w:rsidRDefault="007F047B">
            <w:pPr>
              <w:spacing w:before="60" w:after="60"/>
              <w:rPr>
                <w:noProof/>
              </w:rPr>
            </w:pPr>
          </w:p>
        </w:tc>
      </w:tr>
    </w:tbl>
    <w:p w:rsidR="007F047B" w:rsidRPr="00FD2185" w:rsidRDefault="007F047B" w:rsidP="007F047B">
      <w:pPr>
        <w:spacing w:before="0" w:after="200" w:line="276" w:lineRule="auto"/>
        <w:jc w:val="left"/>
        <w:rPr>
          <w:noProof/>
          <w:sz w:val="16"/>
        </w:rPr>
      </w:pPr>
    </w:p>
    <w:tbl>
      <w:tblPr>
        <w:tblW w:w="5000" w:type="pct"/>
        <w:tblLook w:val="04A0" w:firstRow="1" w:lastRow="0" w:firstColumn="1" w:lastColumn="0" w:noHBand="0" w:noVBand="1"/>
      </w:tblPr>
      <w:tblGrid>
        <w:gridCol w:w="4014"/>
        <w:gridCol w:w="21"/>
        <w:gridCol w:w="293"/>
        <w:gridCol w:w="1190"/>
        <w:gridCol w:w="21"/>
        <w:gridCol w:w="128"/>
        <w:gridCol w:w="1038"/>
        <w:gridCol w:w="212"/>
        <w:gridCol w:w="33"/>
        <w:gridCol w:w="796"/>
        <w:gridCol w:w="573"/>
        <w:gridCol w:w="42"/>
        <w:gridCol w:w="628"/>
        <w:gridCol w:w="732"/>
        <w:gridCol w:w="51"/>
        <w:gridCol w:w="460"/>
        <w:gridCol w:w="891"/>
        <w:gridCol w:w="60"/>
        <w:gridCol w:w="292"/>
        <w:gridCol w:w="1050"/>
        <w:gridCol w:w="17"/>
        <w:gridCol w:w="176"/>
        <w:gridCol w:w="1502"/>
      </w:tblGrid>
      <w:tr w:rsidR="007F047B" w:rsidRPr="00FD2185">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9"/>
            <w:vMerge/>
            <w:vAlign w:val="center"/>
            <w:hideMark/>
          </w:tcPr>
          <w:p w:rsidR="007F047B" w:rsidRPr="00FD2185" w:rsidRDefault="007F047B">
            <w:pPr>
              <w:spacing w:before="0" w:after="0"/>
              <w:jc w:val="left"/>
              <w:rPr>
                <w:noProof/>
                <w:color w:val="000000"/>
                <w:sz w:val="22"/>
                <w:lang w:val="en-IE"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gridSpan w:val="2"/>
            <w:vMerge/>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ign w:val="center"/>
            <w:hideMark/>
          </w:tcPr>
          <w:p w:rsidR="007F047B" w:rsidRPr="00FD2185" w:rsidRDefault="007F047B">
            <w:pPr>
              <w:spacing w:before="0" w:after="0"/>
              <w:jc w:val="left"/>
              <w:rPr>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23"/>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DG: &lt;…….&gt;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288"/>
        </w:trPr>
        <w:tc>
          <w:tcPr>
            <w:tcW w:w="2444" w:type="pct"/>
            <w:gridSpan w:val="9"/>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21"/>
                <w:szCs w:val="21"/>
                <w:lang w:val="en-IE" w:eastAsia="en-IE"/>
              </w:rPr>
            </w:pPr>
            <w:r w:rsidRPr="00FD2185">
              <w:rPr>
                <w:noProof/>
                <w:color w:val="000000"/>
                <w:sz w:val="21"/>
                <w:szCs w:val="21"/>
                <w:lang w:val="en-IE" w:eastAsia="en-IE"/>
              </w:rPr>
              <w:t xml:space="preserve">Operational appropriations </w:t>
            </w:r>
          </w:p>
        </w:tc>
      </w:tr>
      <w:tr w:rsidR="007F047B" w:rsidRPr="00FD2185">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(1b)</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0"/>
                <w:szCs w:val="20"/>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(2b)</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F047B" w:rsidRPr="00FD2185" w:rsidRDefault="007F047B">
            <w:pPr>
              <w:spacing w:before="0" w:after="0"/>
              <w:jc w:val="left"/>
              <w:rPr>
                <w:noProof/>
                <w:color w:val="000000"/>
                <w:sz w:val="22"/>
                <w:lang w:val="en-IE" w:eastAsia="en-IE"/>
              </w:rPr>
            </w:pPr>
            <w:r w:rsidRPr="00FD2185">
              <w:rPr>
                <w:noProof/>
                <w:color w:val="000000"/>
                <w:sz w:val="22"/>
                <w:lang w:val="en-IE" w:eastAsia="en-IE"/>
              </w:rPr>
              <w:t>Appropriations of an administrative nature financed from the envelope of specific programmes</w:t>
            </w:r>
            <w:r w:rsidRPr="00FD2185">
              <w:rPr>
                <w:rStyle w:val="FootnoteReference"/>
                <w:noProof/>
                <w:color w:val="000000"/>
                <w:sz w:val="22"/>
                <w:lang w:val="en-IE" w:eastAsia="en-IE"/>
              </w:rPr>
              <w:footnoteReference w:id="24"/>
            </w:r>
          </w:p>
        </w:tc>
      </w:tr>
      <w:tr w:rsidR="007F047B" w:rsidRPr="00FD2185">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0"/>
                <w:szCs w:val="20"/>
                <w:lang w:val="en-IE" w:eastAsia="en-IE"/>
              </w:rPr>
            </w:pPr>
            <w:r w:rsidRPr="00FD2185">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noProof/>
                <w:color w:val="000000"/>
                <w:sz w:val="18"/>
                <w:szCs w:val="18"/>
                <w:lang w:val="en-IE" w:eastAsia="en-IE"/>
              </w:rPr>
            </w:pPr>
            <w:r w:rsidRPr="00FD2185">
              <w:rPr>
                <w:noProof/>
                <w:color w:val="000000"/>
                <w:sz w:val="18"/>
                <w:szCs w:val="18"/>
                <w:lang w:val="en-IE" w:eastAsia="en-IE"/>
              </w:rPr>
              <w:t> </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(3)</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w:t>
            </w:r>
          </w:p>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for DG </w:t>
            </w:r>
            <w:r w:rsidRPr="00FD2185">
              <w:rPr>
                <w:noProof/>
                <w:color w:val="000000"/>
                <w:sz w:val="22"/>
                <w:lang w:val="en-IE" w:eastAsia="en-IE"/>
              </w:rPr>
              <w:t>&lt;…….&gt;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=1a+1b+3</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419" w:type="pct"/>
            <w:gridSpan w:val="2"/>
            <w:vMerge/>
            <w:tcBorders>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=2a+2b+3</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rsidR="007F047B" w:rsidRPr="00FD2185" w:rsidRDefault="007F047B">
            <w:pPr>
              <w:spacing w:before="0" w:after="0"/>
              <w:jc w:val="left"/>
              <w:rPr>
                <w:b/>
                <w:bCs/>
                <w:noProof/>
                <w:color w:val="000000"/>
                <w:sz w:val="22"/>
                <w:lang w:val="en-IE"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96" w:type="pct"/>
            <w:gridSpan w:val="3"/>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operational appropriations </w:t>
            </w:r>
            <w:r w:rsidRPr="00FD2185">
              <w:rPr>
                <w:noProof/>
                <w:color w:val="000000"/>
                <w:sz w:val="21"/>
                <w:szCs w:val="21"/>
                <w:lang w:val="en-IE" w:eastAsia="en-IE"/>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456"/>
        </w:trPr>
        <w:tc>
          <w:tcPr>
            <w:tcW w:w="1411"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noProof/>
                <w:color w:val="000000"/>
                <w:sz w:val="21"/>
                <w:szCs w:val="21"/>
                <w:lang w:val="en-IE" w:eastAsia="en-IE"/>
              </w:rPr>
              <w:t xml:space="preserve">TOTAL appropriations of an administrative nature financed from the envelope for specific programmes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p>
        </w:tc>
        <w:tc>
          <w:tcPr>
            <w:tcW w:w="529"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288"/>
        </w:trPr>
        <w:tc>
          <w:tcPr>
            <w:tcW w:w="1522"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4"/>
                <w:lang w:val="en-IE" w:eastAsia="en-IE"/>
              </w:rPr>
            </w:pPr>
          </w:p>
        </w:tc>
        <w:tc>
          <w:tcPr>
            <w:tcW w:w="471"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6" w:type="pct"/>
            <w:gridSpan w:val="3"/>
            <w:tcBorders>
              <w:top w:val="nil"/>
              <w:left w:val="nil"/>
              <w:bottom w:val="nil"/>
              <w:right w:val="single" w:sz="4" w:space="0" w:color="auto"/>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1522"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center"/>
              <w:rPr>
                <w:b/>
                <w:bCs/>
                <w:noProof/>
                <w:color w:val="000000"/>
                <w:sz w:val="20"/>
                <w:szCs w:val="20"/>
                <w:lang w:val="en-IE" w:eastAsia="en-IE"/>
              </w:rPr>
            </w:pPr>
          </w:p>
        </w:tc>
        <w:tc>
          <w:tcPr>
            <w:tcW w:w="471" w:type="pct"/>
            <w:gridSpan w:val="3"/>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366" w:type="pct"/>
            <w:gridSpan w:val="3"/>
            <w:tcBorders>
              <w:top w:val="nil"/>
              <w:left w:val="nil"/>
              <w:bottom w:val="nil"/>
              <w:right w:val="single" w:sz="4" w:space="0" w:color="auto"/>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rFonts w:ascii="Calibri" w:hAnsi="Calibri" w:cs="Calibri"/>
                <w:noProof/>
                <w:color w:val="000000"/>
                <w:sz w:val="21"/>
                <w:szCs w:val="21"/>
                <w:lang w:val="en-IE" w:eastAsia="en-IE"/>
              </w:rPr>
              <w:t xml:space="preserve">• </w:t>
            </w:r>
            <w:r w:rsidRPr="00FD2185">
              <w:rPr>
                <w:noProof/>
                <w:color w:val="000000"/>
                <w:sz w:val="21"/>
                <w:szCs w:val="21"/>
                <w:lang w:val="en-IE" w:eastAsia="en-IE"/>
              </w:rPr>
              <w:t>TOTAL operational appropriations (all operational headings)</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1522" w:type="pct"/>
            <w:gridSpan w:val="3"/>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21"/>
                <w:szCs w:val="21"/>
                <w:lang w:val="en-IE"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990"/>
        </w:trPr>
        <w:tc>
          <w:tcPr>
            <w:tcW w:w="199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F047B" w:rsidRPr="00FD2185" w:rsidRDefault="007F047B">
            <w:pPr>
              <w:spacing w:before="0" w:after="0"/>
              <w:rPr>
                <w:noProof/>
                <w:color w:val="000000"/>
                <w:sz w:val="21"/>
                <w:szCs w:val="21"/>
                <w:lang w:val="en-IE" w:eastAsia="en-IE"/>
              </w:rPr>
            </w:pPr>
            <w:r w:rsidRPr="00FD2185">
              <w:rPr>
                <w:rFonts w:ascii="Calibri" w:hAnsi="Calibri" w:cs="Calibri"/>
                <w:noProof/>
                <w:color w:val="000000"/>
                <w:sz w:val="21"/>
                <w:szCs w:val="21"/>
                <w:lang w:val="en-IE" w:eastAsia="en-IE"/>
              </w:rPr>
              <w:t>•</w:t>
            </w:r>
            <w:r w:rsidRPr="00FD2185">
              <w:rPr>
                <w:noProof/>
                <w:color w:val="000000"/>
                <w:sz w:val="21"/>
                <w:szCs w:val="21"/>
                <w:lang w:val="en-IE" w:eastAsia="en-IE"/>
              </w:rPr>
              <w:t xml:space="preserve"> TOTAL appropriations of an administrative nature financed from the envelope for specific programmes (all operational headings)</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64"/>
        </w:trPr>
        <w:tc>
          <w:tcPr>
            <w:tcW w:w="1522" w:type="pct"/>
            <w:gridSpan w:val="3"/>
            <w:tcBorders>
              <w:top w:val="nil"/>
              <w:left w:val="single" w:sz="8" w:space="0" w:color="auto"/>
              <w:bottom w:val="nil"/>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Headings 1 to 6</w:t>
            </w:r>
          </w:p>
        </w:tc>
        <w:tc>
          <w:tcPr>
            <w:tcW w:w="471" w:type="pct"/>
            <w:gridSpan w:val="3"/>
            <w:tcBorders>
              <w:top w:val="nil"/>
              <w:left w:val="nil"/>
              <w:bottom w:val="nil"/>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731" w:type="pct"/>
            <w:gridSpan w:val="4"/>
            <w:tcBorders>
              <w:top w:val="single" w:sz="8" w:space="0" w:color="auto"/>
              <w:left w:val="nil"/>
              <w:bottom w:val="nil"/>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=4+6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588"/>
        </w:trPr>
        <w:tc>
          <w:tcPr>
            <w:tcW w:w="1522" w:type="pct"/>
            <w:gridSpan w:val="3"/>
            <w:tcBorders>
              <w:top w:val="nil"/>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of the multiannual financial framework (Reference amount)</w:t>
            </w:r>
          </w:p>
        </w:tc>
        <w:tc>
          <w:tcPr>
            <w:tcW w:w="471" w:type="pct"/>
            <w:gridSpan w:val="3"/>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731" w:type="pct"/>
            <w:gridSpan w:val="4"/>
            <w:tcBorders>
              <w:top w:val="single" w:sz="8" w:space="0" w:color="auto"/>
              <w:left w:val="nil"/>
              <w:bottom w:val="single" w:sz="8" w:space="0" w:color="auto"/>
              <w:right w:val="single" w:sz="8" w:space="0" w:color="000000"/>
            </w:tcBorders>
            <w:shd w:val="clear" w:color="auto" w:fill="auto"/>
            <w:vAlign w:val="center"/>
            <w:hideMark/>
          </w:tcPr>
          <w:p w:rsidR="007F047B" w:rsidRPr="00FD2185" w:rsidRDefault="007F047B">
            <w:pPr>
              <w:spacing w:before="0" w:after="0"/>
              <w:jc w:val="center"/>
              <w:rPr>
                <w:noProof/>
                <w:color w:val="000000"/>
                <w:sz w:val="14"/>
                <w:szCs w:val="14"/>
                <w:lang w:val="en-IE" w:eastAsia="en-IE"/>
              </w:rPr>
            </w:pPr>
            <w:r w:rsidRPr="00FD2185">
              <w:rPr>
                <w:noProof/>
                <w:color w:val="000000"/>
                <w:sz w:val="14"/>
                <w:szCs w:val="14"/>
                <w:lang w:val="en-IE" w:eastAsia="en-IE"/>
              </w:rPr>
              <w:t>=5+6</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F047B" w:rsidRPr="00FD2185">
        <w:trPr>
          <w:jc w:val="center"/>
        </w:trPr>
        <w:tc>
          <w:tcPr>
            <w:tcW w:w="1668" w:type="pct"/>
            <w:shd w:val="thinDiagStripe" w:color="C0C0C0" w:fill="auto"/>
            <w:vAlign w:val="center"/>
          </w:tcPr>
          <w:p w:rsidR="007F047B" w:rsidRPr="00FD2185" w:rsidRDefault="007F047B">
            <w:pPr>
              <w:spacing w:before="60" w:after="60"/>
              <w:jc w:val="center"/>
              <w:rPr>
                <w:b/>
                <w:noProof/>
                <w:lang w:val="en-IE"/>
              </w:rPr>
            </w:pPr>
            <w:r w:rsidRPr="00FD2185">
              <w:rPr>
                <w:noProof/>
                <w:sz w:val="22"/>
                <w:lang w:val="en-IE"/>
              </w:rPr>
              <w:br w:type="page"/>
            </w:r>
            <w:r w:rsidRPr="00FD2185">
              <w:rPr>
                <w:b/>
                <w:noProof/>
                <w:sz w:val="22"/>
                <w:lang w:val="en-IE"/>
              </w:rPr>
              <w:t xml:space="preserve">Heading of multiannual financial framework </w:t>
            </w:r>
          </w:p>
        </w:tc>
        <w:tc>
          <w:tcPr>
            <w:tcW w:w="380" w:type="pct"/>
            <w:shd w:val="thinDiagStripe" w:color="C0C0C0" w:fill="auto"/>
            <w:vAlign w:val="center"/>
          </w:tcPr>
          <w:p w:rsidR="007F047B" w:rsidRPr="00FD2185" w:rsidRDefault="007F047B">
            <w:pPr>
              <w:spacing w:before="60" w:after="60"/>
              <w:jc w:val="center"/>
              <w:rPr>
                <w:noProof/>
              </w:rPr>
            </w:pPr>
            <w:r w:rsidRPr="00FD2185">
              <w:rPr>
                <w:b/>
                <w:noProof/>
                <w:sz w:val="22"/>
              </w:rPr>
              <w:t>7</w:t>
            </w:r>
          </w:p>
        </w:tc>
        <w:tc>
          <w:tcPr>
            <w:tcW w:w="2749" w:type="pct"/>
            <w:vAlign w:val="center"/>
          </w:tcPr>
          <w:p w:rsidR="007F047B" w:rsidRPr="00FD2185" w:rsidRDefault="007F047B">
            <w:pPr>
              <w:spacing w:before="60" w:after="60"/>
              <w:rPr>
                <w:noProof/>
              </w:rPr>
            </w:pPr>
            <w:r w:rsidRPr="00FD2185">
              <w:rPr>
                <w:noProof/>
                <w:sz w:val="22"/>
              </w:rPr>
              <w:t>‘Administrative expenditure’</w:t>
            </w:r>
            <w:r w:rsidRPr="00FD2185">
              <w:rPr>
                <w:rStyle w:val="FootnoteReference"/>
                <w:noProof/>
                <w:sz w:val="22"/>
              </w:rPr>
              <w:footnoteReference w:id="25"/>
            </w:r>
          </w:p>
        </w:tc>
      </w:tr>
    </w:tbl>
    <w:p w:rsidR="007F047B" w:rsidRPr="00FD2185" w:rsidRDefault="007F047B" w:rsidP="007F047B">
      <w:pPr>
        <w:jc w:val="right"/>
        <w:rPr>
          <w:noProof/>
          <w:sz w:val="20"/>
          <w:lang w:val="en-IE"/>
        </w:rPr>
      </w:pPr>
      <w:r w:rsidRPr="00FD2185">
        <w:rPr>
          <w:noProof/>
          <w:sz w:val="20"/>
          <w:lang w:val="en-IE"/>
        </w:rPr>
        <w:t>EUR million (to three decimal places)</w:t>
      </w:r>
    </w:p>
    <w:tbl>
      <w:tblPr>
        <w:tblW w:w="13140" w:type="dxa"/>
        <w:tblInd w:w="118" w:type="dxa"/>
        <w:tblLook w:val="04A0" w:firstRow="1" w:lastRow="0" w:firstColumn="1" w:lastColumn="0" w:noHBand="0" w:noVBand="1"/>
      </w:tblPr>
      <w:tblGrid>
        <w:gridCol w:w="4405"/>
        <w:gridCol w:w="2477"/>
        <w:gridCol w:w="598"/>
        <w:gridCol w:w="598"/>
        <w:gridCol w:w="1001"/>
        <w:gridCol w:w="1001"/>
        <w:gridCol w:w="1001"/>
        <w:gridCol w:w="1001"/>
        <w:gridCol w:w="1244"/>
      </w:tblGrid>
      <w:tr w:rsidR="007F047B" w:rsidRPr="00FD2185">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DG: &lt;…….&gt;</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Human resources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Other administrative expenditure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DG </w:t>
            </w:r>
            <w:r w:rsidRPr="00FD2185">
              <w:rPr>
                <w:noProof/>
                <w:color w:val="000000"/>
                <w:sz w:val="22"/>
                <w:lang w:val="en-IE" w:eastAsia="en-IE"/>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8"/>
                <w:szCs w:val="18"/>
                <w:lang w:val="en-IE" w:eastAsia="en-IE"/>
              </w:rPr>
            </w:pPr>
            <w:r w:rsidRPr="00FD2185">
              <w:rPr>
                <w:noProof/>
                <w:color w:val="000000"/>
                <w:sz w:val="18"/>
                <w:szCs w:val="18"/>
                <w:lang w:val="en-IE" w:eastAsia="en-IE"/>
              </w:rPr>
              <w:t xml:space="preserve">Appropriations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4405" w:type="dxa"/>
            <w:tcBorders>
              <w:top w:val="nil"/>
              <w:left w:val="nil"/>
              <w:bottom w:val="nil"/>
              <w:right w:val="nil"/>
            </w:tcBorders>
            <w:shd w:val="clear" w:color="auto" w:fill="auto"/>
            <w:noWrap/>
            <w:vAlign w:val="bottom"/>
            <w:hideMark/>
          </w:tcPr>
          <w:p w:rsidR="007F047B" w:rsidRPr="00FD2185" w:rsidRDefault="007F047B">
            <w:pPr>
              <w:spacing w:before="0" w:after="0"/>
              <w:jc w:val="right"/>
              <w:rPr>
                <w:b/>
                <w:bCs/>
                <w:noProof/>
                <w:color w:val="000000"/>
                <w:sz w:val="20"/>
                <w:szCs w:val="20"/>
                <w:lang w:val="en-IE" w:eastAsia="en-IE"/>
              </w:rPr>
            </w:pPr>
          </w:p>
        </w:tc>
        <w:tc>
          <w:tcPr>
            <w:tcW w:w="2477"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505"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505"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244"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r>
      <w:tr w:rsidR="007F047B" w:rsidRPr="00FD2185">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DG: &lt;…….&gt;</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1001"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Human resources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rFonts w:ascii="Wingdings" w:hAnsi="Wingdings" w:cs="Calibri"/>
                <w:noProof/>
                <w:color w:val="000000"/>
                <w:sz w:val="22"/>
                <w:lang w:val="en-IE" w:eastAsia="en-IE"/>
              </w:rPr>
            </w:pPr>
            <w:r w:rsidRPr="00FD2185">
              <w:rPr>
                <w:rFonts w:ascii="Wingdings" w:hAnsi="Wingdings" w:cs="Calibri"/>
                <w:noProof/>
                <w:color w:val="000000"/>
                <w:sz w:val="22"/>
                <w:lang w:val="en-IE" w:eastAsia="en-IE"/>
              </w:rPr>
              <w:t></w:t>
            </w:r>
            <w:r w:rsidRPr="00FD2185">
              <w:rPr>
                <w:noProof/>
                <w:color w:val="000000"/>
                <w:sz w:val="22"/>
                <w:lang w:val="en-IE" w:eastAsia="en-IE"/>
              </w:rPr>
              <w:t xml:space="preserve"> Other administrative expenditure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20"/>
                <w:szCs w:val="20"/>
                <w:lang w:val="en-IE" w:eastAsia="en-IE"/>
              </w:rPr>
            </w:pPr>
            <w:r w:rsidRPr="00FD2185">
              <w:rPr>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DG </w:t>
            </w:r>
            <w:r w:rsidRPr="00FD2185">
              <w:rPr>
                <w:noProof/>
                <w:color w:val="000000"/>
                <w:sz w:val="22"/>
                <w:lang w:val="en-IE" w:eastAsia="en-IE"/>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8"/>
                <w:szCs w:val="18"/>
                <w:lang w:val="en-IE" w:eastAsia="en-IE"/>
              </w:rPr>
            </w:pPr>
            <w:r w:rsidRPr="00FD2185">
              <w:rPr>
                <w:noProof/>
                <w:color w:val="000000"/>
                <w:sz w:val="18"/>
                <w:szCs w:val="18"/>
                <w:lang w:val="en-IE" w:eastAsia="en-IE"/>
              </w:rPr>
              <w:t xml:space="preserve">Appropriations </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r w:rsidR="007F047B" w:rsidRPr="00FD2185">
        <w:trPr>
          <w:trHeight w:val="300"/>
        </w:trPr>
        <w:tc>
          <w:tcPr>
            <w:tcW w:w="4405" w:type="dxa"/>
            <w:tcBorders>
              <w:top w:val="nil"/>
              <w:left w:val="nil"/>
              <w:bottom w:val="nil"/>
              <w:right w:val="nil"/>
            </w:tcBorders>
            <w:shd w:val="clear" w:color="auto" w:fill="auto"/>
            <w:noWrap/>
            <w:vAlign w:val="bottom"/>
            <w:hideMark/>
          </w:tcPr>
          <w:p w:rsidR="007F047B" w:rsidRPr="00FD2185" w:rsidRDefault="007F047B">
            <w:pPr>
              <w:spacing w:before="0" w:after="0"/>
              <w:jc w:val="right"/>
              <w:rPr>
                <w:b/>
                <w:bCs/>
                <w:noProof/>
                <w:color w:val="000000"/>
                <w:sz w:val="20"/>
                <w:szCs w:val="20"/>
                <w:lang w:val="en-IE" w:eastAsia="en-IE"/>
              </w:rPr>
            </w:pPr>
          </w:p>
        </w:tc>
        <w:tc>
          <w:tcPr>
            <w:tcW w:w="2477"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505"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505"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001"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c>
          <w:tcPr>
            <w:tcW w:w="1244" w:type="dxa"/>
            <w:tcBorders>
              <w:top w:val="nil"/>
              <w:left w:val="nil"/>
              <w:bottom w:val="nil"/>
              <w:right w:val="nil"/>
            </w:tcBorders>
            <w:shd w:val="clear" w:color="auto" w:fill="auto"/>
            <w:noWrap/>
            <w:vAlign w:val="bottom"/>
            <w:hideMark/>
          </w:tcPr>
          <w:p w:rsidR="007F047B" w:rsidRPr="00FD2185" w:rsidRDefault="007F047B">
            <w:pPr>
              <w:spacing w:before="0" w:after="0"/>
              <w:jc w:val="left"/>
              <w:rPr>
                <w:noProof/>
                <w:sz w:val="20"/>
                <w:szCs w:val="20"/>
                <w:lang w:val="en-IE" w:eastAsia="en-IE"/>
              </w:rPr>
            </w:pPr>
          </w:p>
        </w:tc>
      </w:tr>
      <w:tr w:rsidR="007F047B" w:rsidRPr="00FD2185">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 xml:space="preserve">TOTAL appropriations under HEADING 7 of the multiannual financial framework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(Total commitments = Total payments)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20"/>
                <w:szCs w:val="20"/>
                <w:lang w:val="en-IE" w:eastAsia="en-IE"/>
              </w:rPr>
            </w:pPr>
            <w:r w:rsidRPr="00FD2185">
              <w:rPr>
                <w:b/>
                <w:bCs/>
                <w:noProof/>
                <w:color w:val="000000"/>
                <w:sz w:val="20"/>
                <w:szCs w:val="20"/>
                <w:lang w:val="en-IE" w:eastAsia="en-IE"/>
              </w:rPr>
              <w:t>0.000</w:t>
            </w:r>
          </w:p>
        </w:tc>
      </w:tr>
    </w:tbl>
    <w:p w:rsidR="007F047B" w:rsidRPr="00FD2185" w:rsidRDefault="007F047B" w:rsidP="007F047B">
      <w:pPr>
        <w:jc w:val="right"/>
        <w:rPr>
          <w:noProof/>
          <w:sz w:val="20"/>
          <w:lang w:val="en-IE"/>
        </w:rPr>
      </w:pPr>
      <w:r w:rsidRPr="00FD2185">
        <w:rPr>
          <w:noProof/>
          <w:sz w:val="20"/>
          <w:lang w:val="en-IE"/>
        </w:rPr>
        <w:t>EUR million (to three decimal places)</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7F047B" w:rsidRPr="00FD2185">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Cs w:val="24"/>
                <w:lang w:val="en-IE" w:eastAsia="en-IE"/>
              </w:rPr>
            </w:pPr>
            <w:r w:rsidRPr="00FD2185">
              <w:rPr>
                <w:noProof/>
                <w:color w:val="000000"/>
                <w:szCs w:val="24"/>
                <w:lang w:val="en-IE" w:eastAsia="en-IE"/>
              </w:rPr>
              <w:t> </w:t>
            </w:r>
          </w:p>
        </w:tc>
        <w:tc>
          <w:tcPr>
            <w:tcW w:w="11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TOTAL MFF 2021-2027</w:t>
            </w:r>
          </w:p>
        </w:tc>
      </w:tr>
      <w:tr w:rsidR="007F047B" w:rsidRPr="00FD2185">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Cs w:val="24"/>
                <w:lang w:val="en-IE" w:eastAsia="en-IE"/>
              </w:rPr>
            </w:pPr>
          </w:p>
        </w:tc>
        <w:tc>
          <w:tcPr>
            <w:tcW w:w="11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11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11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11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7F047B" w:rsidRPr="00FD2185" w:rsidRDefault="007F047B">
            <w:pPr>
              <w:spacing w:before="0" w:after="0"/>
              <w:jc w:val="left"/>
              <w:rPr>
                <w:b/>
                <w:bCs/>
                <w:noProof/>
                <w:color w:val="000000"/>
                <w:sz w:val="20"/>
                <w:szCs w:val="20"/>
                <w:lang w:val="en-IE" w:eastAsia="en-IE"/>
              </w:rPr>
            </w:pPr>
          </w:p>
        </w:tc>
      </w:tr>
      <w:tr w:rsidR="007F047B" w:rsidRPr="00FD2185">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F047B" w:rsidRPr="00FD2185" w:rsidRDefault="007F047B">
            <w:pPr>
              <w:spacing w:before="0" w:after="0"/>
              <w:jc w:val="center"/>
              <w:rPr>
                <w:b/>
                <w:bCs/>
                <w:noProof/>
                <w:color w:val="000000"/>
                <w:sz w:val="22"/>
                <w:lang w:val="en-IE" w:eastAsia="en-IE"/>
              </w:rPr>
            </w:pPr>
            <w:r w:rsidRPr="00FD2185">
              <w:rPr>
                <w:b/>
                <w:bCs/>
                <w:noProof/>
                <w:color w:val="000000"/>
                <w:sz w:val="22"/>
                <w:lang w:val="en-IE" w:eastAsia="en-IE"/>
              </w:rPr>
              <w:t>TOTAL appropriations under HEADINGS 1 to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Commitments</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40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r>
      <w:tr w:rsidR="007F047B" w:rsidRPr="00FD2185">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F047B" w:rsidRPr="00FD2185" w:rsidRDefault="007F047B">
            <w:pPr>
              <w:spacing w:before="0" w:after="0"/>
              <w:jc w:val="center"/>
              <w:rPr>
                <w:noProof/>
                <w:color w:val="000000"/>
                <w:sz w:val="22"/>
                <w:lang w:val="en-IE" w:eastAsia="en-IE"/>
              </w:rPr>
            </w:pPr>
            <w:r w:rsidRPr="00FD2185">
              <w:rPr>
                <w:noProof/>
                <w:color w:val="000000"/>
                <w:sz w:val="22"/>
                <w:lang w:val="en-IE" w:eastAsia="en-IE"/>
              </w:rPr>
              <w:t>of the multiannual financial framework</w:t>
            </w:r>
            <w:r w:rsidRPr="00FD2185">
              <w:rPr>
                <w:b/>
                <w:bCs/>
                <w:noProof/>
                <w:color w:val="000000"/>
                <w:sz w:val="22"/>
                <w:lang w:val="en-IE" w:eastAsia="en-IE"/>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rPr>
                <w:noProof/>
                <w:color w:val="000000"/>
                <w:sz w:val="18"/>
                <w:szCs w:val="18"/>
                <w:lang w:val="en-IE" w:eastAsia="en-IE"/>
              </w:rPr>
            </w:pPr>
            <w:r w:rsidRPr="00FD2185">
              <w:rPr>
                <w:noProof/>
                <w:color w:val="000000"/>
                <w:sz w:val="18"/>
                <w:szCs w:val="18"/>
                <w:lang w:val="en-IE" w:eastAsia="en-IE"/>
              </w:rPr>
              <w:t>Payments</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c>
          <w:tcPr>
            <w:tcW w:w="140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Cs w:val="24"/>
                <w:lang w:val="en-IE" w:eastAsia="en-IE"/>
              </w:rPr>
            </w:pPr>
            <w:r w:rsidRPr="00FD2185">
              <w:rPr>
                <w:b/>
                <w:bCs/>
                <w:noProof/>
                <w:color w:val="000000"/>
                <w:szCs w:val="24"/>
                <w:lang w:val="en-IE" w:eastAsia="en-IE"/>
              </w:rPr>
              <w:t>0.000</w:t>
            </w:r>
          </w:p>
        </w:tc>
      </w:tr>
    </w:tbl>
    <w:p w:rsidR="007F047B" w:rsidRPr="00FD2185" w:rsidRDefault="007F047B" w:rsidP="007F047B">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FD2185">
        <w:rPr>
          <w:noProof/>
        </w:rPr>
        <w:t>3.2.2.</w:t>
      </w:r>
      <w:r w:rsidRPr="00FD2185">
        <w:rPr>
          <w:noProof/>
        </w:rPr>
        <w:tab/>
        <w:t>Estimated output funded from operational appropriations</w:t>
      </w:r>
      <w:bookmarkEnd w:id="149"/>
      <w:bookmarkEnd w:id="150"/>
      <w:r w:rsidRPr="00FD2185">
        <w:rPr>
          <w:noProof/>
        </w:rPr>
        <w:t xml:space="preserve"> (not to be completed for decentralised agencies)</w:t>
      </w:r>
      <w:bookmarkEnd w:id="151"/>
      <w:bookmarkEnd w:id="152"/>
      <w:bookmarkEnd w:id="153"/>
    </w:p>
    <w:p w:rsidR="007F047B" w:rsidRPr="00FD2185" w:rsidRDefault="007F047B" w:rsidP="007F047B">
      <w:pPr>
        <w:jc w:val="right"/>
        <w:rPr>
          <w:noProof/>
          <w:sz w:val="20"/>
          <w:lang w:val="en-IE"/>
        </w:rPr>
      </w:pPr>
      <w:r w:rsidRPr="00FD2185">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7F047B" w:rsidRPr="00FD2185">
        <w:trPr>
          <w:jc w:val="center"/>
        </w:trPr>
        <w:tc>
          <w:tcPr>
            <w:tcW w:w="1423" w:type="dxa"/>
            <w:vMerge w:val="restart"/>
            <w:vAlign w:val="center"/>
          </w:tcPr>
          <w:p w:rsidR="007F047B" w:rsidRPr="00FD2185" w:rsidRDefault="007F047B">
            <w:pPr>
              <w:ind w:right="-29"/>
              <w:jc w:val="center"/>
              <w:rPr>
                <w:b/>
                <w:noProof/>
                <w:sz w:val="18"/>
                <w:szCs w:val="18"/>
              </w:rPr>
            </w:pPr>
            <w:r w:rsidRPr="00FD2185">
              <w:rPr>
                <w:b/>
                <w:noProof/>
                <w:sz w:val="18"/>
              </w:rPr>
              <w:t xml:space="preserve">Indicate objectives and outputs </w:t>
            </w:r>
          </w:p>
          <w:p w:rsidR="007F047B" w:rsidRPr="00FD2185" w:rsidRDefault="007F047B">
            <w:pPr>
              <w:ind w:right="-29"/>
              <w:jc w:val="center"/>
              <w:rPr>
                <w:b/>
                <w:noProof/>
                <w:sz w:val="18"/>
                <w:szCs w:val="18"/>
              </w:rPr>
            </w:pPr>
          </w:p>
          <w:p w:rsidR="007F047B" w:rsidRPr="00FD2185" w:rsidRDefault="007F047B">
            <w:pPr>
              <w:ind w:right="-29"/>
              <w:jc w:val="center"/>
              <w:rPr>
                <w:noProof/>
                <w:sz w:val="18"/>
                <w:szCs w:val="18"/>
              </w:rPr>
            </w:pPr>
            <w:r w:rsidRPr="00FD2185">
              <w:rPr>
                <w:rFonts w:ascii="Wingdings" w:eastAsia="Wingdings" w:hAnsi="Wingdings" w:cs="Wingdings"/>
                <w:noProof/>
                <w:sz w:val="18"/>
              </w:rPr>
              <w:t></w:t>
            </w:r>
          </w:p>
        </w:tc>
        <w:tc>
          <w:tcPr>
            <w:tcW w:w="720" w:type="dxa"/>
            <w:vAlign w:val="center"/>
          </w:tcPr>
          <w:p w:rsidR="007F047B" w:rsidRPr="00FD2185" w:rsidRDefault="007F047B">
            <w:pPr>
              <w:ind w:right="-29"/>
              <w:jc w:val="center"/>
              <w:rPr>
                <w:noProof/>
                <w:sz w:val="18"/>
                <w:szCs w:val="18"/>
              </w:rPr>
            </w:pPr>
          </w:p>
        </w:tc>
        <w:tc>
          <w:tcPr>
            <w:tcW w:w="701" w:type="dxa"/>
            <w:vAlign w:val="center"/>
          </w:tcPr>
          <w:p w:rsidR="007F047B" w:rsidRPr="00FD2185" w:rsidRDefault="007F047B">
            <w:pPr>
              <w:ind w:right="-29"/>
              <w:jc w:val="center"/>
              <w:rPr>
                <w:noProof/>
                <w:sz w:val="18"/>
                <w:szCs w:val="18"/>
              </w:rPr>
            </w:pPr>
          </w:p>
        </w:tc>
        <w:tc>
          <w:tcPr>
            <w:tcW w:w="1224" w:type="dxa"/>
            <w:gridSpan w:val="2"/>
            <w:tcBorders>
              <w:left w:val="nil"/>
            </w:tcBorders>
            <w:vAlign w:val="center"/>
          </w:tcPr>
          <w:p w:rsidR="007F047B" w:rsidRPr="00FD2185" w:rsidRDefault="007F047B">
            <w:pPr>
              <w:ind w:right="-29"/>
              <w:jc w:val="center"/>
              <w:rPr>
                <w:noProof/>
                <w:sz w:val="18"/>
                <w:szCs w:val="18"/>
              </w:rPr>
            </w:pPr>
            <w:r w:rsidRPr="00FD2185">
              <w:rPr>
                <w:noProof/>
                <w:sz w:val="18"/>
              </w:rPr>
              <w:t xml:space="preserve">Year </w:t>
            </w:r>
            <w:r w:rsidRPr="00FD2185">
              <w:rPr>
                <w:noProof/>
                <w:sz w:val="22"/>
              </w:rPr>
              <w:br/>
            </w:r>
            <w:r w:rsidRPr="00FD2185">
              <w:rPr>
                <w:b/>
                <w:noProof/>
                <w:sz w:val="18"/>
              </w:rPr>
              <w:t>2024</w:t>
            </w:r>
          </w:p>
        </w:tc>
        <w:tc>
          <w:tcPr>
            <w:tcW w:w="1260" w:type="dxa"/>
            <w:gridSpan w:val="2"/>
            <w:vAlign w:val="center"/>
          </w:tcPr>
          <w:p w:rsidR="007F047B" w:rsidRPr="00FD2185" w:rsidRDefault="007F047B">
            <w:pPr>
              <w:ind w:right="-29"/>
              <w:jc w:val="center"/>
              <w:rPr>
                <w:noProof/>
                <w:sz w:val="18"/>
                <w:szCs w:val="18"/>
              </w:rPr>
            </w:pPr>
            <w:r w:rsidRPr="00FD2185">
              <w:rPr>
                <w:noProof/>
                <w:sz w:val="18"/>
              </w:rPr>
              <w:t xml:space="preserve">Year </w:t>
            </w:r>
            <w:r w:rsidRPr="00FD2185">
              <w:rPr>
                <w:noProof/>
                <w:sz w:val="22"/>
              </w:rPr>
              <w:br/>
            </w:r>
            <w:r w:rsidRPr="00FD2185">
              <w:rPr>
                <w:b/>
                <w:noProof/>
                <w:sz w:val="18"/>
              </w:rPr>
              <w:t>2025</w:t>
            </w:r>
          </w:p>
        </w:tc>
        <w:tc>
          <w:tcPr>
            <w:tcW w:w="1440" w:type="dxa"/>
            <w:gridSpan w:val="2"/>
            <w:vAlign w:val="center"/>
          </w:tcPr>
          <w:p w:rsidR="007F047B" w:rsidRPr="00FD2185" w:rsidRDefault="007F047B">
            <w:pPr>
              <w:ind w:right="-29"/>
              <w:jc w:val="center"/>
              <w:rPr>
                <w:noProof/>
                <w:sz w:val="18"/>
                <w:szCs w:val="18"/>
              </w:rPr>
            </w:pPr>
            <w:r w:rsidRPr="00FD2185">
              <w:rPr>
                <w:noProof/>
                <w:sz w:val="18"/>
              </w:rPr>
              <w:t xml:space="preserve">Year </w:t>
            </w:r>
            <w:r w:rsidRPr="00FD2185">
              <w:rPr>
                <w:noProof/>
                <w:sz w:val="22"/>
              </w:rPr>
              <w:br/>
            </w:r>
            <w:r w:rsidRPr="00FD2185">
              <w:rPr>
                <w:b/>
                <w:noProof/>
                <w:sz w:val="18"/>
              </w:rPr>
              <w:t>2026</w:t>
            </w:r>
          </w:p>
        </w:tc>
        <w:tc>
          <w:tcPr>
            <w:tcW w:w="1620" w:type="dxa"/>
            <w:gridSpan w:val="3"/>
            <w:vAlign w:val="center"/>
          </w:tcPr>
          <w:p w:rsidR="007F047B" w:rsidRPr="00FD2185" w:rsidRDefault="007F047B">
            <w:pPr>
              <w:ind w:right="-29"/>
              <w:jc w:val="center"/>
              <w:rPr>
                <w:noProof/>
                <w:sz w:val="18"/>
                <w:szCs w:val="18"/>
              </w:rPr>
            </w:pPr>
            <w:r w:rsidRPr="00FD2185">
              <w:rPr>
                <w:noProof/>
                <w:sz w:val="18"/>
              </w:rPr>
              <w:t xml:space="preserve">Year </w:t>
            </w:r>
            <w:r w:rsidRPr="00FD2185">
              <w:rPr>
                <w:noProof/>
                <w:sz w:val="22"/>
              </w:rPr>
              <w:br/>
            </w:r>
            <w:r w:rsidRPr="00FD2185">
              <w:rPr>
                <w:b/>
                <w:noProof/>
                <w:sz w:val="18"/>
              </w:rPr>
              <w:t>2027</w:t>
            </w:r>
          </w:p>
        </w:tc>
        <w:tc>
          <w:tcPr>
            <w:tcW w:w="3600" w:type="dxa"/>
            <w:gridSpan w:val="6"/>
            <w:vAlign w:val="center"/>
          </w:tcPr>
          <w:p w:rsidR="007F047B" w:rsidRPr="00FD2185" w:rsidRDefault="007F047B">
            <w:pPr>
              <w:jc w:val="center"/>
              <w:rPr>
                <w:noProof/>
                <w:sz w:val="18"/>
                <w:szCs w:val="18"/>
                <w:lang w:val="en-IE"/>
              </w:rPr>
            </w:pPr>
            <w:r w:rsidRPr="00FD2185">
              <w:rPr>
                <w:noProof/>
                <w:sz w:val="18"/>
                <w:lang w:val="en-IE"/>
              </w:rPr>
              <w:t>Enter as many years as necessary to show the duration of the impact (see Section1.6)</w:t>
            </w:r>
          </w:p>
        </w:tc>
        <w:tc>
          <w:tcPr>
            <w:tcW w:w="1620" w:type="dxa"/>
            <w:gridSpan w:val="2"/>
            <w:tcBorders>
              <w:left w:val="nil"/>
              <w:bottom w:val="nil"/>
            </w:tcBorders>
            <w:vAlign w:val="center"/>
          </w:tcPr>
          <w:p w:rsidR="007F047B" w:rsidRPr="00FD2185" w:rsidRDefault="007F047B">
            <w:pPr>
              <w:ind w:right="-29"/>
              <w:jc w:val="center"/>
              <w:rPr>
                <w:noProof/>
                <w:sz w:val="18"/>
                <w:szCs w:val="18"/>
              </w:rPr>
            </w:pPr>
            <w:r w:rsidRPr="00FD2185">
              <w:rPr>
                <w:b/>
                <w:noProof/>
                <w:sz w:val="18"/>
              </w:rPr>
              <w:t>TOTAL</w:t>
            </w:r>
          </w:p>
        </w:tc>
      </w:tr>
      <w:tr w:rsidR="007F047B" w:rsidRPr="00FD2185">
        <w:trPr>
          <w:jc w:val="center"/>
        </w:trPr>
        <w:tc>
          <w:tcPr>
            <w:tcW w:w="1423" w:type="dxa"/>
            <w:vMerge/>
            <w:vAlign w:val="center"/>
          </w:tcPr>
          <w:p w:rsidR="007F047B" w:rsidRPr="00FD2185" w:rsidRDefault="007F047B">
            <w:pPr>
              <w:ind w:right="-29"/>
              <w:jc w:val="center"/>
              <w:rPr>
                <w:noProof/>
                <w:sz w:val="18"/>
                <w:szCs w:val="18"/>
              </w:rPr>
            </w:pPr>
          </w:p>
        </w:tc>
        <w:tc>
          <w:tcPr>
            <w:tcW w:w="12185" w:type="dxa"/>
            <w:gridSpan w:val="19"/>
            <w:vAlign w:val="center"/>
          </w:tcPr>
          <w:p w:rsidR="007F047B" w:rsidRPr="00FD2185" w:rsidRDefault="007F047B">
            <w:pPr>
              <w:spacing w:before="60" w:after="60"/>
              <w:ind w:right="-29"/>
              <w:jc w:val="center"/>
              <w:rPr>
                <w:noProof/>
                <w:sz w:val="18"/>
                <w:szCs w:val="18"/>
              </w:rPr>
            </w:pPr>
            <w:r w:rsidRPr="00FD2185">
              <w:rPr>
                <w:b/>
                <w:noProof/>
                <w:sz w:val="18"/>
              </w:rPr>
              <w:t>OUTPUTS</w:t>
            </w:r>
          </w:p>
        </w:tc>
      </w:tr>
      <w:tr w:rsidR="007F047B" w:rsidRPr="00FD2185">
        <w:trPr>
          <w:cantSplit/>
          <w:trHeight w:val="1134"/>
          <w:jc w:val="center"/>
        </w:trPr>
        <w:tc>
          <w:tcPr>
            <w:tcW w:w="1423" w:type="dxa"/>
            <w:vMerge/>
            <w:vAlign w:val="center"/>
          </w:tcPr>
          <w:p w:rsidR="007F047B" w:rsidRPr="00FD2185" w:rsidRDefault="007F047B">
            <w:pPr>
              <w:rPr>
                <w:noProof/>
                <w:sz w:val="18"/>
                <w:szCs w:val="18"/>
              </w:rPr>
            </w:pPr>
          </w:p>
        </w:tc>
        <w:tc>
          <w:tcPr>
            <w:tcW w:w="720" w:type="dxa"/>
            <w:vAlign w:val="center"/>
          </w:tcPr>
          <w:p w:rsidR="007F047B" w:rsidRPr="00FD2185" w:rsidRDefault="007F047B">
            <w:pPr>
              <w:jc w:val="center"/>
              <w:rPr>
                <w:noProof/>
                <w:sz w:val="18"/>
                <w:szCs w:val="18"/>
              </w:rPr>
            </w:pPr>
            <w:r w:rsidRPr="00FD2185">
              <w:rPr>
                <w:noProof/>
                <w:sz w:val="18"/>
              </w:rPr>
              <w:t>Type</w:t>
            </w:r>
            <w:r w:rsidRPr="00FD2185">
              <w:rPr>
                <w:rStyle w:val="FootnoteReference"/>
                <w:noProof/>
                <w:sz w:val="18"/>
              </w:rPr>
              <w:footnoteReference w:id="26"/>
            </w:r>
          </w:p>
          <w:p w:rsidR="007F047B" w:rsidRPr="00FD2185" w:rsidRDefault="007F047B">
            <w:pPr>
              <w:spacing w:before="0" w:after="0"/>
              <w:jc w:val="center"/>
              <w:rPr>
                <w:noProof/>
                <w:sz w:val="18"/>
                <w:szCs w:val="18"/>
              </w:rPr>
            </w:pPr>
          </w:p>
        </w:tc>
        <w:tc>
          <w:tcPr>
            <w:tcW w:w="701" w:type="dxa"/>
            <w:vAlign w:val="center"/>
          </w:tcPr>
          <w:p w:rsidR="007F047B" w:rsidRPr="00FD2185" w:rsidRDefault="007F047B">
            <w:pPr>
              <w:jc w:val="center"/>
              <w:rPr>
                <w:noProof/>
                <w:sz w:val="18"/>
                <w:szCs w:val="18"/>
              </w:rPr>
            </w:pPr>
            <w:r w:rsidRPr="00FD2185">
              <w:rPr>
                <w:noProof/>
                <w:sz w:val="18"/>
              </w:rPr>
              <w:t>Average cost</w:t>
            </w:r>
          </w:p>
        </w:tc>
        <w:tc>
          <w:tcPr>
            <w:tcW w:w="504" w:type="dxa"/>
            <w:tcBorders>
              <w:left w:val="nil"/>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540"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720"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900"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gridSpan w:val="2"/>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540"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648"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432"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540" w:type="dxa"/>
            <w:tcBorders>
              <w:right w:val="dashSmallGap" w:sz="4" w:space="0" w:color="auto"/>
            </w:tcBorders>
            <w:shd w:val="pct10" w:color="auto" w:fill="auto"/>
            <w:textDirection w:val="btLr"/>
            <w:vAlign w:val="center"/>
          </w:tcPr>
          <w:p w:rsidR="007F047B" w:rsidRPr="00FD2185" w:rsidRDefault="007F047B">
            <w:pPr>
              <w:ind w:left="113" w:right="113"/>
              <w:jc w:val="center"/>
              <w:rPr>
                <w:noProof/>
                <w:sz w:val="18"/>
                <w:szCs w:val="18"/>
              </w:rPr>
            </w:pPr>
            <w:r w:rsidRPr="00FD2185">
              <w:rPr>
                <w:noProof/>
                <w:sz w:val="18"/>
              </w:rPr>
              <w:t>No</w:t>
            </w:r>
          </w:p>
        </w:tc>
        <w:tc>
          <w:tcPr>
            <w:tcW w:w="72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Cost</w:t>
            </w:r>
          </w:p>
        </w:tc>
        <w:tc>
          <w:tcPr>
            <w:tcW w:w="720" w:type="dxa"/>
            <w:tcBorders>
              <w:righ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Total No</w:t>
            </w:r>
          </w:p>
        </w:tc>
        <w:tc>
          <w:tcPr>
            <w:tcW w:w="900" w:type="dxa"/>
            <w:tcBorders>
              <w:left w:val="dashSmallGap" w:sz="4" w:space="0" w:color="auto"/>
            </w:tcBorders>
            <w:shd w:val="pct10" w:color="auto" w:fill="auto"/>
            <w:vAlign w:val="center"/>
          </w:tcPr>
          <w:p w:rsidR="007F047B" w:rsidRPr="00FD2185" w:rsidRDefault="007F047B">
            <w:pPr>
              <w:jc w:val="center"/>
              <w:rPr>
                <w:noProof/>
                <w:sz w:val="18"/>
                <w:szCs w:val="18"/>
              </w:rPr>
            </w:pPr>
            <w:r w:rsidRPr="00FD2185">
              <w:rPr>
                <w:noProof/>
                <w:sz w:val="18"/>
              </w:rPr>
              <w:t>Total cost</w:t>
            </w:r>
          </w:p>
        </w:tc>
      </w:tr>
      <w:tr w:rsidR="007F047B" w:rsidRPr="00FD2185">
        <w:trPr>
          <w:jc w:val="center"/>
        </w:trPr>
        <w:tc>
          <w:tcPr>
            <w:tcW w:w="2844" w:type="dxa"/>
            <w:gridSpan w:val="3"/>
            <w:vAlign w:val="center"/>
          </w:tcPr>
          <w:p w:rsidR="007F047B" w:rsidRPr="00FD2185" w:rsidRDefault="007F047B">
            <w:pPr>
              <w:spacing w:before="60" w:after="60"/>
              <w:ind w:right="-29"/>
              <w:jc w:val="center"/>
              <w:rPr>
                <w:noProof/>
                <w:sz w:val="18"/>
                <w:szCs w:val="18"/>
              </w:rPr>
            </w:pPr>
            <w:r w:rsidRPr="00FD2185">
              <w:rPr>
                <w:noProof/>
                <w:sz w:val="18"/>
              </w:rPr>
              <w:t>SPECIFIC OBJECTIVE No 1</w:t>
            </w:r>
            <w:r w:rsidRPr="00FD2185">
              <w:rPr>
                <w:rStyle w:val="FootnoteReference"/>
                <w:noProof/>
                <w:sz w:val="18"/>
              </w:rPr>
              <w:footnoteReference w:id="27"/>
            </w:r>
            <w:r w:rsidRPr="00FD2185">
              <w:rPr>
                <w:noProof/>
                <w:sz w:val="18"/>
              </w:rPr>
              <w:t>…</w:t>
            </w:r>
          </w:p>
        </w:tc>
        <w:tc>
          <w:tcPr>
            <w:tcW w:w="504"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90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gridSpan w:val="2"/>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648"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432"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900" w:type="dxa"/>
            <w:tcBorders>
              <w:top w:val="nil"/>
              <w:left w:val="nil"/>
              <w:bottom w:val="nil"/>
              <w:right w:val="nil"/>
            </w:tcBorders>
          </w:tcPr>
          <w:p w:rsidR="007F047B" w:rsidRPr="00FD2185" w:rsidRDefault="007F047B">
            <w:pPr>
              <w:spacing w:before="60" w:after="60"/>
              <w:ind w:right="-29"/>
              <w:jc w:val="center"/>
              <w:rPr>
                <w:noProof/>
                <w:sz w:val="18"/>
                <w:szCs w:val="18"/>
              </w:rPr>
            </w:pPr>
          </w:p>
        </w:tc>
      </w:tr>
      <w:tr w:rsidR="007F047B" w:rsidRPr="00FD2185">
        <w:trPr>
          <w:trHeight w:hRule="exact" w:val="369"/>
          <w:jc w:val="center"/>
        </w:trPr>
        <w:tc>
          <w:tcPr>
            <w:tcW w:w="1423" w:type="dxa"/>
          </w:tcPr>
          <w:p w:rsidR="007F047B" w:rsidRPr="00FD2185" w:rsidRDefault="007F047B">
            <w:pPr>
              <w:ind w:right="-29"/>
              <w:jc w:val="center"/>
              <w:rPr>
                <w:noProof/>
                <w:sz w:val="18"/>
                <w:szCs w:val="18"/>
              </w:rPr>
            </w:pPr>
            <w:r w:rsidRPr="00FD2185">
              <w:rPr>
                <w:noProof/>
                <w:sz w:val="18"/>
              </w:rPr>
              <w:t>- Output</w:t>
            </w:r>
          </w:p>
        </w:tc>
        <w:tc>
          <w:tcPr>
            <w:tcW w:w="720" w:type="dxa"/>
          </w:tcPr>
          <w:p w:rsidR="007F047B" w:rsidRPr="00FD2185" w:rsidRDefault="007F047B">
            <w:pPr>
              <w:ind w:right="-29"/>
              <w:jc w:val="center"/>
              <w:rPr>
                <w:noProof/>
                <w:sz w:val="18"/>
                <w:szCs w:val="18"/>
              </w:rPr>
            </w:pPr>
          </w:p>
        </w:tc>
        <w:tc>
          <w:tcPr>
            <w:tcW w:w="701" w:type="dxa"/>
          </w:tcPr>
          <w:p w:rsidR="007F047B" w:rsidRPr="00FD2185" w:rsidRDefault="007F047B">
            <w:pPr>
              <w:ind w:right="-29"/>
              <w:jc w:val="center"/>
              <w:rPr>
                <w:noProof/>
                <w:sz w:val="18"/>
                <w:szCs w:val="18"/>
              </w:rPr>
            </w:pPr>
          </w:p>
        </w:tc>
        <w:tc>
          <w:tcPr>
            <w:tcW w:w="504"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72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900" w:type="dxa"/>
            <w:tcBorders>
              <w:right w:val="dashSmallGap" w:sz="4" w:space="0" w:color="auto"/>
            </w:tcBorders>
          </w:tcPr>
          <w:p w:rsidR="007F047B" w:rsidRPr="00FD2185" w:rsidRDefault="007F047B">
            <w:pPr>
              <w:ind w:right="-29"/>
              <w:jc w:val="center"/>
              <w:rPr>
                <w:noProof/>
                <w:sz w:val="18"/>
                <w:szCs w:val="18"/>
              </w:rPr>
            </w:pPr>
          </w:p>
        </w:tc>
        <w:tc>
          <w:tcPr>
            <w:tcW w:w="720" w:type="dxa"/>
            <w:gridSpan w:val="2"/>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648" w:type="dxa"/>
            <w:tcBorders>
              <w:left w:val="dashSmallGap" w:sz="4" w:space="0" w:color="auto"/>
            </w:tcBorders>
          </w:tcPr>
          <w:p w:rsidR="007F047B" w:rsidRPr="00FD2185" w:rsidRDefault="007F047B">
            <w:pPr>
              <w:ind w:right="-29"/>
              <w:jc w:val="center"/>
              <w:rPr>
                <w:noProof/>
                <w:sz w:val="18"/>
                <w:szCs w:val="18"/>
              </w:rPr>
            </w:pPr>
          </w:p>
        </w:tc>
        <w:tc>
          <w:tcPr>
            <w:tcW w:w="432"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r>
      <w:tr w:rsidR="007F047B" w:rsidRPr="00FD2185">
        <w:trPr>
          <w:trHeight w:hRule="exact" w:val="369"/>
          <w:jc w:val="center"/>
        </w:trPr>
        <w:tc>
          <w:tcPr>
            <w:tcW w:w="1423" w:type="dxa"/>
          </w:tcPr>
          <w:p w:rsidR="007F047B" w:rsidRPr="00FD2185" w:rsidRDefault="007F047B">
            <w:pPr>
              <w:ind w:right="-29"/>
              <w:jc w:val="center"/>
              <w:rPr>
                <w:noProof/>
                <w:sz w:val="18"/>
                <w:szCs w:val="18"/>
              </w:rPr>
            </w:pPr>
            <w:r w:rsidRPr="00FD2185">
              <w:rPr>
                <w:noProof/>
                <w:sz w:val="18"/>
              </w:rPr>
              <w:t>- Output</w:t>
            </w:r>
          </w:p>
        </w:tc>
        <w:tc>
          <w:tcPr>
            <w:tcW w:w="720" w:type="dxa"/>
          </w:tcPr>
          <w:p w:rsidR="007F047B" w:rsidRPr="00FD2185" w:rsidRDefault="007F047B">
            <w:pPr>
              <w:ind w:right="-29"/>
              <w:jc w:val="center"/>
              <w:rPr>
                <w:noProof/>
                <w:sz w:val="18"/>
                <w:szCs w:val="18"/>
              </w:rPr>
            </w:pPr>
          </w:p>
        </w:tc>
        <w:tc>
          <w:tcPr>
            <w:tcW w:w="701" w:type="dxa"/>
          </w:tcPr>
          <w:p w:rsidR="007F047B" w:rsidRPr="00FD2185" w:rsidRDefault="007F047B">
            <w:pPr>
              <w:ind w:right="-29"/>
              <w:jc w:val="center"/>
              <w:rPr>
                <w:noProof/>
                <w:sz w:val="18"/>
                <w:szCs w:val="18"/>
              </w:rPr>
            </w:pPr>
          </w:p>
        </w:tc>
        <w:tc>
          <w:tcPr>
            <w:tcW w:w="504"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72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900" w:type="dxa"/>
            <w:tcBorders>
              <w:right w:val="dashSmallGap" w:sz="4" w:space="0" w:color="auto"/>
            </w:tcBorders>
          </w:tcPr>
          <w:p w:rsidR="007F047B" w:rsidRPr="00FD2185" w:rsidRDefault="007F047B">
            <w:pPr>
              <w:ind w:right="-29"/>
              <w:jc w:val="center"/>
              <w:rPr>
                <w:noProof/>
                <w:sz w:val="18"/>
                <w:szCs w:val="18"/>
              </w:rPr>
            </w:pPr>
          </w:p>
        </w:tc>
        <w:tc>
          <w:tcPr>
            <w:tcW w:w="720" w:type="dxa"/>
            <w:gridSpan w:val="2"/>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648" w:type="dxa"/>
            <w:tcBorders>
              <w:left w:val="dashSmallGap" w:sz="4" w:space="0" w:color="auto"/>
            </w:tcBorders>
          </w:tcPr>
          <w:p w:rsidR="007F047B" w:rsidRPr="00FD2185" w:rsidRDefault="007F047B">
            <w:pPr>
              <w:ind w:right="-29"/>
              <w:jc w:val="center"/>
              <w:rPr>
                <w:noProof/>
                <w:sz w:val="18"/>
                <w:szCs w:val="18"/>
              </w:rPr>
            </w:pPr>
          </w:p>
        </w:tc>
        <w:tc>
          <w:tcPr>
            <w:tcW w:w="432"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540" w:type="dxa"/>
            <w:tcBorders>
              <w:right w:val="dashSmallGap" w:sz="4" w:space="0" w:color="auto"/>
            </w:tcBorders>
          </w:tcPr>
          <w:p w:rsidR="007F047B" w:rsidRPr="00FD2185" w:rsidRDefault="007F047B">
            <w:pPr>
              <w:ind w:right="-29"/>
              <w:jc w:val="center"/>
              <w:rPr>
                <w:noProof/>
                <w:sz w:val="18"/>
                <w:szCs w:val="18"/>
              </w:rPr>
            </w:pPr>
          </w:p>
        </w:tc>
        <w:tc>
          <w:tcPr>
            <w:tcW w:w="720" w:type="dxa"/>
            <w:tcBorders>
              <w:left w:val="dashSmallGap" w:sz="4" w:space="0" w:color="auto"/>
            </w:tcBorders>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r>
      <w:tr w:rsidR="007F047B" w:rsidRPr="00FD2185">
        <w:trPr>
          <w:trHeight w:hRule="exact" w:val="369"/>
          <w:jc w:val="center"/>
        </w:trPr>
        <w:tc>
          <w:tcPr>
            <w:tcW w:w="1423" w:type="dxa"/>
          </w:tcPr>
          <w:p w:rsidR="007F047B" w:rsidRPr="00FD2185" w:rsidRDefault="007F047B">
            <w:pPr>
              <w:ind w:right="-29"/>
              <w:jc w:val="center"/>
              <w:rPr>
                <w:noProof/>
                <w:sz w:val="18"/>
                <w:szCs w:val="18"/>
              </w:rPr>
            </w:pPr>
            <w:r w:rsidRPr="00FD2185">
              <w:rPr>
                <w:noProof/>
                <w:sz w:val="18"/>
              </w:rPr>
              <w:t>- Output</w:t>
            </w:r>
          </w:p>
        </w:tc>
        <w:tc>
          <w:tcPr>
            <w:tcW w:w="720" w:type="dxa"/>
          </w:tcPr>
          <w:p w:rsidR="007F047B" w:rsidRPr="00FD2185" w:rsidRDefault="007F047B">
            <w:pPr>
              <w:ind w:right="-29"/>
              <w:jc w:val="center"/>
              <w:rPr>
                <w:noProof/>
                <w:sz w:val="18"/>
                <w:szCs w:val="18"/>
              </w:rPr>
            </w:pPr>
          </w:p>
        </w:tc>
        <w:tc>
          <w:tcPr>
            <w:tcW w:w="701" w:type="dxa"/>
          </w:tcPr>
          <w:p w:rsidR="007F047B" w:rsidRPr="00FD2185" w:rsidRDefault="007F047B">
            <w:pPr>
              <w:ind w:right="-29"/>
              <w:jc w:val="center"/>
              <w:rPr>
                <w:noProof/>
                <w:sz w:val="18"/>
                <w:szCs w:val="18"/>
              </w:rPr>
            </w:pPr>
          </w:p>
        </w:tc>
        <w:tc>
          <w:tcPr>
            <w:tcW w:w="504"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c>
          <w:tcPr>
            <w:tcW w:w="720" w:type="dxa"/>
            <w:gridSpan w:val="2"/>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648" w:type="dxa"/>
          </w:tcPr>
          <w:p w:rsidR="007F047B" w:rsidRPr="00FD2185" w:rsidRDefault="007F047B">
            <w:pPr>
              <w:ind w:right="-29"/>
              <w:jc w:val="center"/>
              <w:rPr>
                <w:noProof/>
                <w:sz w:val="18"/>
                <w:szCs w:val="18"/>
              </w:rPr>
            </w:pPr>
          </w:p>
        </w:tc>
        <w:tc>
          <w:tcPr>
            <w:tcW w:w="432"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r>
      <w:tr w:rsidR="007F047B" w:rsidRPr="00FD2185">
        <w:trPr>
          <w:trHeight w:val="77"/>
          <w:jc w:val="center"/>
        </w:trPr>
        <w:tc>
          <w:tcPr>
            <w:tcW w:w="2844" w:type="dxa"/>
            <w:gridSpan w:val="3"/>
            <w:tcBorders>
              <w:bottom w:val="single" w:sz="12" w:space="0" w:color="auto"/>
            </w:tcBorders>
            <w:vAlign w:val="center"/>
          </w:tcPr>
          <w:p w:rsidR="007F047B" w:rsidRPr="00FD2185" w:rsidRDefault="007F047B">
            <w:pPr>
              <w:ind w:right="-29"/>
              <w:jc w:val="center"/>
              <w:rPr>
                <w:noProof/>
                <w:sz w:val="18"/>
                <w:szCs w:val="18"/>
                <w:lang w:val="en-IE"/>
              </w:rPr>
            </w:pPr>
            <w:r w:rsidRPr="00FD2185">
              <w:rPr>
                <w:noProof/>
                <w:sz w:val="18"/>
                <w:lang w:val="en-IE"/>
              </w:rPr>
              <w:t>Subtotal for specific objective No 1</w:t>
            </w:r>
          </w:p>
        </w:tc>
        <w:tc>
          <w:tcPr>
            <w:tcW w:w="504"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900" w:type="dxa"/>
            <w:tcBorders>
              <w:bottom w:val="single" w:sz="12" w:space="0" w:color="auto"/>
            </w:tcBorders>
          </w:tcPr>
          <w:p w:rsidR="007F047B" w:rsidRPr="00FD2185" w:rsidRDefault="007F047B">
            <w:pPr>
              <w:ind w:right="-29"/>
              <w:jc w:val="center"/>
              <w:rPr>
                <w:noProof/>
                <w:sz w:val="18"/>
                <w:szCs w:val="18"/>
                <w:lang w:val="en-IE"/>
              </w:rPr>
            </w:pPr>
          </w:p>
        </w:tc>
        <w:tc>
          <w:tcPr>
            <w:tcW w:w="720" w:type="dxa"/>
            <w:gridSpan w:val="2"/>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648" w:type="dxa"/>
            <w:tcBorders>
              <w:bottom w:val="single" w:sz="12" w:space="0" w:color="auto"/>
            </w:tcBorders>
          </w:tcPr>
          <w:p w:rsidR="007F047B" w:rsidRPr="00FD2185" w:rsidRDefault="007F047B">
            <w:pPr>
              <w:ind w:right="-29"/>
              <w:jc w:val="center"/>
              <w:rPr>
                <w:noProof/>
                <w:sz w:val="18"/>
                <w:szCs w:val="18"/>
                <w:lang w:val="en-IE"/>
              </w:rPr>
            </w:pPr>
          </w:p>
        </w:tc>
        <w:tc>
          <w:tcPr>
            <w:tcW w:w="432"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900" w:type="dxa"/>
            <w:tcBorders>
              <w:bottom w:val="single" w:sz="12" w:space="0" w:color="auto"/>
            </w:tcBorders>
          </w:tcPr>
          <w:p w:rsidR="007F047B" w:rsidRPr="00FD2185" w:rsidRDefault="007F047B">
            <w:pPr>
              <w:ind w:right="-29"/>
              <w:jc w:val="center"/>
              <w:rPr>
                <w:noProof/>
                <w:sz w:val="18"/>
                <w:szCs w:val="18"/>
                <w:lang w:val="en-IE"/>
              </w:rPr>
            </w:pPr>
          </w:p>
        </w:tc>
      </w:tr>
      <w:tr w:rsidR="007F047B" w:rsidRPr="00FD2185">
        <w:trPr>
          <w:jc w:val="center"/>
        </w:trPr>
        <w:tc>
          <w:tcPr>
            <w:tcW w:w="2844" w:type="dxa"/>
            <w:gridSpan w:val="3"/>
            <w:vAlign w:val="center"/>
          </w:tcPr>
          <w:p w:rsidR="007F047B" w:rsidRPr="00FD2185" w:rsidRDefault="007F047B">
            <w:pPr>
              <w:spacing w:before="60" w:after="60"/>
              <w:ind w:right="-29"/>
              <w:jc w:val="center"/>
              <w:rPr>
                <w:noProof/>
                <w:sz w:val="18"/>
                <w:szCs w:val="18"/>
              </w:rPr>
            </w:pPr>
            <w:r w:rsidRPr="00FD2185">
              <w:rPr>
                <w:noProof/>
                <w:sz w:val="18"/>
              </w:rPr>
              <w:t>SPECIFIC OBJECTIVE No 2 ...</w:t>
            </w:r>
          </w:p>
        </w:tc>
        <w:tc>
          <w:tcPr>
            <w:tcW w:w="504"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90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gridSpan w:val="2"/>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648"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432"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54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720" w:type="dxa"/>
            <w:tcBorders>
              <w:top w:val="nil"/>
              <w:left w:val="nil"/>
              <w:bottom w:val="nil"/>
              <w:right w:val="nil"/>
            </w:tcBorders>
          </w:tcPr>
          <w:p w:rsidR="007F047B" w:rsidRPr="00FD2185" w:rsidRDefault="007F047B">
            <w:pPr>
              <w:spacing w:before="60" w:after="60"/>
              <w:ind w:right="-29"/>
              <w:jc w:val="center"/>
              <w:rPr>
                <w:noProof/>
                <w:sz w:val="18"/>
                <w:szCs w:val="18"/>
              </w:rPr>
            </w:pPr>
          </w:p>
        </w:tc>
        <w:tc>
          <w:tcPr>
            <w:tcW w:w="900" w:type="dxa"/>
            <w:tcBorders>
              <w:top w:val="nil"/>
              <w:left w:val="nil"/>
              <w:bottom w:val="nil"/>
              <w:right w:val="nil"/>
            </w:tcBorders>
          </w:tcPr>
          <w:p w:rsidR="007F047B" w:rsidRPr="00FD2185" w:rsidRDefault="007F047B">
            <w:pPr>
              <w:spacing w:before="60" w:after="60"/>
              <w:ind w:right="-29"/>
              <w:jc w:val="center"/>
              <w:rPr>
                <w:noProof/>
                <w:sz w:val="18"/>
                <w:szCs w:val="18"/>
              </w:rPr>
            </w:pPr>
          </w:p>
        </w:tc>
      </w:tr>
      <w:tr w:rsidR="007F047B" w:rsidRPr="00FD2185">
        <w:trPr>
          <w:trHeight w:hRule="exact" w:val="369"/>
          <w:jc w:val="center"/>
        </w:trPr>
        <w:tc>
          <w:tcPr>
            <w:tcW w:w="1423" w:type="dxa"/>
          </w:tcPr>
          <w:p w:rsidR="007F047B" w:rsidRPr="00FD2185" w:rsidRDefault="007F047B">
            <w:pPr>
              <w:ind w:right="-29"/>
              <w:jc w:val="center"/>
              <w:rPr>
                <w:noProof/>
                <w:sz w:val="18"/>
                <w:szCs w:val="18"/>
              </w:rPr>
            </w:pPr>
            <w:r w:rsidRPr="00FD2185">
              <w:rPr>
                <w:noProof/>
                <w:sz w:val="18"/>
              </w:rPr>
              <w:t>- Output</w:t>
            </w:r>
          </w:p>
        </w:tc>
        <w:tc>
          <w:tcPr>
            <w:tcW w:w="720" w:type="dxa"/>
          </w:tcPr>
          <w:p w:rsidR="007F047B" w:rsidRPr="00FD2185" w:rsidRDefault="007F047B">
            <w:pPr>
              <w:ind w:right="-29"/>
              <w:jc w:val="center"/>
              <w:rPr>
                <w:noProof/>
                <w:sz w:val="18"/>
                <w:szCs w:val="18"/>
              </w:rPr>
            </w:pPr>
          </w:p>
        </w:tc>
        <w:tc>
          <w:tcPr>
            <w:tcW w:w="701" w:type="dxa"/>
          </w:tcPr>
          <w:p w:rsidR="007F047B" w:rsidRPr="00FD2185" w:rsidRDefault="007F047B">
            <w:pPr>
              <w:ind w:right="-29"/>
              <w:jc w:val="center"/>
              <w:rPr>
                <w:noProof/>
                <w:sz w:val="18"/>
                <w:szCs w:val="18"/>
              </w:rPr>
            </w:pPr>
          </w:p>
        </w:tc>
        <w:tc>
          <w:tcPr>
            <w:tcW w:w="504"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c>
          <w:tcPr>
            <w:tcW w:w="720" w:type="dxa"/>
            <w:gridSpan w:val="2"/>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648" w:type="dxa"/>
          </w:tcPr>
          <w:p w:rsidR="007F047B" w:rsidRPr="00FD2185" w:rsidRDefault="007F047B">
            <w:pPr>
              <w:ind w:right="-29"/>
              <w:jc w:val="center"/>
              <w:rPr>
                <w:noProof/>
                <w:sz w:val="18"/>
                <w:szCs w:val="18"/>
              </w:rPr>
            </w:pPr>
          </w:p>
        </w:tc>
        <w:tc>
          <w:tcPr>
            <w:tcW w:w="432"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54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720" w:type="dxa"/>
          </w:tcPr>
          <w:p w:rsidR="007F047B" w:rsidRPr="00FD2185" w:rsidRDefault="007F047B">
            <w:pPr>
              <w:ind w:right="-29"/>
              <w:jc w:val="center"/>
              <w:rPr>
                <w:noProof/>
                <w:sz w:val="18"/>
                <w:szCs w:val="18"/>
              </w:rPr>
            </w:pPr>
          </w:p>
        </w:tc>
        <w:tc>
          <w:tcPr>
            <w:tcW w:w="900" w:type="dxa"/>
          </w:tcPr>
          <w:p w:rsidR="007F047B" w:rsidRPr="00FD2185" w:rsidRDefault="007F047B">
            <w:pPr>
              <w:ind w:right="-29"/>
              <w:jc w:val="center"/>
              <w:rPr>
                <w:noProof/>
                <w:sz w:val="18"/>
                <w:szCs w:val="18"/>
              </w:rPr>
            </w:pPr>
          </w:p>
        </w:tc>
      </w:tr>
      <w:tr w:rsidR="007F047B" w:rsidRPr="00FD2185">
        <w:trPr>
          <w:jc w:val="center"/>
        </w:trPr>
        <w:tc>
          <w:tcPr>
            <w:tcW w:w="2844" w:type="dxa"/>
            <w:gridSpan w:val="3"/>
            <w:tcBorders>
              <w:bottom w:val="single" w:sz="12" w:space="0" w:color="auto"/>
            </w:tcBorders>
            <w:vAlign w:val="center"/>
          </w:tcPr>
          <w:p w:rsidR="007F047B" w:rsidRPr="00FD2185" w:rsidRDefault="007F047B">
            <w:pPr>
              <w:jc w:val="center"/>
              <w:rPr>
                <w:noProof/>
                <w:sz w:val="18"/>
                <w:szCs w:val="18"/>
                <w:lang w:val="en-IE"/>
              </w:rPr>
            </w:pPr>
            <w:r w:rsidRPr="00FD2185">
              <w:rPr>
                <w:noProof/>
                <w:sz w:val="18"/>
                <w:lang w:val="en-IE"/>
              </w:rPr>
              <w:t>Subtotal for specific objective No 2</w:t>
            </w:r>
          </w:p>
        </w:tc>
        <w:tc>
          <w:tcPr>
            <w:tcW w:w="504"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951" w:type="dxa"/>
            <w:gridSpan w:val="2"/>
            <w:tcBorders>
              <w:bottom w:val="single" w:sz="12" w:space="0" w:color="auto"/>
            </w:tcBorders>
          </w:tcPr>
          <w:p w:rsidR="007F047B" w:rsidRPr="00FD2185" w:rsidRDefault="007F047B">
            <w:pPr>
              <w:ind w:right="-29"/>
              <w:jc w:val="center"/>
              <w:rPr>
                <w:noProof/>
                <w:sz w:val="18"/>
                <w:szCs w:val="18"/>
                <w:lang w:val="en-IE"/>
              </w:rPr>
            </w:pPr>
          </w:p>
        </w:tc>
        <w:tc>
          <w:tcPr>
            <w:tcW w:w="669" w:type="dxa"/>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648" w:type="dxa"/>
            <w:tcBorders>
              <w:bottom w:val="single" w:sz="12" w:space="0" w:color="auto"/>
            </w:tcBorders>
          </w:tcPr>
          <w:p w:rsidR="007F047B" w:rsidRPr="00FD2185" w:rsidRDefault="007F047B">
            <w:pPr>
              <w:ind w:right="-29"/>
              <w:jc w:val="center"/>
              <w:rPr>
                <w:noProof/>
                <w:sz w:val="18"/>
                <w:szCs w:val="18"/>
                <w:lang w:val="en-IE"/>
              </w:rPr>
            </w:pPr>
          </w:p>
        </w:tc>
        <w:tc>
          <w:tcPr>
            <w:tcW w:w="432"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54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720" w:type="dxa"/>
            <w:tcBorders>
              <w:bottom w:val="single" w:sz="12" w:space="0" w:color="auto"/>
            </w:tcBorders>
          </w:tcPr>
          <w:p w:rsidR="007F047B" w:rsidRPr="00FD2185" w:rsidRDefault="007F047B">
            <w:pPr>
              <w:ind w:right="-29"/>
              <w:jc w:val="center"/>
              <w:rPr>
                <w:noProof/>
                <w:sz w:val="18"/>
                <w:szCs w:val="18"/>
                <w:lang w:val="en-IE"/>
              </w:rPr>
            </w:pPr>
          </w:p>
        </w:tc>
        <w:tc>
          <w:tcPr>
            <w:tcW w:w="900" w:type="dxa"/>
            <w:tcBorders>
              <w:bottom w:val="single" w:sz="12" w:space="0" w:color="auto"/>
            </w:tcBorders>
          </w:tcPr>
          <w:p w:rsidR="007F047B" w:rsidRPr="00FD2185" w:rsidRDefault="007F047B">
            <w:pPr>
              <w:ind w:right="-29"/>
              <w:jc w:val="center"/>
              <w:rPr>
                <w:noProof/>
                <w:sz w:val="18"/>
                <w:szCs w:val="18"/>
                <w:lang w:val="en-IE"/>
              </w:rPr>
            </w:pPr>
          </w:p>
        </w:tc>
      </w:tr>
      <w:tr w:rsidR="007F047B" w:rsidRPr="00FD2185">
        <w:trPr>
          <w:jc w:val="center"/>
        </w:trPr>
        <w:tc>
          <w:tcPr>
            <w:tcW w:w="2844" w:type="dxa"/>
            <w:gridSpan w:val="3"/>
            <w:tcBorders>
              <w:top w:val="single" w:sz="12" w:space="0" w:color="auto"/>
              <w:left w:val="single" w:sz="12" w:space="0" w:color="auto"/>
              <w:bottom w:val="single" w:sz="12" w:space="0" w:color="auto"/>
            </w:tcBorders>
            <w:vAlign w:val="center"/>
          </w:tcPr>
          <w:p w:rsidR="007F047B" w:rsidRPr="00FD2185" w:rsidRDefault="007F047B">
            <w:pPr>
              <w:ind w:right="-29"/>
              <w:jc w:val="center"/>
              <w:rPr>
                <w:noProof/>
                <w:sz w:val="18"/>
                <w:szCs w:val="18"/>
              </w:rPr>
            </w:pPr>
            <w:r w:rsidRPr="00FD2185">
              <w:rPr>
                <w:b/>
                <w:noProof/>
                <w:sz w:val="18"/>
              </w:rPr>
              <w:t>TOTALS</w:t>
            </w:r>
          </w:p>
        </w:tc>
        <w:tc>
          <w:tcPr>
            <w:tcW w:w="504"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54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90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54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648"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432"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54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720" w:type="dxa"/>
            <w:tcBorders>
              <w:top w:val="single" w:sz="12" w:space="0" w:color="auto"/>
              <w:bottom w:val="single" w:sz="12" w:space="0" w:color="auto"/>
            </w:tcBorders>
          </w:tcPr>
          <w:p w:rsidR="007F047B" w:rsidRPr="00FD2185" w:rsidRDefault="007F047B">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7F047B" w:rsidRPr="00FD2185" w:rsidRDefault="007F047B">
            <w:pPr>
              <w:spacing w:before="180" w:after="180"/>
              <w:ind w:right="-29"/>
              <w:jc w:val="center"/>
              <w:rPr>
                <w:noProof/>
                <w:sz w:val="18"/>
                <w:szCs w:val="18"/>
              </w:rPr>
            </w:pPr>
          </w:p>
        </w:tc>
      </w:tr>
    </w:tbl>
    <w:p w:rsidR="007F047B" w:rsidRPr="00FD2185" w:rsidRDefault="007F047B" w:rsidP="007F047B">
      <w:pPr>
        <w:rPr>
          <w:noProof/>
        </w:rPr>
        <w:sectPr w:rsidR="007F047B" w:rsidRPr="00FD2185" w:rsidSect="002F5F6F">
          <w:headerReference w:type="default" r:id="rId19"/>
          <w:footerReference w:type="default" r:id="rId20"/>
          <w:footnotePr>
            <w:numRestart w:val="eachSect"/>
          </w:footnotePr>
          <w:pgSz w:w="16840" w:h="11907" w:orient="landscape" w:code="9"/>
          <w:pgMar w:top="1134" w:right="1418" w:bottom="567" w:left="1418" w:header="709" w:footer="709" w:gutter="0"/>
          <w:cols w:space="708"/>
          <w:docGrid w:linePitch="360"/>
        </w:sectPr>
      </w:pPr>
    </w:p>
    <w:p w:rsidR="007F047B" w:rsidRPr="00FD2185" w:rsidRDefault="007F047B" w:rsidP="007F047B">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FD2185">
        <w:rPr>
          <w:noProof/>
        </w:rPr>
        <w:t>3.2.3.</w:t>
      </w:r>
      <w:r w:rsidRPr="00FD2185">
        <w:rPr>
          <w:noProof/>
        </w:rPr>
        <w:tab/>
        <w:t>Summary of estimated impact on administrative appropriations</w:t>
      </w:r>
      <w:bookmarkEnd w:id="154"/>
      <w:bookmarkEnd w:id="155"/>
      <w:bookmarkEnd w:id="156"/>
      <w:bookmarkEnd w:id="157"/>
      <w:bookmarkEnd w:id="158"/>
      <w:r w:rsidRPr="00FD2185">
        <w:rPr>
          <w:noProof/>
        </w:rPr>
        <w:t xml:space="preserve">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 xml:space="preserve">The proposal/initiative does not require the use of appropriations of an administrative nature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The proposal/initiative requires the use of appropriations of an administrative nature, as explained below</w:t>
      </w:r>
    </w:p>
    <w:p w:rsidR="007F047B" w:rsidRPr="00FD2185" w:rsidRDefault="007F047B" w:rsidP="007F047B">
      <w:pPr>
        <w:pStyle w:val="ManualHeading3"/>
        <w:rPr>
          <w:noProof/>
        </w:rPr>
      </w:pPr>
      <w:bookmarkStart w:id="159" w:name="_Toc167220291"/>
      <w:bookmarkStart w:id="160" w:name="_Toc177549024"/>
      <w:r w:rsidRPr="00FD2185">
        <w:rPr>
          <w:noProof/>
        </w:rPr>
        <w:t xml:space="preserve">3.2.3.1. Appropriations </w:t>
      </w:r>
      <w:r w:rsidRPr="00FD2185">
        <w:rPr>
          <w:rFonts w:eastAsia="Calibri"/>
          <w:noProof/>
        </w:rPr>
        <w:t>from</w:t>
      </w:r>
      <w:r w:rsidRPr="00FD2185">
        <w:rPr>
          <w:noProof/>
        </w:rPr>
        <w:t xml:space="preserve"> voted budget</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7F047B" w:rsidRPr="00FD2185">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VOTED APPROPRIATIONS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TOTAL 2021 - 2027</w:t>
            </w:r>
          </w:p>
        </w:tc>
      </w:tr>
      <w:tr w:rsidR="007F047B" w:rsidRPr="00FD2185">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2024</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2025</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2026</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HEADING 7</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Other administrative expenditure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HEADING 7</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Outside HEADING 7</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Other expenditure of an administrative nature</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outside HEADING 7</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 </w:t>
            </w:r>
          </w:p>
        </w:tc>
      </w:tr>
      <w:tr w:rsidR="007F047B" w:rsidRPr="00FD218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TOTAL</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bl>
    <w:p w:rsidR="007F047B" w:rsidRPr="00FD2185" w:rsidRDefault="007F047B" w:rsidP="007F047B">
      <w:pPr>
        <w:pStyle w:val="ManualHeading3"/>
        <w:rPr>
          <w:noProof/>
        </w:rPr>
      </w:pPr>
      <w:bookmarkStart w:id="161" w:name="_Toc167220292"/>
      <w:bookmarkStart w:id="162" w:name="_Toc177549025"/>
      <w:r w:rsidRPr="00FD2185">
        <w:rPr>
          <w:noProof/>
        </w:rPr>
        <w:t>3.2.3.2.</w:t>
      </w:r>
      <w:r w:rsidRPr="00FD2185">
        <w:rPr>
          <w:noProof/>
        </w:rPr>
        <w:tab/>
        <w:t>Appropriations from external assigned revenues</w:t>
      </w:r>
      <w:bookmarkEnd w:id="161"/>
      <w:bookmarkEnd w:id="162"/>
    </w:p>
    <w:tbl>
      <w:tblPr>
        <w:tblW w:w="5000" w:type="pct"/>
        <w:tblLook w:val="04A0" w:firstRow="1" w:lastRow="0" w:firstColumn="1" w:lastColumn="0" w:noHBand="0" w:noVBand="1"/>
      </w:tblPr>
      <w:tblGrid>
        <w:gridCol w:w="4025"/>
        <w:gridCol w:w="1027"/>
        <w:gridCol w:w="1027"/>
        <w:gridCol w:w="1027"/>
        <w:gridCol w:w="1027"/>
        <w:gridCol w:w="1156"/>
      </w:tblGrid>
      <w:tr w:rsidR="007F047B" w:rsidRPr="00FD2185">
        <w:trPr>
          <w:trHeight w:val="300"/>
        </w:trPr>
        <w:tc>
          <w:tcPr>
            <w:tcW w:w="21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EXTERNAL ASSIGNED REVENUES</w:t>
            </w:r>
          </w:p>
        </w:tc>
        <w:tc>
          <w:tcPr>
            <w:tcW w:w="553"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553"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6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TOTAL 2021 - 2027</w:t>
            </w:r>
          </w:p>
        </w:tc>
      </w:tr>
      <w:tr w:rsidR="007F047B" w:rsidRPr="00FD2185">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2024</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2025</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2026</w:t>
            </w:r>
          </w:p>
        </w:tc>
        <w:tc>
          <w:tcPr>
            <w:tcW w:w="553"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HEADING 7</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Other administrative expenditure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HEADING 7</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Outside HEADING 7</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Other expenditure of an administrative nature</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outside HEADING 7</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 </w:t>
            </w:r>
          </w:p>
        </w:tc>
      </w:tr>
      <w:tr w:rsidR="007F047B" w:rsidRPr="00FD2185">
        <w:trPr>
          <w:trHeight w:val="312"/>
        </w:trPr>
        <w:tc>
          <w:tcPr>
            <w:tcW w:w="2166" w:type="pct"/>
            <w:tcBorders>
              <w:top w:val="single" w:sz="12" w:space="0" w:color="auto"/>
              <w:left w:val="single" w:sz="12" w:space="0" w:color="auto"/>
              <w:bottom w:val="single" w:sz="12"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TOTAL</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bl>
    <w:p w:rsidR="007F047B" w:rsidRPr="00FD2185" w:rsidRDefault="007F047B" w:rsidP="007F047B">
      <w:pPr>
        <w:pStyle w:val="ManualHeading3"/>
        <w:rPr>
          <w:noProof/>
        </w:rPr>
      </w:pPr>
      <w:bookmarkStart w:id="163" w:name="_Toc167220293"/>
      <w:bookmarkStart w:id="164" w:name="_Toc177549026"/>
      <w:r w:rsidRPr="00FD2185">
        <w:rPr>
          <w:noProof/>
        </w:rPr>
        <w:t>3.2.3.3.</w:t>
      </w:r>
      <w:r w:rsidRPr="00FD2185">
        <w:rPr>
          <w:noProof/>
        </w:rPr>
        <w:tab/>
        <w:t>Total appropriations</w:t>
      </w:r>
      <w:bookmarkEnd w:id="163"/>
      <w:bookmarkEnd w:id="164"/>
    </w:p>
    <w:tbl>
      <w:tblPr>
        <w:tblW w:w="8680" w:type="dxa"/>
        <w:tblLook w:val="04A0" w:firstRow="1" w:lastRow="0" w:firstColumn="1" w:lastColumn="0" w:noHBand="0" w:noVBand="1"/>
      </w:tblPr>
      <w:tblGrid>
        <w:gridCol w:w="3760"/>
        <w:gridCol w:w="960"/>
        <w:gridCol w:w="960"/>
        <w:gridCol w:w="960"/>
        <w:gridCol w:w="960"/>
        <w:gridCol w:w="1080"/>
      </w:tblGrid>
      <w:tr w:rsidR="007F047B" w:rsidRPr="00FD2185">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TOTAL</w:t>
            </w:r>
            <w:r w:rsidRPr="00FD2185">
              <w:rPr>
                <w:b/>
                <w:bCs/>
                <w:noProof/>
                <w:color w:val="000000"/>
                <w:sz w:val="18"/>
                <w:szCs w:val="18"/>
                <w:lang w:val="en-IE" w:eastAsia="en-IE"/>
              </w:rPr>
              <w:br/>
              <w:t>VOTED APPROPRIATIONS                            +                                                               EXTERNAL ASSIGNED REVENUES</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18"/>
                <w:szCs w:val="18"/>
                <w:lang w:val="en-IE" w:eastAsia="en-IE"/>
              </w:rPr>
            </w:pPr>
            <w:r w:rsidRPr="00FD2185">
              <w:rPr>
                <w:noProof/>
                <w:color w:val="000000"/>
                <w:sz w:val="18"/>
                <w:szCs w:val="18"/>
                <w:lang w:val="en-IE" w:eastAsia="en-IE"/>
              </w:rPr>
              <w:t>Year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TOTAL 2021 - 2027</w:t>
            </w:r>
          </w:p>
        </w:tc>
      </w:tr>
      <w:tr w:rsidR="007F047B" w:rsidRPr="00FD2185">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2024</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2025</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2026</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b/>
                <w:bCs/>
                <w:noProof/>
                <w:color w:val="000000"/>
                <w:sz w:val="18"/>
                <w:szCs w:val="18"/>
                <w:lang w:val="en-IE" w:eastAsia="en-IE"/>
              </w:rPr>
            </w:pPr>
          </w:p>
        </w:tc>
      </w:tr>
      <w:tr w:rsidR="007F047B" w:rsidRPr="00FD218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HEADING 7</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Other administrative expenditure </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HEADING 7</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b/>
                <w:bCs/>
                <w:noProof/>
                <w:sz w:val="16"/>
                <w:szCs w:val="16"/>
                <w:lang w:val="en-IE" w:eastAsia="en-IE"/>
              </w:rPr>
            </w:pPr>
            <w:r w:rsidRPr="00FD2185">
              <w:rPr>
                <w:b/>
                <w:bCs/>
                <w:noProof/>
                <w:sz w:val="16"/>
                <w:szCs w:val="16"/>
                <w:lang w:val="en-IE" w:eastAsia="en-IE"/>
              </w:rPr>
              <w:t>Outside HEADING 7</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 xml:space="preserve">Human resources </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left"/>
              <w:rPr>
                <w:noProof/>
                <w:color w:val="000000"/>
                <w:sz w:val="16"/>
                <w:szCs w:val="16"/>
                <w:lang w:val="en-IE" w:eastAsia="en-IE"/>
              </w:rPr>
            </w:pPr>
            <w:r w:rsidRPr="00FD2185">
              <w:rPr>
                <w:noProof/>
                <w:color w:val="000000"/>
                <w:sz w:val="16"/>
                <w:szCs w:val="16"/>
                <w:lang w:val="en-IE" w:eastAsia="en-IE"/>
              </w:rPr>
              <w:t>Other expenditure of an administrative nature</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noProof/>
                <w:color w:val="000000"/>
                <w:sz w:val="16"/>
                <w:szCs w:val="16"/>
                <w:lang w:val="en-IE" w:eastAsia="en-IE"/>
              </w:rPr>
            </w:pPr>
            <w:r w:rsidRPr="00FD2185">
              <w:rPr>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Subtotal outside HEADING 7</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r w:rsidR="007F047B" w:rsidRPr="00FD218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 </w:t>
            </w:r>
          </w:p>
        </w:tc>
      </w:tr>
      <w:tr w:rsidR="007F047B" w:rsidRPr="00FD2185">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7F047B" w:rsidRPr="00FD2185" w:rsidRDefault="007F047B">
            <w:pPr>
              <w:spacing w:before="0" w:after="0"/>
              <w:jc w:val="right"/>
              <w:rPr>
                <w:b/>
                <w:bCs/>
                <w:noProof/>
                <w:color w:val="000000"/>
                <w:sz w:val="16"/>
                <w:szCs w:val="16"/>
                <w:lang w:val="en-IE" w:eastAsia="en-IE"/>
              </w:rPr>
            </w:pPr>
            <w:r w:rsidRPr="00FD2185">
              <w:rPr>
                <w:b/>
                <w:bCs/>
                <w:noProof/>
                <w:color w:val="000000"/>
                <w:sz w:val="16"/>
                <w:szCs w:val="16"/>
                <w:lang w:val="en-IE" w:eastAsia="en-IE"/>
              </w:rPr>
              <w:t>0.000</w:t>
            </w:r>
          </w:p>
        </w:tc>
      </w:tr>
    </w:tbl>
    <w:p w:rsidR="007F047B" w:rsidRPr="00FD2185" w:rsidRDefault="007F047B" w:rsidP="007F047B">
      <w:pPr>
        <w:rPr>
          <w:noProof/>
          <w:sz w:val="22"/>
          <w:szCs w:val="28"/>
          <w:lang w:val="en-IE"/>
        </w:rPr>
      </w:pPr>
      <w:r w:rsidRPr="00FD2185">
        <w:rPr>
          <w:noProof/>
          <w:sz w:val="22"/>
          <w:szCs w:val="2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7F047B" w:rsidRPr="00FD2185" w:rsidRDefault="007F047B" w:rsidP="007F047B">
      <w:pPr>
        <w:pStyle w:val="ManualHeading3"/>
        <w:rPr>
          <w:bCs/>
          <w:noProof/>
          <w:szCs w:val="24"/>
        </w:rPr>
      </w:pPr>
      <w:bookmarkStart w:id="165" w:name="_Toc167220294"/>
      <w:bookmarkStart w:id="166" w:name="_Toc177549027"/>
      <w:r w:rsidRPr="00FD2185">
        <w:rPr>
          <w:noProof/>
        </w:rPr>
        <w:t>3.2.4.</w:t>
      </w:r>
      <w:r w:rsidRPr="00FD2185">
        <w:rPr>
          <w:noProof/>
        </w:rPr>
        <w:tab/>
        <w:t>Estimated requirements of human resources</w:t>
      </w:r>
      <w:bookmarkEnd w:id="165"/>
      <w:bookmarkEnd w:id="166"/>
      <w:r w:rsidRPr="00FD2185">
        <w:rPr>
          <w:noProof/>
        </w:rPr>
        <w:t xml:space="preserve">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 xml:space="preserve">The proposal/initiative does not require the use of human resources </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The proposal/initiative requires the use of human resources, as explained below</w:t>
      </w:r>
    </w:p>
    <w:p w:rsidR="007F047B" w:rsidRPr="00FD2185" w:rsidRDefault="007F047B" w:rsidP="007F047B">
      <w:pPr>
        <w:pStyle w:val="ManualHeading3"/>
        <w:rPr>
          <w:noProof/>
        </w:rPr>
      </w:pPr>
      <w:bookmarkStart w:id="167" w:name="_Toc167220295"/>
      <w:bookmarkStart w:id="168" w:name="_Toc177549028"/>
      <w:r w:rsidRPr="00FD2185">
        <w:rPr>
          <w:noProof/>
        </w:rPr>
        <w:t>3.2.4.1.</w:t>
      </w:r>
      <w:r w:rsidRPr="00FD2185">
        <w:rPr>
          <w:noProof/>
        </w:rPr>
        <w:tab/>
        <w:t>Financed from voted budget</w:t>
      </w:r>
      <w:bookmarkEnd w:id="167"/>
      <w:bookmarkEnd w:id="168"/>
    </w:p>
    <w:p w:rsidR="007F047B" w:rsidRPr="00FD2185" w:rsidRDefault="007F047B" w:rsidP="007F047B">
      <w:pPr>
        <w:spacing w:after="60"/>
        <w:jc w:val="right"/>
        <w:rPr>
          <w:i/>
          <w:noProof/>
          <w:sz w:val="20"/>
          <w:lang w:val="en-IE"/>
        </w:rPr>
      </w:pPr>
      <w:r w:rsidRPr="00FD2185">
        <w:rPr>
          <w:i/>
          <w:noProof/>
          <w:sz w:val="20"/>
          <w:lang w:val="en-IE"/>
        </w:rPr>
        <w:t>Estimate to be expressed in full-time equivalent units (FTEs)</w:t>
      </w:r>
      <w:r w:rsidRPr="00FD2185">
        <w:rPr>
          <w:rStyle w:val="FootnoteReference"/>
          <w:i/>
          <w:noProof/>
          <w:sz w:val="20"/>
          <w:lang w:val="en-IE"/>
        </w:rPr>
        <w:footnoteReference w:id="28"/>
      </w:r>
    </w:p>
    <w:p w:rsidR="007F047B" w:rsidRPr="00FD2185" w:rsidRDefault="007F047B" w:rsidP="007F047B">
      <w:pPr>
        <w:pStyle w:val="Text1"/>
        <w:spacing w:before="60" w:after="60"/>
        <w:ind w:left="-426" w:right="-427"/>
        <w:rPr>
          <w:b/>
          <w:noProof/>
          <w:sz w:val="18"/>
          <w:szCs w:val="18"/>
          <w:lang w:val="en-IE"/>
        </w:rPr>
      </w:pPr>
      <w:bookmarkStart w:id="169" w:name="_Hlk156979231"/>
    </w:p>
    <w:tbl>
      <w:tblPr>
        <w:tblW w:w="5000" w:type="pct"/>
        <w:tblLook w:val="04A0" w:firstRow="1" w:lastRow="0" w:firstColumn="1" w:lastColumn="0" w:noHBand="0" w:noVBand="1"/>
      </w:tblPr>
      <w:tblGrid>
        <w:gridCol w:w="1513"/>
        <w:gridCol w:w="3898"/>
        <w:gridCol w:w="970"/>
        <w:gridCol w:w="970"/>
        <w:gridCol w:w="970"/>
        <w:gridCol w:w="968"/>
      </w:tblGrid>
      <w:tr w:rsidR="007F047B" w:rsidRPr="00FD218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VOTED APPROPRIATIONS</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r>
      <w:tr w:rsidR="007F047B" w:rsidRPr="00FD218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7F047B" w:rsidRPr="00FD2185" w:rsidRDefault="007F047B">
            <w:pPr>
              <w:spacing w:before="0" w:after="0"/>
              <w:jc w:val="left"/>
              <w:rPr>
                <w:b/>
                <w:bCs/>
                <w:noProof/>
                <w:color w:val="000000"/>
                <w:sz w:val="18"/>
                <w:szCs w:val="18"/>
                <w:lang w:val="en-IE" w:eastAsia="en-IE"/>
              </w:rPr>
            </w:pP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Wingdings" w:hAnsi="Wingdings" w:cs="Calibri"/>
                <w:b/>
                <w:bCs/>
                <w:noProof/>
                <w:color w:val="000000"/>
                <w:sz w:val="16"/>
                <w:szCs w:val="16"/>
                <w:lang w:val="en-IE" w:eastAsia="en-IE"/>
              </w:rPr>
              <w:t></w:t>
            </w:r>
            <w:r w:rsidRPr="00FD2185">
              <w:rPr>
                <w:b/>
                <w:bCs/>
                <w:noProof/>
                <w:color w:val="000000"/>
                <w:sz w:val="16"/>
                <w:szCs w:val="16"/>
                <w:lang w:val="en-IE" w:eastAsia="en-IE"/>
              </w:rPr>
              <w:t xml:space="preserve"> Establishment plan posts (officials and temporary staff)</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Calibri" w:hAnsi="Calibri" w:cs="Calibri"/>
                <w:b/>
                <w:bCs/>
                <w:noProof/>
                <w:color w:val="000000"/>
                <w:sz w:val="16"/>
                <w:szCs w:val="16"/>
                <w:lang w:val="en-IE" w:eastAsia="en-IE"/>
              </w:rPr>
              <w:t>•</w:t>
            </w:r>
            <w:r w:rsidRPr="00FD2185">
              <w:rPr>
                <w:b/>
                <w:bCs/>
                <w:noProof/>
                <w:color w:val="000000"/>
                <w:sz w:val="16"/>
                <w:szCs w:val="16"/>
                <w:lang w:val="en-IE" w:eastAsia="en-IE"/>
              </w:rPr>
              <w:t xml:space="preserve"> External staff (inFTEs)</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Admin. Support line</w:t>
            </w:r>
            <w:r w:rsidRPr="00FD2185">
              <w:rPr>
                <w:noProof/>
                <w:color w:val="000000"/>
                <w:sz w:val="16"/>
                <w:szCs w:val="16"/>
                <w:lang w:val="en-IE"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815"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16"/>
                <w:szCs w:val="16"/>
                <w:lang w:val="en-IE" w:eastAsia="en-IE"/>
              </w:rPr>
            </w:pPr>
          </w:p>
        </w:tc>
        <w:tc>
          <w:tcPr>
            <w:tcW w:w="2098"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01 01 01 02</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b/>
                <w:bCs/>
                <w:noProof/>
                <w:color w:val="000000"/>
                <w:sz w:val="16"/>
                <w:szCs w:val="16"/>
                <w:lang w:val="en-IE" w:eastAsia="en-IE"/>
              </w:rPr>
            </w:pPr>
            <w:r w:rsidRPr="00FD2185">
              <w:rPr>
                <w:b/>
                <w:bCs/>
                <w:noProof/>
                <w:color w:val="000000"/>
                <w:sz w:val="16"/>
                <w:szCs w:val="16"/>
                <w:lang w:val="en-IE"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r>
    </w:tbl>
    <w:p w:rsidR="007F047B" w:rsidRPr="00FD2185" w:rsidRDefault="007F047B" w:rsidP="007F047B">
      <w:pPr>
        <w:pStyle w:val="ManualHeading3"/>
        <w:rPr>
          <w:noProof/>
        </w:rPr>
      </w:pPr>
      <w:bookmarkStart w:id="170" w:name="_Toc167220296"/>
      <w:bookmarkStart w:id="171" w:name="_Toc177549029"/>
      <w:r w:rsidRPr="00FD2185">
        <w:rPr>
          <w:noProof/>
        </w:rPr>
        <w:t>3.2.4.2.</w:t>
      </w:r>
      <w:r w:rsidRPr="00FD2185">
        <w:rPr>
          <w:noProof/>
        </w:rPr>
        <w:tab/>
        <w:t>Financed from external assigned revenues</w:t>
      </w:r>
      <w:bookmarkEnd w:id="170"/>
      <w:bookmarkEnd w:id="171"/>
    </w:p>
    <w:tbl>
      <w:tblPr>
        <w:tblW w:w="5000" w:type="pct"/>
        <w:tblLook w:val="04A0" w:firstRow="1" w:lastRow="0" w:firstColumn="1" w:lastColumn="0" w:noHBand="0" w:noVBand="1"/>
      </w:tblPr>
      <w:tblGrid>
        <w:gridCol w:w="1513"/>
        <w:gridCol w:w="3898"/>
        <w:gridCol w:w="970"/>
        <w:gridCol w:w="970"/>
        <w:gridCol w:w="970"/>
        <w:gridCol w:w="968"/>
      </w:tblGrid>
      <w:tr w:rsidR="007F047B" w:rsidRPr="00FD218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EXTERNAL ASSIGNED REVENUES</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r>
      <w:tr w:rsidR="007F047B" w:rsidRPr="00FD218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7F047B" w:rsidRPr="00FD2185" w:rsidRDefault="007F047B">
            <w:pPr>
              <w:spacing w:before="0" w:after="0"/>
              <w:jc w:val="left"/>
              <w:rPr>
                <w:b/>
                <w:bCs/>
                <w:noProof/>
                <w:color w:val="000000"/>
                <w:sz w:val="18"/>
                <w:szCs w:val="18"/>
                <w:lang w:val="en-IE" w:eastAsia="en-IE"/>
              </w:rPr>
            </w:pP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522"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Wingdings" w:hAnsi="Wingdings" w:cs="Calibri"/>
                <w:b/>
                <w:bCs/>
                <w:noProof/>
                <w:color w:val="000000"/>
                <w:sz w:val="16"/>
                <w:szCs w:val="16"/>
                <w:lang w:val="en-IE" w:eastAsia="en-IE"/>
              </w:rPr>
              <w:t></w:t>
            </w:r>
            <w:r w:rsidRPr="00FD2185">
              <w:rPr>
                <w:b/>
                <w:bCs/>
                <w:noProof/>
                <w:color w:val="000000"/>
                <w:sz w:val="16"/>
                <w:szCs w:val="16"/>
                <w:lang w:val="en-IE" w:eastAsia="en-IE"/>
              </w:rPr>
              <w:t xml:space="preserve"> Establishment plan posts (officials and temporary staff)</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01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Calibri" w:hAnsi="Calibri" w:cs="Calibri"/>
                <w:b/>
                <w:bCs/>
                <w:noProof/>
                <w:color w:val="000000"/>
                <w:sz w:val="16"/>
                <w:szCs w:val="16"/>
                <w:lang w:val="en-IE" w:eastAsia="en-IE"/>
              </w:rPr>
              <w:t>•</w:t>
            </w:r>
            <w:r w:rsidRPr="00FD2185">
              <w:rPr>
                <w:b/>
                <w:bCs/>
                <w:noProof/>
                <w:color w:val="000000"/>
                <w:sz w:val="16"/>
                <w:szCs w:val="16"/>
                <w:lang w:val="en-IE" w:eastAsia="en-IE"/>
              </w:rPr>
              <w:t xml:space="preserve"> External staff (in full time equivalent units)</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 xml:space="preserve">Admin. Support line </w:t>
            </w:r>
            <w:r w:rsidRPr="00FD2185">
              <w:rPr>
                <w:noProof/>
                <w:color w:val="000000"/>
                <w:sz w:val="16"/>
                <w:szCs w:val="16"/>
                <w:lang w:val="en-IE"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815" w:type="pct"/>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16"/>
                <w:szCs w:val="16"/>
                <w:lang w:val="en-IE" w:eastAsia="en-IE"/>
              </w:rPr>
            </w:pPr>
          </w:p>
        </w:tc>
        <w:tc>
          <w:tcPr>
            <w:tcW w:w="2098" w:type="pct"/>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01 01 01 02</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b/>
                <w:bCs/>
                <w:noProof/>
                <w:color w:val="000000"/>
                <w:sz w:val="16"/>
                <w:szCs w:val="16"/>
                <w:lang w:val="en-IE" w:eastAsia="en-IE"/>
              </w:rPr>
            </w:pPr>
            <w:r w:rsidRPr="00FD2185">
              <w:rPr>
                <w:b/>
                <w:bCs/>
                <w:noProof/>
                <w:color w:val="000000"/>
                <w:sz w:val="16"/>
                <w:szCs w:val="16"/>
                <w:lang w:val="en-IE"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r>
    </w:tbl>
    <w:p w:rsidR="007F047B" w:rsidRPr="00FD2185" w:rsidRDefault="007F047B" w:rsidP="007F047B">
      <w:pPr>
        <w:pStyle w:val="ManualHeading3"/>
        <w:rPr>
          <w:noProof/>
        </w:rPr>
      </w:pPr>
      <w:bookmarkStart w:id="172" w:name="_Toc167220297"/>
      <w:bookmarkStart w:id="173" w:name="_Toc177549030"/>
      <w:r w:rsidRPr="00FD2185">
        <w:rPr>
          <w:noProof/>
        </w:rPr>
        <w:t>3.2.4.3.</w:t>
      </w:r>
      <w:r w:rsidRPr="00FD2185">
        <w:rPr>
          <w:noProof/>
        </w:rPr>
        <w:tab/>
        <w:t>Total requirements of human resources</w:t>
      </w:r>
      <w:bookmarkEnd w:id="172"/>
      <w:bookmarkEnd w:id="173"/>
    </w:p>
    <w:tbl>
      <w:tblPr>
        <w:tblW w:w="9200" w:type="dxa"/>
        <w:tblLook w:val="04A0" w:firstRow="1" w:lastRow="0" w:firstColumn="1" w:lastColumn="0" w:noHBand="0" w:noVBand="1"/>
      </w:tblPr>
      <w:tblGrid>
        <w:gridCol w:w="1500"/>
        <w:gridCol w:w="3860"/>
        <w:gridCol w:w="960"/>
        <w:gridCol w:w="960"/>
        <w:gridCol w:w="960"/>
        <w:gridCol w:w="960"/>
      </w:tblGrid>
      <w:tr w:rsidR="007F047B" w:rsidRPr="00FD2185">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F047B" w:rsidRPr="00FD2185" w:rsidRDefault="007F047B">
            <w:pPr>
              <w:spacing w:before="0" w:after="0"/>
              <w:jc w:val="center"/>
              <w:rPr>
                <w:b/>
                <w:bCs/>
                <w:noProof/>
                <w:color w:val="000000"/>
                <w:sz w:val="18"/>
                <w:szCs w:val="18"/>
                <w:lang w:val="en-IE" w:eastAsia="en-IE"/>
              </w:rPr>
            </w:pPr>
            <w:r w:rsidRPr="00FD2185">
              <w:rPr>
                <w:b/>
                <w:bCs/>
                <w:noProof/>
                <w:color w:val="000000"/>
                <w:sz w:val="18"/>
                <w:szCs w:val="18"/>
                <w:lang w:val="en-IE" w:eastAsia="en-IE"/>
              </w:rPr>
              <w:t>TOTAL VOTED APPROPRIATIONS                                                   +                                                                                               EXTERNAL ASSIGNED REVENUES</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7F047B" w:rsidRPr="00FD2185" w:rsidRDefault="007F047B">
            <w:pPr>
              <w:spacing w:before="0" w:after="0"/>
              <w:jc w:val="center"/>
              <w:rPr>
                <w:noProof/>
                <w:color w:val="000000"/>
                <w:sz w:val="20"/>
                <w:szCs w:val="20"/>
                <w:lang w:val="en-IE" w:eastAsia="en-IE"/>
              </w:rPr>
            </w:pPr>
            <w:r w:rsidRPr="00FD2185">
              <w:rPr>
                <w:noProof/>
                <w:color w:val="000000"/>
                <w:sz w:val="20"/>
                <w:szCs w:val="20"/>
                <w:lang w:val="en-IE" w:eastAsia="en-IE"/>
              </w:rPr>
              <w:t>Year</w:t>
            </w:r>
          </w:p>
        </w:tc>
      </w:tr>
      <w:tr w:rsidR="007F047B" w:rsidRPr="00FD2185">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7F047B" w:rsidRPr="00FD2185" w:rsidRDefault="007F047B">
            <w:pPr>
              <w:spacing w:before="0" w:after="0"/>
              <w:jc w:val="left"/>
              <w:rPr>
                <w:b/>
                <w:bCs/>
                <w:noProof/>
                <w:color w:val="000000"/>
                <w:sz w:val="18"/>
                <w:szCs w:val="18"/>
                <w:lang w:val="en-IE" w:eastAsia="en-IE"/>
              </w:rPr>
            </w:pP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2024</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2025</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2026</w:t>
            </w:r>
          </w:p>
        </w:tc>
        <w:tc>
          <w:tcPr>
            <w:tcW w:w="9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jc w:val="center"/>
              <w:rPr>
                <w:b/>
                <w:bCs/>
                <w:noProof/>
                <w:color w:val="000000"/>
                <w:sz w:val="20"/>
                <w:szCs w:val="20"/>
                <w:lang w:val="en-IE" w:eastAsia="en-IE"/>
              </w:rPr>
            </w:pPr>
            <w:r w:rsidRPr="00FD2185">
              <w:rPr>
                <w:b/>
                <w:bCs/>
                <w:noProof/>
                <w:color w:val="000000"/>
                <w:sz w:val="20"/>
                <w:szCs w:val="20"/>
                <w:lang w:val="en-IE" w:eastAsia="en-IE"/>
              </w:rPr>
              <w:t>2027</w:t>
            </w:r>
          </w:p>
        </w:tc>
      </w:tr>
      <w:tr w:rsidR="007F047B" w:rsidRPr="00FD218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Wingdings" w:hAnsi="Wingdings" w:cs="Calibri"/>
                <w:b/>
                <w:bCs/>
                <w:noProof/>
                <w:color w:val="000000"/>
                <w:sz w:val="16"/>
                <w:szCs w:val="16"/>
                <w:lang w:val="en-IE" w:eastAsia="en-IE"/>
              </w:rPr>
              <w:t></w:t>
            </w:r>
            <w:r w:rsidRPr="00FD2185">
              <w:rPr>
                <w:b/>
                <w:bCs/>
                <w:noProof/>
                <w:color w:val="000000"/>
                <w:sz w:val="16"/>
                <w:szCs w:val="16"/>
                <w:lang w:val="en-IE" w:eastAsia="en-IE"/>
              </w:rPr>
              <w:t xml:space="preserve"> Establishment plan posts (officials and temporary staff)</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(Headquarters and Commission’s Representation Offices)</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01 02 03 (EU Delegations)</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(Indirect research)</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11 (Direct research)</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7F047B" w:rsidRPr="00FD2185" w:rsidRDefault="007F047B">
            <w:pPr>
              <w:spacing w:before="0" w:after="0"/>
              <w:jc w:val="left"/>
              <w:rPr>
                <w:rFonts w:ascii="Wingdings" w:hAnsi="Wingdings" w:cs="Calibri"/>
                <w:b/>
                <w:bCs/>
                <w:noProof/>
                <w:color w:val="000000"/>
                <w:sz w:val="16"/>
                <w:szCs w:val="16"/>
                <w:lang w:val="en-IE" w:eastAsia="en-IE"/>
              </w:rPr>
            </w:pPr>
            <w:r w:rsidRPr="00FD2185">
              <w:rPr>
                <w:rFonts w:ascii="Calibri" w:hAnsi="Calibri" w:cs="Calibri"/>
                <w:b/>
                <w:bCs/>
                <w:noProof/>
                <w:color w:val="000000"/>
                <w:sz w:val="16"/>
                <w:szCs w:val="16"/>
                <w:lang w:val="en-IE" w:eastAsia="en-IE"/>
              </w:rPr>
              <w:t>•</w:t>
            </w:r>
            <w:r w:rsidRPr="00FD2185">
              <w:rPr>
                <w:b/>
                <w:bCs/>
                <w:noProof/>
                <w:color w:val="000000"/>
                <w:sz w:val="16"/>
                <w:szCs w:val="16"/>
                <w:lang w:val="en-IE" w:eastAsia="en-IE"/>
              </w:rPr>
              <w:t xml:space="preserve"> External staff (in full time equivalent units)</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20 02 01</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from the ‘global envelope’)</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20 02 03 (AC, AL, END and JPD in the EU Delegations)</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 xml:space="preserve">Admin. Support line </w:t>
            </w:r>
            <w:r w:rsidRPr="00FD2185">
              <w:rPr>
                <w:noProof/>
                <w:color w:val="000000"/>
                <w:sz w:val="16"/>
                <w:szCs w:val="16"/>
                <w:lang w:val="en-IE" w:eastAsia="en-IE"/>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at Headquarters</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1500" w:type="dxa"/>
            <w:vMerge/>
            <w:tcBorders>
              <w:top w:val="nil"/>
              <w:left w:val="single" w:sz="8" w:space="0" w:color="auto"/>
              <w:bottom w:val="single" w:sz="8" w:space="0" w:color="auto"/>
              <w:right w:val="single" w:sz="8" w:space="0" w:color="auto"/>
            </w:tcBorders>
            <w:vAlign w:val="center"/>
            <w:hideMark/>
          </w:tcPr>
          <w:p w:rsidR="007F047B" w:rsidRPr="00FD2185" w:rsidRDefault="007F047B">
            <w:pPr>
              <w:spacing w:before="0" w:after="0"/>
              <w:jc w:val="left"/>
              <w:rPr>
                <w:noProof/>
                <w:color w:val="000000"/>
                <w:sz w:val="16"/>
                <w:szCs w:val="16"/>
                <w:lang w:val="en-IE" w:eastAsia="en-IE"/>
              </w:rPr>
            </w:pPr>
          </w:p>
        </w:tc>
        <w:tc>
          <w:tcPr>
            <w:tcW w:w="3860" w:type="dxa"/>
            <w:tcBorders>
              <w:top w:val="nil"/>
              <w:left w:val="nil"/>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in EU Delegations </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01 01 01 02</w:t>
            </w:r>
            <w:r w:rsidRPr="00FD2185">
              <w:rPr>
                <w:rFonts w:ascii="Arial Narrow" w:hAnsi="Arial Narrow"/>
                <w:noProof/>
                <w:color w:val="000000"/>
                <w:sz w:val="20"/>
                <w:szCs w:val="20"/>
                <w:lang w:val="en-IE" w:eastAsia="en-IE"/>
              </w:rPr>
              <w:t xml:space="preserve"> </w:t>
            </w:r>
            <w:r w:rsidRPr="00FD2185">
              <w:rPr>
                <w:noProof/>
                <w:color w:val="000000"/>
                <w:sz w:val="16"/>
                <w:szCs w:val="16"/>
                <w:lang w:val="en-IE" w:eastAsia="en-IE"/>
              </w:rPr>
              <w:t>(AC, END - Indirect research)</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 xml:space="preserve"> 01 01 01 12 (AC, END - Direct research)</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Heading 7</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noProof/>
                <w:color w:val="000000"/>
                <w:sz w:val="16"/>
                <w:szCs w:val="16"/>
                <w:lang w:val="en-IE" w:eastAsia="en-IE"/>
              </w:rPr>
            </w:pPr>
            <w:r w:rsidRPr="00FD2185">
              <w:rPr>
                <w:noProof/>
                <w:color w:val="000000"/>
                <w:sz w:val="16"/>
                <w:szCs w:val="16"/>
                <w:lang w:val="en-IE" w:eastAsia="en-IE"/>
              </w:rPr>
              <w:t>Other budget lines (specify) - Outside Heading 7</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noProof/>
                <w:color w:val="000000"/>
                <w:sz w:val="16"/>
                <w:szCs w:val="16"/>
                <w:lang w:val="en-IE" w:eastAsia="en-IE"/>
              </w:rPr>
            </w:pPr>
            <w:r w:rsidRPr="00FD2185">
              <w:rPr>
                <w:noProof/>
                <w:color w:val="000000"/>
                <w:sz w:val="16"/>
                <w:szCs w:val="16"/>
                <w:lang w:val="en-IE" w:eastAsia="en-IE"/>
              </w:rPr>
              <w:t>0</w:t>
            </w:r>
          </w:p>
        </w:tc>
      </w:tr>
      <w:tr w:rsidR="007F047B" w:rsidRPr="00FD218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F047B" w:rsidRPr="00FD2185" w:rsidRDefault="007F047B">
            <w:pPr>
              <w:spacing w:before="0" w:after="0"/>
              <w:ind w:firstLineChars="100" w:firstLine="160"/>
              <w:jc w:val="left"/>
              <w:rPr>
                <w:b/>
                <w:bCs/>
                <w:noProof/>
                <w:color w:val="000000"/>
                <w:sz w:val="16"/>
                <w:szCs w:val="16"/>
                <w:lang w:val="en-IE" w:eastAsia="en-IE"/>
              </w:rPr>
            </w:pPr>
            <w:r w:rsidRPr="00FD2185">
              <w:rPr>
                <w:b/>
                <w:bCs/>
                <w:noProof/>
                <w:color w:val="000000"/>
                <w:sz w:val="16"/>
                <w:szCs w:val="16"/>
                <w:lang w:val="en-IE" w:eastAsia="en-IE"/>
              </w:rPr>
              <w:t>TOTAL</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7F047B" w:rsidRPr="00FD2185" w:rsidRDefault="007F047B">
            <w:pPr>
              <w:spacing w:before="0" w:after="0"/>
              <w:jc w:val="center"/>
              <w:rPr>
                <w:b/>
                <w:bCs/>
                <w:noProof/>
                <w:color w:val="000000"/>
                <w:sz w:val="16"/>
                <w:szCs w:val="16"/>
                <w:lang w:val="en-IE" w:eastAsia="en-IE"/>
              </w:rPr>
            </w:pPr>
            <w:r w:rsidRPr="00FD2185">
              <w:rPr>
                <w:b/>
                <w:bCs/>
                <w:noProof/>
                <w:color w:val="000000"/>
                <w:sz w:val="16"/>
                <w:szCs w:val="16"/>
                <w:lang w:val="en-IE" w:eastAsia="en-IE"/>
              </w:rPr>
              <w:t>0</w:t>
            </w:r>
          </w:p>
        </w:tc>
      </w:tr>
    </w:tbl>
    <w:p w:rsidR="007F047B" w:rsidRPr="00FD2185" w:rsidRDefault="007F047B" w:rsidP="007F047B">
      <w:pPr>
        <w:pStyle w:val="Text1"/>
        <w:ind w:left="-426"/>
        <w:rPr>
          <w:noProof/>
          <w:color w:val="000000" w:themeColor="text1"/>
        </w:rPr>
      </w:pPr>
      <w:bookmarkStart w:id="174" w:name="_Hlk167692843"/>
      <w:bookmarkEnd w:id="169"/>
      <w:r w:rsidRPr="00FD2185">
        <w:rPr>
          <w:noProof/>
          <w:color w:val="000000" w:themeColor="text1"/>
        </w:rPr>
        <w:t xml:space="preserve">The staff required to implement the proposal (in FTEs):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7F047B" w:rsidRPr="00FD2185" w:rsidTr="00B24E76">
        <w:trPr>
          <w:trHeight w:val="300"/>
        </w:trPr>
        <w:tc>
          <w:tcPr>
            <w:tcW w:w="1845" w:type="dxa"/>
          </w:tcPr>
          <w:p w:rsidR="007F047B" w:rsidRPr="00FD2185" w:rsidRDefault="007F047B">
            <w:pPr>
              <w:pStyle w:val="Text1"/>
              <w:ind w:left="0"/>
              <w:jc w:val="center"/>
              <w:rPr>
                <w:b/>
                <w:bCs/>
                <w:noProof/>
                <w:sz w:val="22"/>
                <w:szCs w:val="28"/>
              </w:rPr>
            </w:pPr>
          </w:p>
        </w:tc>
        <w:tc>
          <w:tcPr>
            <w:tcW w:w="2031" w:type="dxa"/>
          </w:tcPr>
          <w:p w:rsidR="007F047B" w:rsidRPr="00FD2185" w:rsidRDefault="007F047B">
            <w:pPr>
              <w:pStyle w:val="Text1"/>
              <w:ind w:left="0"/>
              <w:jc w:val="center"/>
              <w:rPr>
                <w:b/>
                <w:bCs/>
                <w:noProof/>
                <w:sz w:val="22"/>
              </w:rPr>
            </w:pPr>
            <w:r w:rsidRPr="00FD2185">
              <w:rPr>
                <w:b/>
                <w:bCs/>
                <w:noProof/>
                <w:sz w:val="22"/>
              </w:rPr>
              <w:t xml:space="preserve">To be covered by current staff available in the Commission services </w:t>
            </w:r>
          </w:p>
        </w:tc>
        <w:tc>
          <w:tcPr>
            <w:tcW w:w="5611" w:type="dxa"/>
            <w:gridSpan w:val="3"/>
          </w:tcPr>
          <w:p w:rsidR="007F047B" w:rsidRPr="00FD2185" w:rsidRDefault="007F047B">
            <w:pPr>
              <w:pStyle w:val="Text1"/>
              <w:ind w:left="0"/>
              <w:jc w:val="center"/>
              <w:rPr>
                <w:b/>
                <w:bCs/>
                <w:noProof/>
                <w:sz w:val="22"/>
              </w:rPr>
            </w:pPr>
            <w:r w:rsidRPr="00FD2185">
              <w:rPr>
                <w:b/>
                <w:bCs/>
                <w:noProof/>
                <w:sz w:val="22"/>
              </w:rPr>
              <w:t>Exceptional additional staff*</w:t>
            </w:r>
          </w:p>
        </w:tc>
      </w:tr>
      <w:tr w:rsidR="007F047B" w:rsidRPr="00FD2185" w:rsidTr="00B24E76">
        <w:trPr>
          <w:trHeight w:val="300"/>
        </w:trPr>
        <w:tc>
          <w:tcPr>
            <w:tcW w:w="1845" w:type="dxa"/>
          </w:tcPr>
          <w:p w:rsidR="007F047B" w:rsidRPr="00FD2185" w:rsidRDefault="007F047B">
            <w:pPr>
              <w:pStyle w:val="Text1"/>
              <w:ind w:left="0"/>
              <w:jc w:val="center"/>
              <w:rPr>
                <w:b/>
                <w:bCs/>
                <w:noProof/>
                <w:sz w:val="22"/>
                <w:szCs w:val="28"/>
              </w:rPr>
            </w:pPr>
          </w:p>
        </w:tc>
        <w:tc>
          <w:tcPr>
            <w:tcW w:w="2031" w:type="dxa"/>
          </w:tcPr>
          <w:p w:rsidR="007F047B" w:rsidRPr="00FD2185" w:rsidRDefault="007F047B">
            <w:pPr>
              <w:pStyle w:val="Text1"/>
              <w:ind w:left="0"/>
              <w:jc w:val="center"/>
              <w:rPr>
                <w:b/>
                <w:bCs/>
                <w:noProof/>
                <w:sz w:val="22"/>
                <w:szCs w:val="28"/>
              </w:rPr>
            </w:pPr>
          </w:p>
        </w:tc>
        <w:tc>
          <w:tcPr>
            <w:tcW w:w="1925" w:type="dxa"/>
          </w:tcPr>
          <w:p w:rsidR="007F047B" w:rsidRPr="00FD2185" w:rsidRDefault="007F047B">
            <w:pPr>
              <w:pStyle w:val="Text1"/>
              <w:ind w:left="0"/>
              <w:jc w:val="center"/>
              <w:rPr>
                <w:b/>
                <w:bCs/>
                <w:noProof/>
                <w:sz w:val="22"/>
              </w:rPr>
            </w:pPr>
            <w:r w:rsidRPr="00FD2185">
              <w:rPr>
                <w:b/>
                <w:bCs/>
                <w:noProof/>
                <w:sz w:val="22"/>
              </w:rPr>
              <w:t>To be financed under Heading 7 or Research</w:t>
            </w:r>
          </w:p>
        </w:tc>
        <w:tc>
          <w:tcPr>
            <w:tcW w:w="1938" w:type="dxa"/>
          </w:tcPr>
          <w:p w:rsidR="007F047B" w:rsidRPr="00FD2185" w:rsidRDefault="007F047B">
            <w:pPr>
              <w:pStyle w:val="Text1"/>
              <w:ind w:left="0"/>
              <w:jc w:val="center"/>
              <w:rPr>
                <w:b/>
                <w:bCs/>
                <w:noProof/>
                <w:sz w:val="22"/>
                <w:szCs w:val="28"/>
              </w:rPr>
            </w:pPr>
            <w:r w:rsidRPr="00FD2185">
              <w:rPr>
                <w:b/>
                <w:bCs/>
                <w:noProof/>
                <w:sz w:val="22"/>
                <w:szCs w:val="28"/>
              </w:rPr>
              <w:t>To be financed from BA line</w:t>
            </w:r>
          </w:p>
        </w:tc>
        <w:tc>
          <w:tcPr>
            <w:tcW w:w="1748" w:type="dxa"/>
          </w:tcPr>
          <w:p w:rsidR="007F047B" w:rsidRPr="00FD2185" w:rsidRDefault="007F047B">
            <w:pPr>
              <w:pStyle w:val="Text1"/>
              <w:ind w:left="0"/>
              <w:jc w:val="center"/>
              <w:rPr>
                <w:b/>
                <w:bCs/>
                <w:noProof/>
                <w:sz w:val="22"/>
                <w:szCs w:val="28"/>
              </w:rPr>
            </w:pPr>
            <w:r w:rsidRPr="00FD2185">
              <w:rPr>
                <w:b/>
                <w:bCs/>
                <w:noProof/>
                <w:sz w:val="22"/>
                <w:szCs w:val="28"/>
              </w:rPr>
              <w:t>To be financed from fees</w:t>
            </w:r>
          </w:p>
        </w:tc>
      </w:tr>
      <w:tr w:rsidR="007F047B" w:rsidRPr="00FD2185" w:rsidTr="00B24E76">
        <w:trPr>
          <w:trHeight w:val="300"/>
        </w:trPr>
        <w:tc>
          <w:tcPr>
            <w:tcW w:w="1845" w:type="dxa"/>
          </w:tcPr>
          <w:p w:rsidR="007F047B" w:rsidRPr="00FD2185" w:rsidRDefault="007F047B">
            <w:pPr>
              <w:pStyle w:val="Text1"/>
              <w:ind w:left="0"/>
              <w:rPr>
                <w:noProof/>
                <w:sz w:val="22"/>
                <w:szCs w:val="28"/>
              </w:rPr>
            </w:pPr>
            <w:r w:rsidRPr="00FD2185">
              <w:rPr>
                <w:noProof/>
                <w:sz w:val="22"/>
                <w:szCs w:val="28"/>
              </w:rPr>
              <w:t>Establishment plan posts</w:t>
            </w:r>
          </w:p>
        </w:tc>
        <w:tc>
          <w:tcPr>
            <w:tcW w:w="2031" w:type="dxa"/>
          </w:tcPr>
          <w:p w:rsidR="007F047B" w:rsidRPr="00FD2185" w:rsidRDefault="007F047B">
            <w:pPr>
              <w:pStyle w:val="Text1"/>
              <w:ind w:left="0"/>
              <w:rPr>
                <w:noProof/>
                <w:sz w:val="22"/>
                <w:szCs w:val="28"/>
              </w:rPr>
            </w:pPr>
          </w:p>
        </w:tc>
        <w:tc>
          <w:tcPr>
            <w:tcW w:w="1925" w:type="dxa"/>
          </w:tcPr>
          <w:p w:rsidR="007F047B" w:rsidRPr="00FD2185" w:rsidRDefault="007F047B">
            <w:pPr>
              <w:pStyle w:val="Text1"/>
              <w:ind w:left="0"/>
              <w:rPr>
                <w:noProof/>
                <w:sz w:val="22"/>
                <w:szCs w:val="28"/>
              </w:rPr>
            </w:pPr>
          </w:p>
        </w:tc>
        <w:tc>
          <w:tcPr>
            <w:tcW w:w="1938" w:type="dxa"/>
          </w:tcPr>
          <w:p w:rsidR="007F047B" w:rsidRPr="00FD2185" w:rsidRDefault="007F047B">
            <w:pPr>
              <w:pStyle w:val="Text1"/>
              <w:ind w:left="0"/>
              <w:rPr>
                <w:noProof/>
                <w:sz w:val="22"/>
                <w:szCs w:val="28"/>
              </w:rPr>
            </w:pPr>
            <w:r w:rsidRPr="00FD2185">
              <w:rPr>
                <w:noProof/>
                <w:sz w:val="22"/>
                <w:szCs w:val="28"/>
              </w:rPr>
              <w:t>N/A</w:t>
            </w:r>
          </w:p>
        </w:tc>
        <w:tc>
          <w:tcPr>
            <w:tcW w:w="1748" w:type="dxa"/>
          </w:tcPr>
          <w:p w:rsidR="007F047B" w:rsidRPr="00FD2185" w:rsidRDefault="007F047B">
            <w:pPr>
              <w:pStyle w:val="Text1"/>
              <w:ind w:left="0"/>
              <w:rPr>
                <w:noProof/>
                <w:sz w:val="22"/>
                <w:szCs w:val="28"/>
              </w:rPr>
            </w:pPr>
          </w:p>
        </w:tc>
      </w:tr>
      <w:tr w:rsidR="007F047B" w:rsidRPr="00FD2185" w:rsidTr="00B24E76">
        <w:trPr>
          <w:trHeight w:val="300"/>
        </w:trPr>
        <w:tc>
          <w:tcPr>
            <w:tcW w:w="1845" w:type="dxa"/>
          </w:tcPr>
          <w:p w:rsidR="007F047B" w:rsidRPr="00FD2185" w:rsidRDefault="007F047B">
            <w:pPr>
              <w:pStyle w:val="Text1"/>
              <w:ind w:left="0"/>
              <w:rPr>
                <w:noProof/>
                <w:sz w:val="22"/>
                <w:szCs w:val="28"/>
              </w:rPr>
            </w:pPr>
            <w:r w:rsidRPr="00FD2185">
              <w:rPr>
                <w:noProof/>
                <w:sz w:val="22"/>
                <w:szCs w:val="28"/>
              </w:rPr>
              <w:t>External staff (CA, SNEs, INT)</w:t>
            </w:r>
          </w:p>
        </w:tc>
        <w:tc>
          <w:tcPr>
            <w:tcW w:w="2031" w:type="dxa"/>
          </w:tcPr>
          <w:p w:rsidR="007F047B" w:rsidRPr="00FD2185" w:rsidRDefault="007F047B">
            <w:pPr>
              <w:pStyle w:val="Text1"/>
              <w:ind w:left="0"/>
              <w:rPr>
                <w:noProof/>
                <w:sz w:val="22"/>
                <w:szCs w:val="28"/>
              </w:rPr>
            </w:pPr>
          </w:p>
        </w:tc>
        <w:tc>
          <w:tcPr>
            <w:tcW w:w="1925" w:type="dxa"/>
          </w:tcPr>
          <w:p w:rsidR="007F047B" w:rsidRPr="00FD2185" w:rsidRDefault="007F047B">
            <w:pPr>
              <w:pStyle w:val="Text1"/>
              <w:ind w:left="0"/>
              <w:rPr>
                <w:noProof/>
                <w:sz w:val="22"/>
                <w:szCs w:val="28"/>
              </w:rPr>
            </w:pPr>
          </w:p>
        </w:tc>
        <w:tc>
          <w:tcPr>
            <w:tcW w:w="1938" w:type="dxa"/>
          </w:tcPr>
          <w:p w:rsidR="007F047B" w:rsidRPr="00FD2185" w:rsidRDefault="007F047B">
            <w:pPr>
              <w:pStyle w:val="Text1"/>
              <w:ind w:left="0"/>
              <w:rPr>
                <w:noProof/>
                <w:sz w:val="22"/>
                <w:szCs w:val="28"/>
              </w:rPr>
            </w:pPr>
          </w:p>
        </w:tc>
        <w:tc>
          <w:tcPr>
            <w:tcW w:w="1748" w:type="dxa"/>
          </w:tcPr>
          <w:p w:rsidR="007F047B" w:rsidRPr="00FD2185" w:rsidRDefault="007F047B">
            <w:pPr>
              <w:pStyle w:val="Text1"/>
              <w:ind w:left="0"/>
              <w:rPr>
                <w:noProof/>
                <w:sz w:val="22"/>
                <w:szCs w:val="28"/>
              </w:rPr>
            </w:pPr>
          </w:p>
        </w:tc>
      </w:tr>
    </w:tbl>
    <w:p w:rsidR="007F047B" w:rsidRPr="00FD2185" w:rsidRDefault="007F047B" w:rsidP="007F047B">
      <w:pPr>
        <w:pStyle w:val="Text1"/>
        <w:ind w:left="-426" w:right="-427"/>
        <w:rPr>
          <w:noProof/>
          <w:lang w:val="en-IE"/>
        </w:rPr>
      </w:pPr>
      <w:r w:rsidRPr="00FD2185">
        <w:rPr>
          <w:noProof/>
          <w:lang w:val="en-IE"/>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F047B" w:rsidRPr="00FD2185" w:rsidTr="00B24E76">
        <w:tc>
          <w:tcPr>
            <w:tcW w:w="3240" w:type="dxa"/>
          </w:tcPr>
          <w:p w:rsidR="007F047B" w:rsidRPr="00FD2185" w:rsidRDefault="007F047B">
            <w:pPr>
              <w:rPr>
                <w:noProof/>
                <w:sz w:val="20"/>
              </w:rPr>
            </w:pPr>
            <w:r w:rsidRPr="00FD2185">
              <w:rPr>
                <w:noProof/>
                <w:sz w:val="20"/>
              </w:rPr>
              <w:t>Officials and temporary staff</w:t>
            </w:r>
          </w:p>
        </w:tc>
        <w:tc>
          <w:tcPr>
            <w:tcW w:w="7200" w:type="dxa"/>
          </w:tcPr>
          <w:p w:rsidR="007F047B" w:rsidRPr="00FD2185" w:rsidRDefault="007F047B">
            <w:pPr>
              <w:rPr>
                <w:noProof/>
                <w:sz w:val="20"/>
              </w:rPr>
            </w:pPr>
          </w:p>
        </w:tc>
      </w:tr>
      <w:tr w:rsidR="007F047B" w:rsidRPr="00FD2185" w:rsidTr="00B24E76">
        <w:tc>
          <w:tcPr>
            <w:tcW w:w="3240" w:type="dxa"/>
          </w:tcPr>
          <w:p w:rsidR="007F047B" w:rsidRPr="00FD2185" w:rsidRDefault="007F047B">
            <w:pPr>
              <w:spacing w:before="60" w:after="60"/>
              <w:rPr>
                <w:noProof/>
                <w:sz w:val="20"/>
              </w:rPr>
            </w:pPr>
            <w:r w:rsidRPr="00FD2185">
              <w:rPr>
                <w:noProof/>
                <w:sz w:val="20"/>
              </w:rPr>
              <w:t>External staff</w:t>
            </w:r>
          </w:p>
        </w:tc>
        <w:tc>
          <w:tcPr>
            <w:tcW w:w="7200" w:type="dxa"/>
          </w:tcPr>
          <w:p w:rsidR="007F047B" w:rsidRPr="00FD2185" w:rsidRDefault="007F047B">
            <w:pPr>
              <w:rPr>
                <w:noProof/>
                <w:sz w:val="20"/>
              </w:rPr>
            </w:pPr>
          </w:p>
        </w:tc>
      </w:tr>
    </w:tbl>
    <w:p w:rsidR="007F047B" w:rsidRPr="00FD2185" w:rsidRDefault="007F047B" w:rsidP="007F047B">
      <w:pPr>
        <w:pStyle w:val="ManualHeading3"/>
        <w:rPr>
          <w:noProof/>
        </w:rPr>
      </w:pPr>
      <w:bookmarkStart w:id="175" w:name="_Toc177549031"/>
      <w:r w:rsidRPr="00FD2185">
        <w:rPr>
          <w:noProof/>
        </w:rPr>
        <w:t>3.2.5.</w:t>
      </w:r>
      <w:r w:rsidRPr="00FD2185">
        <w:rPr>
          <w:noProof/>
        </w:rPr>
        <w:tab/>
        <w:t>Overview of estimated impact on digital technology-related investments</w:t>
      </w:r>
      <w:bookmarkEnd w:id="175"/>
    </w:p>
    <w:p w:rsidR="007F047B" w:rsidRPr="00FD2185" w:rsidRDefault="007F047B" w:rsidP="007F047B">
      <w:pPr>
        <w:pStyle w:val="Text1"/>
        <w:spacing w:line="259" w:lineRule="auto"/>
        <w:rPr>
          <w:noProof/>
        </w:rPr>
      </w:pPr>
      <w:r w:rsidRPr="00FD2185">
        <w:rPr>
          <w:noProof/>
        </w:rPr>
        <w:t xml:space="preserve">Compulsory: the best estimate of the digital technology-related investments entailed by the proposal/initiative should be included in the table below. </w:t>
      </w:r>
    </w:p>
    <w:p w:rsidR="007F047B" w:rsidRPr="00FD2185" w:rsidRDefault="007F047B" w:rsidP="007F047B">
      <w:pPr>
        <w:pStyle w:val="Text1"/>
        <w:spacing w:line="259" w:lineRule="auto"/>
        <w:rPr>
          <w:noProof/>
        </w:rPr>
      </w:pPr>
      <w:r w:rsidRPr="00FD2185">
        <w:rPr>
          <w:noProof/>
        </w:rPr>
        <w:t xml:space="preserve">Exceptionally, when required for the implementation of the proposal/initiative, the appropriations under Heading 7 should be presented in the designated line. </w:t>
      </w:r>
    </w:p>
    <w:p w:rsidR="007F047B" w:rsidRPr="00FD2185" w:rsidRDefault="007F047B" w:rsidP="007F047B">
      <w:pPr>
        <w:pStyle w:val="Text1"/>
        <w:spacing w:line="259" w:lineRule="auto"/>
        <w:rPr>
          <w:noProof/>
        </w:rPr>
      </w:pPr>
      <w:r w:rsidRPr="00FD2185">
        <w:rPr>
          <w:noProof/>
        </w:rPr>
        <w:t>The appropriations under Headings 1-6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0" w:type="auto"/>
        <w:tblLayout w:type="fixed"/>
        <w:tblLook w:val="04A0" w:firstRow="1" w:lastRow="0" w:firstColumn="1" w:lastColumn="0" w:noHBand="0" w:noVBand="1"/>
      </w:tblPr>
      <w:tblGrid>
        <w:gridCol w:w="3214"/>
        <w:gridCol w:w="835"/>
        <w:gridCol w:w="835"/>
        <w:gridCol w:w="835"/>
        <w:gridCol w:w="835"/>
        <w:gridCol w:w="981"/>
      </w:tblGrid>
      <w:tr w:rsidR="007F047B" w:rsidRPr="00FD2185">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TOTAL Digital and IT appropriations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7F047B" w:rsidRPr="00FD2185" w:rsidRDefault="007F047B">
            <w:pPr>
              <w:spacing w:before="0" w:after="0"/>
              <w:jc w:val="center"/>
              <w:rPr>
                <w:noProof/>
                <w:color w:val="000000" w:themeColor="text1"/>
                <w:sz w:val="18"/>
                <w:szCs w:val="18"/>
              </w:rPr>
            </w:pPr>
            <w:r w:rsidRPr="00FD218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7F047B" w:rsidRPr="00FD2185" w:rsidRDefault="007F047B">
            <w:pPr>
              <w:spacing w:before="0" w:after="0"/>
              <w:jc w:val="center"/>
              <w:rPr>
                <w:noProof/>
                <w:color w:val="000000" w:themeColor="text1"/>
                <w:sz w:val="18"/>
                <w:szCs w:val="18"/>
              </w:rPr>
            </w:pPr>
            <w:r w:rsidRPr="00FD218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7F047B" w:rsidRPr="00FD2185" w:rsidRDefault="007F047B">
            <w:pPr>
              <w:spacing w:before="0" w:after="0"/>
              <w:jc w:val="center"/>
              <w:rPr>
                <w:noProof/>
                <w:color w:val="000000" w:themeColor="text1"/>
                <w:sz w:val="18"/>
                <w:szCs w:val="18"/>
              </w:rPr>
            </w:pPr>
            <w:r w:rsidRPr="00FD2185">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7F047B" w:rsidRPr="00FD2185" w:rsidRDefault="007F047B">
            <w:pPr>
              <w:spacing w:before="0" w:after="0"/>
              <w:jc w:val="center"/>
              <w:rPr>
                <w:noProof/>
                <w:color w:val="000000" w:themeColor="text1"/>
                <w:sz w:val="18"/>
                <w:szCs w:val="18"/>
              </w:rPr>
            </w:pPr>
            <w:r w:rsidRPr="00FD2185">
              <w:rPr>
                <w:noProof/>
                <w:color w:val="000000" w:themeColor="text1"/>
                <w:sz w:val="18"/>
                <w:szCs w:val="18"/>
              </w:rPr>
              <w:t>Year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TOTAL MFF 2021 - 2027</w:t>
            </w:r>
          </w:p>
        </w:tc>
      </w:tr>
      <w:tr w:rsidR="007F047B" w:rsidRPr="00FD2185">
        <w:trPr>
          <w:trHeight w:val="525"/>
        </w:trPr>
        <w:tc>
          <w:tcPr>
            <w:tcW w:w="3214" w:type="dxa"/>
            <w:vMerge/>
            <w:tcBorders>
              <w:top w:val="single" w:sz="8" w:space="0" w:color="auto"/>
              <w:left w:val="single" w:sz="4" w:space="0" w:color="auto"/>
              <w:right w:val="single" w:sz="4" w:space="0" w:color="auto"/>
            </w:tcBorders>
            <w:vAlign w:val="center"/>
          </w:tcPr>
          <w:p w:rsidR="007F047B" w:rsidRPr="00FD2185" w:rsidRDefault="007F047B">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8"/>
                <w:szCs w:val="18"/>
              </w:rPr>
            </w:pPr>
            <w:r w:rsidRPr="00FD2185">
              <w:rPr>
                <w:b/>
                <w:bCs/>
                <w:noProof/>
                <w:color w:val="000000" w:themeColor="text1"/>
                <w:sz w:val="18"/>
                <w:szCs w:val="18"/>
              </w:rPr>
              <w:t>2027</w:t>
            </w:r>
          </w:p>
        </w:tc>
        <w:tc>
          <w:tcPr>
            <w:tcW w:w="981" w:type="dxa"/>
            <w:vMerge/>
            <w:tcBorders>
              <w:bottom w:val="single" w:sz="4" w:space="0" w:color="auto"/>
              <w:right w:val="single" w:sz="4" w:space="0" w:color="auto"/>
            </w:tcBorders>
            <w:vAlign w:val="center"/>
          </w:tcPr>
          <w:p w:rsidR="007F047B" w:rsidRPr="00FD2185" w:rsidRDefault="007F047B">
            <w:pPr>
              <w:rPr>
                <w:noProof/>
              </w:rPr>
            </w:pPr>
          </w:p>
        </w:tc>
      </w:tr>
      <w:tr w:rsidR="007F047B" w:rsidRPr="00FD2185">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left"/>
              <w:rPr>
                <w:b/>
                <w:bCs/>
                <w:noProof/>
                <w:sz w:val="16"/>
                <w:szCs w:val="16"/>
              </w:rPr>
            </w:pPr>
            <w:r w:rsidRPr="00FD2185">
              <w:rPr>
                <w:b/>
                <w:bCs/>
                <w:noProof/>
                <w:sz w:val="16"/>
                <w:szCs w:val="16"/>
              </w:rPr>
              <w:t>HEADING 7</w:t>
            </w:r>
          </w:p>
        </w:tc>
      </w:tr>
      <w:tr w:rsidR="007F047B" w:rsidRPr="00FD218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left"/>
              <w:rPr>
                <w:noProof/>
                <w:color w:val="000000" w:themeColor="text1"/>
                <w:sz w:val="16"/>
                <w:szCs w:val="16"/>
              </w:rPr>
            </w:pPr>
            <w:r w:rsidRPr="00FD2185">
              <w:rPr>
                <w:rFonts w:ascii="Arial Narrow" w:eastAsia="Arial Narrow" w:hAnsi="Arial Narrow" w:cs="Arial Narrow"/>
                <w:noProof/>
                <w:color w:val="000000" w:themeColor="text1"/>
                <w:sz w:val="20"/>
                <w:szCs w:val="20"/>
              </w:rPr>
              <w:t>IT expenditure (corporate)</w:t>
            </w:r>
            <w:r w:rsidRPr="00FD2185">
              <w:rPr>
                <w:noProof/>
                <w:color w:val="000000" w:themeColor="text1"/>
                <w:sz w:val="16"/>
                <w:szCs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r>
      <w:tr w:rsidR="007F047B" w:rsidRPr="00FD218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7F047B" w:rsidRPr="00FD2185" w:rsidRDefault="007F047B">
            <w:pPr>
              <w:spacing w:before="0" w:after="0"/>
              <w:jc w:val="center"/>
              <w:rPr>
                <w:b/>
                <w:bCs/>
                <w:noProof/>
                <w:color w:val="000000" w:themeColor="text1"/>
                <w:sz w:val="16"/>
                <w:szCs w:val="16"/>
              </w:rPr>
            </w:pPr>
            <w:r w:rsidRPr="00FD2185">
              <w:rPr>
                <w:b/>
                <w:bCs/>
                <w:noProof/>
                <w:color w:val="000000" w:themeColor="text1"/>
                <w:sz w:val="16"/>
                <w:szCs w:val="16"/>
              </w:rPr>
              <w:t>Subtotal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r>
      <w:tr w:rsidR="007F047B" w:rsidRPr="00FD218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left"/>
              <w:rPr>
                <w:b/>
                <w:bCs/>
                <w:noProof/>
                <w:sz w:val="16"/>
                <w:szCs w:val="16"/>
              </w:rPr>
            </w:pPr>
            <w:r w:rsidRPr="00FD2185">
              <w:rPr>
                <w:b/>
                <w:bCs/>
                <w:noProof/>
                <w:sz w:val="16"/>
                <w:szCs w:val="16"/>
              </w:rPr>
              <w:t>Outside HEADING 7</w:t>
            </w:r>
          </w:p>
        </w:tc>
      </w:tr>
      <w:tr w:rsidR="007F047B" w:rsidRPr="00FD2185">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left"/>
              <w:rPr>
                <w:rFonts w:ascii="Arial Narrow" w:eastAsia="Arial Narrow" w:hAnsi="Arial Narrow" w:cs="Arial Narrow"/>
                <w:noProof/>
                <w:color w:val="000000" w:themeColor="text1"/>
                <w:sz w:val="20"/>
                <w:szCs w:val="20"/>
              </w:rPr>
            </w:pPr>
            <w:r w:rsidRPr="00FD2185">
              <w:rPr>
                <w:rFonts w:ascii="Arial Narrow" w:eastAsia="Arial Narrow" w:hAnsi="Arial Narrow" w:cs="Arial Narrow"/>
                <w:noProof/>
                <w:color w:val="000000" w:themeColor="text1"/>
                <w:sz w:val="20"/>
                <w:szCs w:val="20"/>
              </w:rPr>
              <w:t>Policy IT expenditure on operational programmes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noProof/>
                <w:color w:val="000000" w:themeColor="text1"/>
                <w:sz w:val="16"/>
                <w:szCs w:val="16"/>
              </w:rPr>
            </w:pPr>
            <w:r w:rsidRPr="00FD2185">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r>
      <w:tr w:rsidR="007F047B" w:rsidRPr="00FD2185">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7F047B" w:rsidRPr="00FD2185" w:rsidRDefault="007F047B">
            <w:pPr>
              <w:spacing w:before="0" w:after="0"/>
              <w:jc w:val="center"/>
              <w:rPr>
                <w:b/>
                <w:bCs/>
                <w:noProof/>
                <w:color w:val="000000" w:themeColor="text1"/>
                <w:sz w:val="16"/>
                <w:szCs w:val="16"/>
              </w:rPr>
            </w:pPr>
            <w:r w:rsidRPr="00FD2185">
              <w:rPr>
                <w:b/>
                <w:bCs/>
                <w:noProof/>
                <w:color w:val="000000" w:themeColor="text1"/>
                <w:sz w:val="16"/>
                <w:szCs w:val="16"/>
              </w:rPr>
              <w:t>Subtotal outside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r>
      <w:tr w:rsidR="007F047B" w:rsidRPr="00FD2185">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F047B" w:rsidRPr="00FD2185" w:rsidRDefault="007F047B">
            <w:pPr>
              <w:spacing w:before="0" w:after="0"/>
              <w:jc w:val="center"/>
              <w:rPr>
                <w:noProof/>
                <w:color w:val="000000" w:themeColor="text1"/>
                <w:sz w:val="16"/>
                <w:szCs w:val="16"/>
              </w:rPr>
            </w:pPr>
            <w:r w:rsidRPr="00FD2185">
              <w:rPr>
                <w:noProof/>
                <w:color w:val="000000" w:themeColor="text1"/>
                <w:sz w:val="16"/>
                <w:szCs w:val="16"/>
              </w:rPr>
              <w:t xml:space="preserve"> </w:t>
            </w:r>
          </w:p>
        </w:tc>
      </w:tr>
      <w:tr w:rsidR="007F047B" w:rsidRPr="00FD2185">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7F047B" w:rsidRPr="00FD2185" w:rsidRDefault="007F047B">
            <w:pPr>
              <w:spacing w:before="0" w:after="0"/>
              <w:jc w:val="center"/>
              <w:rPr>
                <w:b/>
                <w:bCs/>
                <w:noProof/>
                <w:color w:val="000000" w:themeColor="text1"/>
                <w:sz w:val="16"/>
                <w:szCs w:val="16"/>
              </w:rPr>
            </w:pPr>
            <w:r w:rsidRPr="00FD2185">
              <w:rPr>
                <w:b/>
                <w:bCs/>
                <w:noProof/>
                <w:color w:val="000000" w:themeColor="text1"/>
                <w:sz w:val="16"/>
                <w:szCs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7F047B" w:rsidRPr="00FD2185" w:rsidRDefault="007F047B">
            <w:pPr>
              <w:spacing w:before="0" w:after="0"/>
              <w:jc w:val="right"/>
              <w:rPr>
                <w:b/>
                <w:bCs/>
                <w:noProof/>
                <w:color w:val="000000" w:themeColor="text1"/>
                <w:sz w:val="16"/>
                <w:szCs w:val="16"/>
              </w:rPr>
            </w:pPr>
            <w:r w:rsidRPr="00FD2185">
              <w:rPr>
                <w:b/>
                <w:bCs/>
                <w:noProof/>
                <w:color w:val="000000" w:themeColor="text1"/>
                <w:sz w:val="16"/>
                <w:szCs w:val="16"/>
              </w:rPr>
              <w:t>0.000</w:t>
            </w:r>
          </w:p>
        </w:tc>
      </w:tr>
    </w:tbl>
    <w:p w:rsidR="007F047B" w:rsidRPr="00FD2185" w:rsidRDefault="007F047B" w:rsidP="007F047B">
      <w:pPr>
        <w:pStyle w:val="ManualHeading3"/>
        <w:rPr>
          <w:noProof/>
        </w:rPr>
      </w:pPr>
      <w:bookmarkStart w:id="176" w:name="_Toc514938056"/>
      <w:bookmarkStart w:id="177" w:name="_Toc520485055"/>
      <w:bookmarkStart w:id="178" w:name="_Toc160804599"/>
      <w:bookmarkStart w:id="179" w:name="_Toc167220298"/>
      <w:bookmarkStart w:id="180" w:name="_Toc177549032"/>
      <w:bookmarkEnd w:id="174"/>
      <w:r w:rsidRPr="00FD2185">
        <w:rPr>
          <w:noProof/>
        </w:rPr>
        <w:t>3.2.6.</w:t>
      </w:r>
      <w:r w:rsidRPr="00FD2185">
        <w:rPr>
          <w:noProof/>
        </w:rPr>
        <w:tab/>
        <w:t>Compatibility with the current multiannual financial framework</w:t>
      </w:r>
      <w:bookmarkEnd w:id="176"/>
      <w:bookmarkEnd w:id="177"/>
      <w:bookmarkEnd w:id="178"/>
      <w:bookmarkEnd w:id="179"/>
      <w:bookmarkEnd w:id="180"/>
      <w:r w:rsidRPr="00FD2185">
        <w:rPr>
          <w:noProof/>
        </w:rPr>
        <w:t xml:space="preserve"> </w:t>
      </w:r>
    </w:p>
    <w:p w:rsidR="007F047B" w:rsidRPr="00FD2185" w:rsidRDefault="007F047B" w:rsidP="007F047B">
      <w:pPr>
        <w:pStyle w:val="Text1"/>
        <w:rPr>
          <w:noProof/>
        </w:rPr>
      </w:pPr>
      <w:r w:rsidRPr="00FD2185">
        <w:rPr>
          <w:noProof/>
        </w:rPr>
        <w:t>The proposal/initiative:</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can be fully financed through redeployment within the relevant heading of the multiannual financial framework (MFF)</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requires use of the unallocated margin under the relevant heading of the MFF and/or use of the special instruments as defined in the MFF Regulation</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requires a revision of the MFF</w:t>
      </w:r>
    </w:p>
    <w:p w:rsidR="007F047B" w:rsidRPr="00FD2185" w:rsidRDefault="007F047B" w:rsidP="007F047B">
      <w:pPr>
        <w:pStyle w:val="ManualHeading3"/>
        <w:rPr>
          <w:noProof/>
        </w:rPr>
      </w:pPr>
      <w:bookmarkStart w:id="181" w:name="_Toc514938058"/>
      <w:bookmarkStart w:id="182" w:name="_Toc520485056"/>
      <w:bookmarkStart w:id="183" w:name="_Toc160804600"/>
      <w:bookmarkStart w:id="184" w:name="_Toc167220299"/>
      <w:bookmarkStart w:id="185" w:name="_Toc177549033"/>
      <w:r w:rsidRPr="00FD2185">
        <w:rPr>
          <w:noProof/>
        </w:rPr>
        <w:t>3.2.7.</w:t>
      </w:r>
      <w:r w:rsidRPr="00FD2185">
        <w:rPr>
          <w:noProof/>
        </w:rPr>
        <w:tab/>
        <w:t>Third-party contributions</w:t>
      </w:r>
      <w:bookmarkEnd w:id="181"/>
      <w:bookmarkEnd w:id="182"/>
      <w:bookmarkEnd w:id="183"/>
      <w:bookmarkEnd w:id="184"/>
      <w:bookmarkEnd w:id="185"/>
      <w:r w:rsidRPr="00FD2185">
        <w:rPr>
          <w:noProof/>
        </w:rPr>
        <w:t xml:space="preserve"> </w:t>
      </w:r>
    </w:p>
    <w:p w:rsidR="007F047B" w:rsidRPr="00FD2185" w:rsidRDefault="007F047B" w:rsidP="007F047B">
      <w:pPr>
        <w:pStyle w:val="Text1"/>
        <w:rPr>
          <w:noProof/>
        </w:rPr>
      </w:pPr>
      <w:r w:rsidRPr="00FD2185">
        <w:rPr>
          <w:noProof/>
        </w:rPr>
        <w:t>The proposal/initiative:</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does not provide for co-financing by third parties</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provides for the co-financing by third parties estimated below:</w:t>
      </w:r>
    </w:p>
    <w:p w:rsidR="007F047B" w:rsidRPr="00FD2185" w:rsidRDefault="007F047B" w:rsidP="007F047B">
      <w:pPr>
        <w:jc w:val="right"/>
        <w:rPr>
          <w:noProof/>
          <w:sz w:val="20"/>
          <w:lang w:val="en-IE"/>
        </w:rPr>
      </w:pPr>
      <w:r w:rsidRPr="00FD2185">
        <w:rPr>
          <w:noProof/>
          <w:sz w:val="20"/>
          <w:lang w:val="en-IE"/>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7F047B" w:rsidRPr="00FD2185">
        <w:trPr>
          <w:cantSplit/>
        </w:trPr>
        <w:tc>
          <w:tcPr>
            <w:tcW w:w="1591" w:type="pct"/>
          </w:tcPr>
          <w:p w:rsidR="007F047B" w:rsidRPr="00FD2185" w:rsidRDefault="007F047B">
            <w:pPr>
              <w:spacing w:before="60" w:after="60"/>
              <w:rPr>
                <w:noProof/>
                <w:sz w:val="20"/>
                <w:lang w:val="en-IE"/>
              </w:rPr>
            </w:pPr>
          </w:p>
        </w:tc>
        <w:tc>
          <w:tcPr>
            <w:tcW w:w="655" w:type="pct"/>
            <w:vAlign w:val="center"/>
          </w:tcPr>
          <w:p w:rsidR="007F047B" w:rsidRPr="00FD2185" w:rsidRDefault="007F047B">
            <w:pPr>
              <w:jc w:val="center"/>
              <w:rPr>
                <w:noProof/>
                <w:sz w:val="20"/>
              </w:rPr>
            </w:pPr>
            <w:r w:rsidRPr="00FD2185">
              <w:rPr>
                <w:noProof/>
                <w:sz w:val="20"/>
              </w:rPr>
              <w:t xml:space="preserve">Year </w:t>
            </w:r>
            <w:r w:rsidRPr="00FD2185">
              <w:rPr>
                <w:noProof/>
                <w:sz w:val="22"/>
              </w:rPr>
              <w:br/>
            </w:r>
            <w:r w:rsidRPr="00FD2185">
              <w:rPr>
                <w:b/>
                <w:noProof/>
                <w:sz w:val="20"/>
              </w:rPr>
              <w:t>2024</w:t>
            </w:r>
          </w:p>
        </w:tc>
        <w:tc>
          <w:tcPr>
            <w:tcW w:w="655" w:type="pct"/>
            <w:vAlign w:val="center"/>
          </w:tcPr>
          <w:p w:rsidR="007F047B" w:rsidRPr="00FD2185" w:rsidRDefault="007F047B">
            <w:pPr>
              <w:jc w:val="center"/>
              <w:rPr>
                <w:noProof/>
                <w:sz w:val="20"/>
              </w:rPr>
            </w:pPr>
            <w:r w:rsidRPr="00FD2185">
              <w:rPr>
                <w:noProof/>
                <w:sz w:val="20"/>
              </w:rPr>
              <w:t xml:space="preserve">Year </w:t>
            </w:r>
            <w:r w:rsidRPr="00FD2185">
              <w:rPr>
                <w:noProof/>
                <w:sz w:val="22"/>
              </w:rPr>
              <w:br/>
            </w:r>
            <w:r w:rsidRPr="00FD2185">
              <w:rPr>
                <w:b/>
                <w:noProof/>
                <w:sz w:val="20"/>
              </w:rPr>
              <w:t>2025</w:t>
            </w:r>
          </w:p>
        </w:tc>
        <w:tc>
          <w:tcPr>
            <w:tcW w:w="655" w:type="pct"/>
            <w:vAlign w:val="center"/>
          </w:tcPr>
          <w:p w:rsidR="007F047B" w:rsidRPr="00FD2185" w:rsidRDefault="007F047B">
            <w:pPr>
              <w:jc w:val="center"/>
              <w:rPr>
                <w:noProof/>
                <w:sz w:val="20"/>
              </w:rPr>
            </w:pPr>
            <w:r w:rsidRPr="00FD2185">
              <w:rPr>
                <w:noProof/>
                <w:sz w:val="20"/>
              </w:rPr>
              <w:t xml:space="preserve">Year </w:t>
            </w:r>
            <w:r w:rsidRPr="00FD2185">
              <w:rPr>
                <w:noProof/>
                <w:sz w:val="22"/>
              </w:rPr>
              <w:br/>
            </w:r>
            <w:r w:rsidRPr="00FD2185">
              <w:rPr>
                <w:b/>
                <w:noProof/>
                <w:sz w:val="20"/>
              </w:rPr>
              <w:t>2026</w:t>
            </w:r>
          </w:p>
        </w:tc>
        <w:tc>
          <w:tcPr>
            <w:tcW w:w="655" w:type="pct"/>
            <w:vAlign w:val="center"/>
          </w:tcPr>
          <w:p w:rsidR="007F047B" w:rsidRPr="00FD2185" w:rsidRDefault="007F047B">
            <w:pPr>
              <w:jc w:val="center"/>
              <w:rPr>
                <w:noProof/>
                <w:sz w:val="20"/>
              </w:rPr>
            </w:pPr>
            <w:r w:rsidRPr="00FD2185">
              <w:rPr>
                <w:noProof/>
                <w:sz w:val="20"/>
              </w:rPr>
              <w:t xml:space="preserve">Year </w:t>
            </w:r>
            <w:r w:rsidRPr="00FD2185">
              <w:rPr>
                <w:noProof/>
                <w:sz w:val="22"/>
              </w:rPr>
              <w:br/>
            </w:r>
            <w:r w:rsidRPr="00FD2185">
              <w:rPr>
                <w:b/>
                <w:noProof/>
                <w:sz w:val="20"/>
              </w:rPr>
              <w:t>2027</w:t>
            </w:r>
          </w:p>
        </w:tc>
        <w:tc>
          <w:tcPr>
            <w:tcW w:w="787" w:type="pct"/>
            <w:vAlign w:val="center"/>
          </w:tcPr>
          <w:p w:rsidR="007F047B" w:rsidRPr="00FD2185" w:rsidRDefault="007F047B">
            <w:pPr>
              <w:spacing w:before="60" w:after="60"/>
              <w:jc w:val="center"/>
              <w:rPr>
                <w:noProof/>
                <w:sz w:val="20"/>
              </w:rPr>
            </w:pPr>
            <w:r w:rsidRPr="00FD2185">
              <w:rPr>
                <w:noProof/>
                <w:sz w:val="20"/>
              </w:rPr>
              <w:t>Total</w:t>
            </w:r>
          </w:p>
        </w:tc>
      </w:tr>
      <w:tr w:rsidR="007F047B" w:rsidRPr="00FD2185">
        <w:trPr>
          <w:cantSplit/>
        </w:trPr>
        <w:tc>
          <w:tcPr>
            <w:tcW w:w="1591" w:type="pct"/>
          </w:tcPr>
          <w:p w:rsidR="007F047B" w:rsidRPr="00FD2185" w:rsidRDefault="007F047B">
            <w:pPr>
              <w:rPr>
                <w:noProof/>
                <w:lang w:val="en-IE"/>
              </w:rPr>
            </w:pPr>
            <w:r w:rsidRPr="00FD2185">
              <w:rPr>
                <w:noProof/>
                <w:sz w:val="20"/>
                <w:lang w:val="en-IE"/>
              </w:rPr>
              <w:t>Specify the co-financing body</w:t>
            </w:r>
            <w:r w:rsidRPr="00FD2185">
              <w:rPr>
                <w:i/>
                <w:noProof/>
                <w:sz w:val="20"/>
                <w:lang w:val="en-IE"/>
              </w:rPr>
              <w:t xml:space="preserve"> </w:t>
            </w:r>
          </w:p>
        </w:tc>
        <w:tc>
          <w:tcPr>
            <w:tcW w:w="655" w:type="pct"/>
            <w:vAlign w:val="center"/>
          </w:tcPr>
          <w:p w:rsidR="007F047B" w:rsidRPr="00FD2185" w:rsidRDefault="007F047B">
            <w:pPr>
              <w:spacing w:before="60" w:after="60"/>
              <w:jc w:val="center"/>
              <w:rPr>
                <w:noProof/>
                <w:sz w:val="20"/>
                <w:lang w:val="en-IE"/>
              </w:rPr>
            </w:pPr>
          </w:p>
        </w:tc>
        <w:tc>
          <w:tcPr>
            <w:tcW w:w="655" w:type="pct"/>
            <w:vAlign w:val="center"/>
          </w:tcPr>
          <w:p w:rsidR="007F047B" w:rsidRPr="00FD2185" w:rsidRDefault="007F047B">
            <w:pPr>
              <w:spacing w:before="60" w:after="60"/>
              <w:jc w:val="center"/>
              <w:rPr>
                <w:noProof/>
                <w:sz w:val="20"/>
                <w:lang w:val="en-IE"/>
              </w:rPr>
            </w:pPr>
          </w:p>
        </w:tc>
        <w:tc>
          <w:tcPr>
            <w:tcW w:w="655" w:type="pct"/>
            <w:vAlign w:val="center"/>
          </w:tcPr>
          <w:p w:rsidR="007F047B" w:rsidRPr="00FD2185" w:rsidRDefault="007F047B">
            <w:pPr>
              <w:spacing w:before="60" w:after="60"/>
              <w:jc w:val="center"/>
              <w:rPr>
                <w:noProof/>
                <w:sz w:val="20"/>
                <w:lang w:val="en-IE"/>
              </w:rPr>
            </w:pPr>
          </w:p>
        </w:tc>
        <w:tc>
          <w:tcPr>
            <w:tcW w:w="655" w:type="pct"/>
            <w:vAlign w:val="center"/>
          </w:tcPr>
          <w:p w:rsidR="007F047B" w:rsidRPr="00FD2185" w:rsidRDefault="007F047B">
            <w:pPr>
              <w:spacing w:before="60" w:after="60"/>
              <w:jc w:val="center"/>
              <w:rPr>
                <w:noProof/>
                <w:sz w:val="20"/>
                <w:lang w:val="en-IE"/>
              </w:rPr>
            </w:pPr>
          </w:p>
        </w:tc>
        <w:tc>
          <w:tcPr>
            <w:tcW w:w="787" w:type="pct"/>
            <w:vAlign w:val="center"/>
          </w:tcPr>
          <w:p w:rsidR="007F047B" w:rsidRPr="00FD2185" w:rsidRDefault="007F047B">
            <w:pPr>
              <w:spacing w:before="60" w:after="60"/>
              <w:jc w:val="center"/>
              <w:rPr>
                <w:noProof/>
                <w:sz w:val="20"/>
                <w:lang w:val="en-IE"/>
              </w:rPr>
            </w:pPr>
          </w:p>
        </w:tc>
      </w:tr>
      <w:tr w:rsidR="007F047B" w:rsidRPr="00FD2185">
        <w:trPr>
          <w:cantSplit/>
        </w:trPr>
        <w:tc>
          <w:tcPr>
            <w:tcW w:w="1591" w:type="pct"/>
          </w:tcPr>
          <w:p w:rsidR="007F047B" w:rsidRPr="00FD2185" w:rsidRDefault="007F047B">
            <w:pPr>
              <w:spacing w:before="60" w:after="60"/>
              <w:jc w:val="left"/>
              <w:rPr>
                <w:noProof/>
                <w:sz w:val="20"/>
              </w:rPr>
            </w:pPr>
            <w:r w:rsidRPr="00FD2185">
              <w:rPr>
                <w:noProof/>
                <w:sz w:val="20"/>
              </w:rPr>
              <w:t xml:space="preserve">TOTAL appropriations co-financed </w:t>
            </w:r>
          </w:p>
        </w:tc>
        <w:tc>
          <w:tcPr>
            <w:tcW w:w="655" w:type="pct"/>
            <w:vAlign w:val="center"/>
          </w:tcPr>
          <w:p w:rsidR="007F047B" w:rsidRPr="00FD2185" w:rsidRDefault="007F047B">
            <w:pPr>
              <w:spacing w:before="60" w:after="60"/>
              <w:jc w:val="center"/>
              <w:rPr>
                <w:noProof/>
                <w:sz w:val="20"/>
              </w:rPr>
            </w:pPr>
          </w:p>
        </w:tc>
        <w:tc>
          <w:tcPr>
            <w:tcW w:w="655" w:type="pct"/>
            <w:vAlign w:val="center"/>
          </w:tcPr>
          <w:p w:rsidR="007F047B" w:rsidRPr="00FD2185" w:rsidRDefault="007F047B">
            <w:pPr>
              <w:spacing w:before="60" w:after="60"/>
              <w:jc w:val="center"/>
              <w:rPr>
                <w:noProof/>
                <w:sz w:val="20"/>
              </w:rPr>
            </w:pPr>
          </w:p>
        </w:tc>
        <w:tc>
          <w:tcPr>
            <w:tcW w:w="655" w:type="pct"/>
            <w:vAlign w:val="center"/>
          </w:tcPr>
          <w:p w:rsidR="007F047B" w:rsidRPr="00FD2185" w:rsidRDefault="007F047B">
            <w:pPr>
              <w:spacing w:before="60" w:after="60"/>
              <w:jc w:val="center"/>
              <w:rPr>
                <w:noProof/>
                <w:sz w:val="20"/>
              </w:rPr>
            </w:pPr>
          </w:p>
        </w:tc>
        <w:tc>
          <w:tcPr>
            <w:tcW w:w="655" w:type="pct"/>
            <w:vAlign w:val="center"/>
          </w:tcPr>
          <w:p w:rsidR="007F047B" w:rsidRPr="00FD2185" w:rsidRDefault="007F047B">
            <w:pPr>
              <w:spacing w:before="60" w:after="60"/>
              <w:jc w:val="center"/>
              <w:rPr>
                <w:noProof/>
                <w:sz w:val="20"/>
              </w:rPr>
            </w:pPr>
          </w:p>
        </w:tc>
        <w:tc>
          <w:tcPr>
            <w:tcW w:w="787" w:type="pct"/>
            <w:vAlign w:val="center"/>
          </w:tcPr>
          <w:p w:rsidR="007F047B" w:rsidRPr="00FD2185" w:rsidRDefault="007F047B">
            <w:pPr>
              <w:spacing w:before="60" w:after="60"/>
              <w:jc w:val="center"/>
              <w:rPr>
                <w:noProof/>
                <w:sz w:val="20"/>
              </w:rPr>
            </w:pPr>
          </w:p>
        </w:tc>
      </w:tr>
    </w:tbl>
    <w:p w:rsidR="007F047B" w:rsidRPr="00FD2185" w:rsidRDefault="007F047B" w:rsidP="007F047B">
      <w:pPr>
        <w:outlineLvl w:val="1"/>
        <w:rPr>
          <w:noProof/>
          <w:szCs w:val="24"/>
        </w:rPr>
      </w:pPr>
      <w:r w:rsidRPr="00FD2185">
        <w:rPr>
          <w:noProof/>
        </w:rPr>
        <w:br/>
      </w:r>
      <w:bookmarkStart w:id="186" w:name="_Toc514938059"/>
      <w:bookmarkStart w:id="187" w:name="_Toc520485057"/>
      <w:bookmarkStart w:id="188" w:name="_Toc160804602"/>
      <w:bookmarkStart w:id="189" w:name="_Toc167220300"/>
      <w:bookmarkStart w:id="190" w:name="_Toc177549034"/>
      <w:bookmarkStart w:id="191" w:name="_Hlk166860179"/>
      <w:r w:rsidRPr="00FD2185">
        <w:rPr>
          <w:noProof/>
        </w:rPr>
        <w:t>3.3.</w:t>
      </w:r>
      <w:r w:rsidRPr="00FD2185">
        <w:rPr>
          <w:noProof/>
        </w:rPr>
        <w:tab/>
        <w:t>Estimated impact on revenue</w:t>
      </w:r>
      <w:bookmarkEnd w:id="186"/>
      <w:bookmarkEnd w:id="187"/>
      <w:bookmarkEnd w:id="188"/>
      <w:bookmarkEnd w:id="189"/>
      <w:bookmarkEnd w:id="190"/>
      <w:r w:rsidRPr="00FD2185">
        <w:rPr>
          <w:noProof/>
        </w:rPr>
        <w:t xml:space="preserve"> </w:t>
      </w:r>
    </w:p>
    <w:bookmarkEnd w:id="191"/>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The proposal/initiative has no financial impact on revenue.</w:t>
      </w:r>
    </w:p>
    <w:p w:rsidR="007F047B" w:rsidRPr="00FD2185" w:rsidRDefault="007F047B" w:rsidP="007F047B">
      <w:pPr>
        <w:pStyle w:val="ListDash1"/>
        <w:rPr>
          <w:noProof/>
        </w:rPr>
      </w:pPr>
      <w:r w:rsidRPr="00FD2185">
        <w:rPr>
          <w:rFonts w:ascii="Wingdings" w:eastAsia="Wingdings" w:hAnsi="Wingdings" w:cs="Wingdings"/>
          <w:noProof/>
        </w:rPr>
        <w:t></w:t>
      </w:r>
      <w:r w:rsidRPr="00FD2185">
        <w:rPr>
          <w:noProof/>
        </w:rPr>
        <w:tab/>
        <w:t>The proposal/initiative has the following financial impact:</w:t>
      </w:r>
    </w:p>
    <w:p w:rsidR="007F047B" w:rsidRPr="00FD2185" w:rsidRDefault="007F047B" w:rsidP="007F047B">
      <w:pPr>
        <w:pStyle w:val="ListNumberLevel3"/>
        <w:numPr>
          <w:ilvl w:val="2"/>
          <w:numId w:val="0"/>
        </w:numPr>
        <w:tabs>
          <w:tab w:val="num" w:pos="2126"/>
        </w:tabs>
        <w:ind w:left="2126" w:hanging="709"/>
        <w:rPr>
          <w:noProof/>
        </w:rPr>
      </w:pPr>
      <w:r w:rsidRPr="00FD2185">
        <w:rPr>
          <w:rFonts w:ascii="Wingdings" w:eastAsia="Wingdings" w:hAnsi="Wingdings" w:cs="Wingdings"/>
          <w:noProof/>
        </w:rPr>
        <w:t></w:t>
      </w:r>
      <w:r w:rsidRPr="00FD2185">
        <w:rPr>
          <w:noProof/>
        </w:rPr>
        <w:tab/>
        <w:t xml:space="preserve">on own resources </w:t>
      </w:r>
    </w:p>
    <w:p w:rsidR="007F047B" w:rsidRPr="00FD2185" w:rsidRDefault="007F047B" w:rsidP="007F047B">
      <w:pPr>
        <w:pStyle w:val="ListNumberLevel3"/>
        <w:numPr>
          <w:ilvl w:val="2"/>
          <w:numId w:val="0"/>
        </w:numPr>
        <w:tabs>
          <w:tab w:val="num" w:pos="2126"/>
        </w:tabs>
        <w:ind w:left="2126" w:hanging="709"/>
        <w:rPr>
          <w:noProof/>
        </w:rPr>
      </w:pPr>
      <w:r w:rsidRPr="00FD2185">
        <w:rPr>
          <w:rFonts w:ascii="Wingdings" w:eastAsia="Wingdings" w:hAnsi="Wingdings" w:cs="Wingdings"/>
          <w:noProof/>
        </w:rPr>
        <w:t></w:t>
      </w:r>
      <w:r w:rsidRPr="00FD2185">
        <w:rPr>
          <w:noProof/>
        </w:rPr>
        <w:tab/>
        <w:t>on other revenue</w:t>
      </w:r>
    </w:p>
    <w:p w:rsidR="007F047B" w:rsidRPr="00FD2185" w:rsidRDefault="007F047B" w:rsidP="007F047B">
      <w:pPr>
        <w:pStyle w:val="ListNumberLevel3"/>
        <w:numPr>
          <w:ilvl w:val="2"/>
          <w:numId w:val="0"/>
        </w:numPr>
        <w:tabs>
          <w:tab w:val="num" w:pos="2126"/>
        </w:tabs>
        <w:ind w:left="2126" w:hanging="709"/>
        <w:rPr>
          <w:noProof/>
        </w:rPr>
      </w:pPr>
      <w:r w:rsidRPr="00FD2185">
        <w:rPr>
          <w:rFonts w:ascii="Wingdings" w:eastAsia="Wingdings" w:hAnsi="Wingdings" w:cs="Wingdings"/>
          <w:noProof/>
        </w:rPr>
        <w:t></w:t>
      </w:r>
      <w:r w:rsidRPr="00FD2185">
        <w:rPr>
          <w:rFonts w:ascii="Wingdings" w:eastAsia="Wingdings" w:hAnsi="Wingdings" w:cs="Wingdings"/>
          <w:noProof/>
        </w:rPr>
        <w:tab/>
      </w:r>
      <w:r w:rsidRPr="00FD2185">
        <w:rPr>
          <w:noProof/>
        </w:rPr>
        <w:t>please indicate, if the revenue is assigned to expenditure lines</w:t>
      </w:r>
    </w:p>
    <w:p w:rsidR="007F047B" w:rsidRPr="00FD2185" w:rsidRDefault="007F047B" w:rsidP="007F047B">
      <w:pPr>
        <w:jc w:val="right"/>
        <w:rPr>
          <w:noProof/>
          <w:sz w:val="20"/>
          <w:lang w:val="en-IE"/>
        </w:rPr>
      </w:pPr>
      <w:r w:rsidRPr="00FD2185">
        <w:rPr>
          <w:noProof/>
          <w:sz w:val="20"/>
          <w:lang w:val="en-IE"/>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7F047B" w:rsidRPr="00FD2185">
        <w:trPr>
          <w:trHeight w:val="388"/>
        </w:trPr>
        <w:tc>
          <w:tcPr>
            <w:tcW w:w="1423" w:type="pct"/>
            <w:vMerge w:val="restart"/>
            <w:vAlign w:val="center"/>
          </w:tcPr>
          <w:p w:rsidR="007F047B" w:rsidRPr="00FD2185" w:rsidRDefault="007F047B">
            <w:pPr>
              <w:spacing w:before="40" w:after="40"/>
              <w:rPr>
                <w:noProof/>
                <w:sz w:val="18"/>
              </w:rPr>
            </w:pPr>
            <w:r w:rsidRPr="00FD2185">
              <w:rPr>
                <w:noProof/>
                <w:sz w:val="18"/>
              </w:rPr>
              <w:t>Budget revenue line:</w:t>
            </w:r>
          </w:p>
        </w:tc>
        <w:tc>
          <w:tcPr>
            <w:tcW w:w="869" w:type="pct"/>
            <w:vMerge w:val="restart"/>
            <w:vAlign w:val="center"/>
          </w:tcPr>
          <w:p w:rsidR="007F047B" w:rsidRPr="00FD2185" w:rsidRDefault="007F047B">
            <w:pPr>
              <w:jc w:val="center"/>
              <w:rPr>
                <w:noProof/>
                <w:sz w:val="18"/>
                <w:lang w:val="en-IE"/>
              </w:rPr>
            </w:pPr>
            <w:r w:rsidRPr="00FD2185">
              <w:rPr>
                <w:noProof/>
                <w:sz w:val="18"/>
                <w:lang w:val="en-IE"/>
              </w:rPr>
              <w:t>Appropriations available for the current financial year</w:t>
            </w:r>
          </w:p>
        </w:tc>
        <w:tc>
          <w:tcPr>
            <w:tcW w:w="2709" w:type="pct"/>
            <w:gridSpan w:val="4"/>
            <w:vAlign w:val="center"/>
          </w:tcPr>
          <w:p w:rsidR="007F047B" w:rsidRPr="00FD2185" w:rsidRDefault="007F047B">
            <w:pPr>
              <w:jc w:val="center"/>
              <w:rPr>
                <w:noProof/>
                <w:sz w:val="18"/>
                <w:lang w:val="en-IE"/>
              </w:rPr>
            </w:pPr>
            <w:r w:rsidRPr="00FD2185">
              <w:rPr>
                <w:noProof/>
                <w:sz w:val="18"/>
                <w:szCs w:val="18"/>
                <w:lang w:val="en-IE"/>
              </w:rPr>
              <w:t>Impact of the proposal/initiative</w:t>
            </w:r>
            <w:r w:rsidRPr="00FD2185">
              <w:rPr>
                <w:rStyle w:val="FootnoteReference"/>
                <w:noProof/>
                <w:sz w:val="18"/>
                <w:szCs w:val="18"/>
              </w:rPr>
              <w:footnoteReference w:id="29"/>
            </w:r>
          </w:p>
        </w:tc>
      </w:tr>
      <w:tr w:rsidR="007F047B" w:rsidRPr="00FD2185">
        <w:trPr>
          <w:trHeight w:val="388"/>
        </w:trPr>
        <w:tc>
          <w:tcPr>
            <w:tcW w:w="1423" w:type="pct"/>
            <w:vMerge/>
          </w:tcPr>
          <w:p w:rsidR="007F047B" w:rsidRPr="00FD2185" w:rsidRDefault="007F047B">
            <w:pPr>
              <w:spacing w:before="40" w:after="40"/>
              <w:rPr>
                <w:noProof/>
                <w:sz w:val="18"/>
                <w:lang w:val="en-IE"/>
              </w:rPr>
            </w:pPr>
          </w:p>
        </w:tc>
        <w:tc>
          <w:tcPr>
            <w:tcW w:w="869" w:type="pct"/>
            <w:vMerge/>
          </w:tcPr>
          <w:p w:rsidR="007F047B" w:rsidRPr="00FD2185" w:rsidRDefault="007F047B">
            <w:pPr>
              <w:spacing w:beforeLines="40" w:before="96" w:afterLines="40" w:after="96"/>
              <w:rPr>
                <w:i/>
                <w:noProof/>
                <w:sz w:val="18"/>
                <w:lang w:val="en-IE"/>
              </w:rPr>
            </w:pPr>
          </w:p>
        </w:tc>
        <w:tc>
          <w:tcPr>
            <w:tcW w:w="911" w:type="pct"/>
            <w:vAlign w:val="center"/>
          </w:tcPr>
          <w:p w:rsidR="007F047B" w:rsidRPr="00FD2185" w:rsidRDefault="007F047B">
            <w:pPr>
              <w:jc w:val="center"/>
              <w:rPr>
                <w:noProof/>
                <w:sz w:val="18"/>
              </w:rPr>
            </w:pPr>
            <w:r w:rsidRPr="00FD2185">
              <w:rPr>
                <w:noProof/>
                <w:sz w:val="18"/>
              </w:rPr>
              <w:t xml:space="preserve">Year </w:t>
            </w:r>
            <w:r w:rsidRPr="00FD2185">
              <w:rPr>
                <w:b/>
                <w:noProof/>
                <w:sz w:val="18"/>
              </w:rPr>
              <w:t>2024</w:t>
            </w:r>
          </w:p>
        </w:tc>
        <w:tc>
          <w:tcPr>
            <w:tcW w:w="562" w:type="pct"/>
            <w:vAlign w:val="center"/>
          </w:tcPr>
          <w:p w:rsidR="007F047B" w:rsidRPr="00FD2185" w:rsidRDefault="007F047B">
            <w:pPr>
              <w:jc w:val="center"/>
              <w:rPr>
                <w:noProof/>
                <w:sz w:val="18"/>
              </w:rPr>
            </w:pPr>
            <w:r w:rsidRPr="00FD2185">
              <w:rPr>
                <w:noProof/>
                <w:sz w:val="18"/>
              </w:rPr>
              <w:t xml:space="preserve">Year </w:t>
            </w:r>
            <w:r w:rsidRPr="00FD2185">
              <w:rPr>
                <w:b/>
                <w:noProof/>
                <w:sz w:val="18"/>
              </w:rPr>
              <w:t>2025</w:t>
            </w:r>
          </w:p>
        </w:tc>
        <w:tc>
          <w:tcPr>
            <w:tcW w:w="557" w:type="pct"/>
            <w:vAlign w:val="center"/>
          </w:tcPr>
          <w:p w:rsidR="007F047B" w:rsidRPr="00FD2185" w:rsidRDefault="007F047B">
            <w:pPr>
              <w:jc w:val="center"/>
              <w:rPr>
                <w:noProof/>
                <w:sz w:val="18"/>
              </w:rPr>
            </w:pPr>
            <w:r w:rsidRPr="00FD2185">
              <w:rPr>
                <w:noProof/>
                <w:sz w:val="18"/>
              </w:rPr>
              <w:t xml:space="preserve">Year </w:t>
            </w:r>
            <w:r w:rsidRPr="00FD2185">
              <w:rPr>
                <w:b/>
                <w:noProof/>
                <w:sz w:val="18"/>
              </w:rPr>
              <w:t>2026</w:t>
            </w:r>
          </w:p>
        </w:tc>
        <w:tc>
          <w:tcPr>
            <w:tcW w:w="679" w:type="pct"/>
            <w:vAlign w:val="center"/>
          </w:tcPr>
          <w:p w:rsidR="007F047B" w:rsidRPr="00FD2185" w:rsidRDefault="007F047B">
            <w:pPr>
              <w:jc w:val="center"/>
              <w:rPr>
                <w:noProof/>
                <w:sz w:val="18"/>
              </w:rPr>
            </w:pPr>
            <w:r w:rsidRPr="00FD2185">
              <w:rPr>
                <w:noProof/>
                <w:sz w:val="18"/>
              </w:rPr>
              <w:t xml:space="preserve">Year </w:t>
            </w:r>
            <w:r w:rsidRPr="00FD2185">
              <w:rPr>
                <w:b/>
                <w:noProof/>
                <w:sz w:val="18"/>
              </w:rPr>
              <w:t>2027</w:t>
            </w:r>
          </w:p>
        </w:tc>
      </w:tr>
      <w:tr w:rsidR="007F047B" w:rsidRPr="00FD2185">
        <w:trPr>
          <w:trHeight w:val="388"/>
        </w:trPr>
        <w:tc>
          <w:tcPr>
            <w:tcW w:w="1423" w:type="pct"/>
            <w:vAlign w:val="center"/>
          </w:tcPr>
          <w:p w:rsidR="007F047B" w:rsidRPr="00FD2185" w:rsidRDefault="007F047B">
            <w:pPr>
              <w:spacing w:before="40" w:after="40"/>
              <w:rPr>
                <w:noProof/>
                <w:sz w:val="18"/>
              </w:rPr>
            </w:pPr>
            <w:r w:rsidRPr="00FD2185">
              <w:rPr>
                <w:noProof/>
                <w:sz w:val="18"/>
              </w:rPr>
              <w:t>Article ………….</w:t>
            </w:r>
          </w:p>
        </w:tc>
        <w:tc>
          <w:tcPr>
            <w:tcW w:w="869" w:type="pct"/>
          </w:tcPr>
          <w:p w:rsidR="007F047B" w:rsidRPr="00FD2185" w:rsidRDefault="007F047B">
            <w:pPr>
              <w:spacing w:beforeLines="40" w:before="96" w:afterLines="40" w:after="96"/>
              <w:jc w:val="center"/>
              <w:rPr>
                <w:i/>
                <w:noProof/>
                <w:sz w:val="18"/>
              </w:rPr>
            </w:pPr>
          </w:p>
        </w:tc>
        <w:tc>
          <w:tcPr>
            <w:tcW w:w="911" w:type="pct"/>
          </w:tcPr>
          <w:p w:rsidR="007F047B" w:rsidRPr="00FD2185" w:rsidRDefault="007F047B">
            <w:pPr>
              <w:spacing w:beforeLines="40" w:before="96" w:afterLines="40" w:after="96"/>
              <w:jc w:val="center"/>
              <w:rPr>
                <w:noProof/>
                <w:sz w:val="18"/>
              </w:rPr>
            </w:pPr>
          </w:p>
        </w:tc>
        <w:tc>
          <w:tcPr>
            <w:tcW w:w="562" w:type="pct"/>
          </w:tcPr>
          <w:p w:rsidR="007F047B" w:rsidRPr="00FD2185" w:rsidRDefault="007F047B">
            <w:pPr>
              <w:spacing w:beforeLines="40" w:before="96" w:afterLines="40" w:after="96"/>
              <w:jc w:val="center"/>
              <w:rPr>
                <w:noProof/>
                <w:sz w:val="18"/>
              </w:rPr>
            </w:pPr>
          </w:p>
        </w:tc>
        <w:tc>
          <w:tcPr>
            <w:tcW w:w="557" w:type="pct"/>
          </w:tcPr>
          <w:p w:rsidR="007F047B" w:rsidRPr="00FD2185" w:rsidRDefault="007F047B">
            <w:pPr>
              <w:spacing w:beforeLines="40" w:before="96" w:afterLines="40" w:after="96"/>
              <w:jc w:val="center"/>
              <w:rPr>
                <w:noProof/>
                <w:sz w:val="18"/>
              </w:rPr>
            </w:pPr>
          </w:p>
        </w:tc>
        <w:tc>
          <w:tcPr>
            <w:tcW w:w="679" w:type="pct"/>
          </w:tcPr>
          <w:p w:rsidR="007F047B" w:rsidRPr="00FD2185" w:rsidRDefault="007F047B">
            <w:pPr>
              <w:spacing w:beforeLines="40" w:before="96" w:afterLines="40" w:after="96"/>
              <w:jc w:val="center"/>
              <w:rPr>
                <w:noProof/>
                <w:sz w:val="18"/>
              </w:rPr>
            </w:pPr>
          </w:p>
        </w:tc>
      </w:tr>
    </w:tbl>
    <w:p w:rsidR="007F047B" w:rsidRPr="00FD2185" w:rsidRDefault="007F047B" w:rsidP="007F047B">
      <w:pPr>
        <w:pStyle w:val="Text1"/>
        <w:rPr>
          <w:noProof/>
          <w:szCs w:val="24"/>
        </w:rPr>
      </w:pPr>
      <w:r w:rsidRPr="00FD2185">
        <w:rPr>
          <w:noProof/>
          <w:szCs w:val="24"/>
        </w:rPr>
        <w:t>For assigned revenue, specify the budget expenditure line(s) affected.</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7F047B" w:rsidRPr="00FD2185" w:rsidRDefault="007F047B" w:rsidP="007F047B">
      <w:pPr>
        <w:pStyle w:val="Text1"/>
        <w:rPr>
          <w:noProof/>
          <w:szCs w:val="24"/>
        </w:rPr>
      </w:pPr>
      <w:r w:rsidRPr="00FD2185">
        <w:rPr>
          <w:noProof/>
          <w:szCs w:val="24"/>
        </w:rPr>
        <w:t>Other remarks (e.g. method/formula used for calculating the impact on revenue or any other information).</w:t>
      </w:r>
    </w:p>
    <w:p w:rsidR="007F047B" w:rsidRPr="00FD2185" w:rsidRDefault="007F047B" w:rsidP="007F047B">
      <w:pPr>
        <w:pStyle w:val="Text1"/>
        <w:pBdr>
          <w:top w:val="single" w:sz="4" w:space="1" w:color="auto"/>
          <w:left w:val="single" w:sz="4" w:space="4" w:color="auto"/>
          <w:bottom w:val="single" w:sz="4" w:space="1" w:color="auto"/>
          <w:right w:val="single" w:sz="4" w:space="4" w:color="auto"/>
        </w:pBdr>
        <w:rPr>
          <w:noProof/>
        </w:rPr>
      </w:pPr>
    </w:p>
    <w:p w:rsidR="00154627" w:rsidRPr="00FD2185" w:rsidRDefault="00154627" w:rsidP="00154627">
      <w:pPr>
        <w:pStyle w:val="ManualHeading1"/>
        <w:ind w:left="0" w:firstLine="0"/>
        <w:rPr>
          <w:noProof/>
        </w:rPr>
        <w:sectPr w:rsidR="00154627" w:rsidRPr="00FD2185" w:rsidSect="002F5F6F">
          <w:headerReference w:type="default" r:id="rId21"/>
          <w:footerReference w:type="default" r:id="rId22"/>
          <w:footnotePr>
            <w:numRestart w:val="eachSect"/>
          </w:footnotePr>
          <w:pgSz w:w="11907" w:h="16839"/>
          <w:pgMar w:top="1134" w:right="1417" w:bottom="1134" w:left="1417" w:header="709" w:footer="709" w:gutter="0"/>
          <w:cols w:space="708"/>
          <w:docGrid w:linePitch="360"/>
        </w:sectPr>
      </w:pPr>
      <w:bookmarkStart w:id="192" w:name="_Toc167220301"/>
      <w:bookmarkStart w:id="193" w:name="_Toc177549035"/>
    </w:p>
    <w:p w:rsidR="007F047B" w:rsidRPr="00FD2185" w:rsidRDefault="007F047B" w:rsidP="007F047B">
      <w:pPr>
        <w:pStyle w:val="ManualHeading1"/>
        <w:rPr>
          <w:caps/>
          <w:noProof/>
        </w:rPr>
      </w:pPr>
      <w:r w:rsidRPr="00FD2185">
        <w:rPr>
          <w:noProof/>
        </w:rPr>
        <w:t>4.</w:t>
      </w:r>
      <w:r w:rsidRPr="00FD2185">
        <w:rPr>
          <w:noProof/>
        </w:rPr>
        <w:tab/>
      </w:r>
      <w:bookmarkStart w:id="194" w:name="_Hlk167692977"/>
      <w:r w:rsidRPr="00FD2185">
        <w:rPr>
          <w:caps/>
          <w:noProof/>
        </w:rPr>
        <w:t>Digital dimensions</w:t>
      </w:r>
      <w:bookmarkEnd w:id="192"/>
      <w:bookmarkEnd w:id="193"/>
    </w:p>
    <w:p w:rsidR="007F047B" w:rsidRPr="00FD2185" w:rsidRDefault="007F047B" w:rsidP="007F047B">
      <w:pPr>
        <w:pStyle w:val="ManualHeading2"/>
        <w:rPr>
          <w:noProof/>
        </w:rPr>
      </w:pPr>
      <w:bookmarkStart w:id="195" w:name="_Toc167220302"/>
      <w:bookmarkStart w:id="196" w:name="_Toc177549037"/>
      <w:r w:rsidRPr="00FD2185">
        <w:rPr>
          <w:noProof/>
        </w:rPr>
        <w:t>4.1.</w:t>
      </w:r>
      <w:r w:rsidRPr="00FD2185">
        <w:rPr>
          <w:noProof/>
        </w:rPr>
        <w:tab/>
        <w:t>Requirements of digital relevance</w:t>
      </w:r>
      <w:bookmarkEnd w:id="195"/>
      <w:bookmarkEnd w:id="196"/>
    </w:p>
    <w:p w:rsidR="0012780A" w:rsidRPr="00FD2185" w:rsidRDefault="0012780A" w:rsidP="0012780A">
      <w:pPr>
        <w:rPr>
          <w:rFonts w:asciiTheme="minorHAnsi" w:hAnsiTheme="minorHAnsi" w:cstheme="minorHAnsi"/>
          <w:noProof/>
          <w:sz w:val="20"/>
          <w:szCs w:val="20"/>
        </w:rPr>
      </w:pPr>
      <w:r w:rsidRPr="00FD2185">
        <w:rPr>
          <w:rFonts w:asciiTheme="minorHAnsi" w:hAnsiTheme="minorHAnsi" w:cstheme="minorHAnsi"/>
          <w:noProof/>
          <w:sz w:val="20"/>
          <w:szCs w:val="20"/>
        </w:rPr>
        <w:t>If the policy initiative is assessed as having no requirement of digital relevance, provide an explanation as to why digital means are not used.</w:t>
      </w:r>
    </w:p>
    <w:tbl>
      <w:tblPr>
        <w:tblStyle w:val="TableGrid"/>
        <w:tblW w:w="0" w:type="auto"/>
        <w:tblLayout w:type="fixed"/>
        <w:tblLook w:val="04A0" w:firstRow="1" w:lastRow="0" w:firstColumn="1" w:lastColumn="0" w:noHBand="0" w:noVBand="1"/>
      </w:tblPr>
      <w:tblGrid>
        <w:gridCol w:w="14294"/>
      </w:tblGrid>
      <w:tr w:rsidR="0012780A" w:rsidRPr="00FD2185">
        <w:trPr>
          <w:trHeight w:val="300"/>
        </w:trPr>
        <w:tc>
          <w:tcPr>
            <w:tcW w:w="14294" w:type="dxa"/>
            <w:tcBorders>
              <w:top w:val="single" w:sz="8" w:space="0" w:color="auto"/>
              <w:left w:val="single" w:sz="8" w:space="0" w:color="auto"/>
              <w:bottom w:val="single" w:sz="8" w:space="0" w:color="auto"/>
              <w:right w:val="single" w:sz="8" w:space="0" w:color="auto"/>
            </w:tcBorders>
            <w:tcMar>
              <w:left w:w="108" w:type="dxa"/>
              <w:right w:w="108" w:type="dxa"/>
            </w:tcMar>
          </w:tcPr>
          <w:p w:rsidR="0012780A" w:rsidRPr="00FD2185" w:rsidRDefault="0012780A">
            <w:pPr>
              <w:rPr>
                <w:rFonts w:asciiTheme="minorHAnsi" w:hAnsiTheme="minorHAnsi" w:cstheme="minorHAnsi"/>
                <w:noProof/>
                <w:sz w:val="20"/>
              </w:rPr>
            </w:pPr>
            <w:r w:rsidRPr="00FD2185">
              <w:rPr>
                <w:rFonts w:asciiTheme="minorHAnsi" w:hAnsiTheme="minorHAnsi" w:cstheme="minorHAnsi"/>
                <w:noProof/>
                <w:sz w:val="20"/>
              </w:rPr>
              <w:t xml:space="preserve"> </w:t>
            </w:r>
          </w:p>
        </w:tc>
      </w:tr>
    </w:tbl>
    <w:p w:rsidR="0012780A" w:rsidRPr="00FD2185" w:rsidRDefault="0012780A" w:rsidP="0012780A">
      <w:pPr>
        <w:rPr>
          <w:rFonts w:asciiTheme="minorHAnsi" w:hAnsiTheme="minorHAnsi" w:cstheme="minorHAnsi"/>
          <w:noProof/>
          <w:sz w:val="20"/>
          <w:szCs w:val="20"/>
        </w:rPr>
      </w:pPr>
      <w:r w:rsidRPr="00FD2185">
        <w:rPr>
          <w:rFonts w:asciiTheme="minorHAnsi" w:hAnsiTheme="minorHAnsi" w:cstheme="minorHAnsi"/>
          <w:noProof/>
          <w:sz w:val="20"/>
          <w:szCs w:val="20"/>
          <w:lang w:val="en-US"/>
        </w:rPr>
        <w:t>Otherwise, please list the requirements of digital relevance in the table below</w:t>
      </w:r>
      <w:r w:rsidRPr="00FD2185">
        <w:rPr>
          <w:rFonts w:asciiTheme="minorHAnsi" w:hAnsiTheme="minorHAnsi" w:cstheme="minorHAnsi"/>
          <w:noProof/>
          <w:sz w:val="20"/>
          <w:szCs w:val="20"/>
        </w:rPr>
        <w:t xml:space="preserve">: </w:t>
      </w:r>
    </w:p>
    <w:tbl>
      <w:tblPr>
        <w:tblStyle w:val="TableGrid"/>
        <w:tblW w:w="0" w:type="auto"/>
        <w:tblLayout w:type="fixed"/>
        <w:tblLook w:val="04A0" w:firstRow="1" w:lastRow="0" w:firstColumn="1" w:lastColumn="0" w:noHBand="0" w:noVBand="1"/>
      </w:tblPr>
      <w:tblGrid>
        <w:gridCol w:w="2286"/>
        <w:gridCol w:w="3943"/>
        <w:gridCol w:w="1803"/>
        <w:gridCol w:w="3265"/>
        <w:gridCol w:w="2766"/>
      </w:tblGrid>
      <w:tr w:rsidR="0012780A" w:rsidRPr="00FD2185">
        <w:trPr>
          <w:trHeight w:val="300"/>
        </w:trPr>
        <w:tc>
          <w:tcPr>
            <w:tcW w:w="22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2780A" w:rsidRPr="00FD2185" w:rsidRDefault="0012780A">
            <w:pPr>
              <w:jc w:val="left"/>
              <w:rPr>
                <w:rFonts w:asciiTheme="minorHAnsi" w:hAnsiTheme="minorHAnsi" w:cstheme="minorHAnsi"/>
                <w:b/>
                <w:bCs/>
                <w:noProof/>
                <w:color w:val="000000" w:themeColor="text1"/>
                <w:sz w:val="20"/>
                <w:szCs w:val="18"/>
              </w:rPr>
            </w:pPr>
            <w:r w:rsidRPr="00FD2185">
              <w:rPr>
                <w:rFonts w:asciiTheme="minorHAnsi" w:hAnsiTheme="minorHAnsi" w:cstheme="minorHAnsi"/>
                <w:b/>
                <w:bCs/>
                <w:noProof/>
                <w:color w:val="000000" w:themeColor="text1"/>
                <w:sz w:val="20"/>
                <w:szCs w:val="18"/>
              </w:rPr>
              <w:t>Reference to the requirement</w:t>
            </w:r>
          </w:p>
        </w:tc>
        <w:tc>
          <w:tcPr>
            <w:tcW w:w="3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2780A" w:rsidRPr="00FD2185" w:rsidRDefault="0012780A">
            <w:pPr>
              <w:jc w:val="left"/>
              <w:rPr>
                <w:rFonts w:asciiTheme="minorHAnsi" w:hAnsiTheme="minorHAnsi" w:cstheme="minorHAnsi"/>
                <w:b/>
                <w:bCs/>
                <w:noProof/>
                <w:color w:val="000000" w:themeColor="text1"/>
                <w:sz w:val="20"/>
                <w:szCs w:val="18"/>
              </w:rPr>
            </w:pPr>
            <w:r w:rsidRPr="00FD2185">
              <w:rPr>
                <w:rFonts w:asciiTheme="minorHAnsi" w:hAnsiTheme="minorHAnsi" w:cstheme="minorHAnsi"/>
                <w:b/>
                <w:bCs/>
                <w:noProof/>
                <w:color w:val="000000" w:themeColor="text1"/>
                <w:sz w:val="20"/>
                <w:szCs w:val="18"/>
              </w:rPr>
              <w:t>Requirement description</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2780A" w:rsidRPr="00FD2185" w:rsidRDefault="0012780A">
            <w:pPr>
              <w:jc w:val="left"/>
              <w:rPr>
                <w:rFonts w:asciiTheme="minorHAnsi" w:hAnsiTheme="minorHAnsi" w:cstheme="minorHAnsi"/>
                <w:b/>
                <w:bCs/>
                <w:noProof/>
                <w:color w:val="000000" w:themeColor="text1"/>
                <w:sz w:val="20"/>
                <w:szCs w:val="18"/>
              </w:rPr>
            </w:pPr>
            <w:r w:rsidRPr="00FD2185">
              <w:rPr>
                <w:rFonts w:asciiTheme="minorHAnsi" w:hAnsiTheme="minorHAnsi" w:cstheme="minorHAnsi"/>
                <w:b/>
                <w:bCs/>
                <w:noProof/>
                <w:color w:val="000000" w:themeColor="text1"/>
                <w:sz w:val="20"/>
                <w:szCs w:val="18"/>
              </w:rPr>
              <w:t>Actor affected or concerned by the requirement</w:t>
            </w:r>
          </w:p>
        </w:tc>
        <w:tc>
          <w:tcPr>
            <w:tcW w:w="3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2780A" w:rsidRPr="00FD2185" w:rsidRDefault="0012780A">
            <w:pPr>
              <w:jc w:val="left"/>
              <w:rPr>
                <w:rFonts w:asciiTheme="minorHAnsi" w:hAnsiTheme="minorHAnsi" w:cstheme="minorHAnsi"/>
                <w:b/>
                <w:bCs/>
                <w:noProof/>
                <w:color w:val="000000" w:themeColor="text1"/>
                <w:sz w:val="20"/>
                <w:szCs w:val="18"/>
              </w:rPr>
            </w:pPr>
            <w:r w:rsidRPr="00FD2185">
              <w:rPr>
                <w:rFonts w:asciiTheme="minorHAnsi" w:hAnsiTheme="minorHAnsi" w:cstheme="minorHAnsi"/>
                <w:b/>
                <w:bCs/>
                <w:noProof/>
                <w:color w:val="000000" w:themeColor="text1"/>
                <w:sz w:val="20"/>
                <w:szCs w:val="18"/>
              </w:rPr>
              <w:t>High-level Processes</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2780A" w:rsidRPr="00FD2185" w:rsidRDefault="0012780A">
            <w:pPr>
              <w:jc w:val="left"/>
              <w:rPr>
                <w:rFonts w:asciiTheme="minorHAnsi" w:hAnsiTheme="minorHAnsi" w:cstheme="minorHAnsi"/>
                <w:b/>
                <w:bCs/>
                <w:noProof/>
                <w:color w:val="000000" w:themeColor="text1"/>
                <w:sz w:val="20"/>
                <w:szCs w:val="18"/>
              </w:rPr>
            </w:pPr>
            <w:r w:rsidRPr="00FD2185">
              <w:rPr>
                <w:rFonts w:asciiTheme="minorHAnsi" w:hAnsiTheme="minorHAnsi" w:cstheme="minorHAnsi"/>
                <w:b/>
                <w:bCs/>
                <w:noProof/>
                <w:color w:val="000000" w:themeColor="text1"/>
                <w:sz w:val="20"/>
                <w:szCs w:val="18"/>
              </w:rPr>
              <w:t>Category</w:t>
            </w:r>
          </w:p>
        </w:tc>
      </w:tr>
      <w:tr w:rsidR="0089220A" w:rsidRPr="00FD2185">
        <w:trPr>
          <w:trHeight w:val="300"/>
        </w:trPr>
        <w:tc>
          <w:tcPr>
            <w:tcW w:w="22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256B83" w:rsidRDefault="0089220A" w:rsidP="0089220A">
            <w:pPr>
              <w:spacing w:before="0" w:after="0"/>
              <w:jc w:val="left"/>
              <w:rPr>
                <w:rFonts w:asciiTheme="minorHAnsi" w:hAnsiTheme="minorHAnsi" w:cstheme="minorHAnsi"/>
                <w:noProof/>
                <w:color w:val="000000" w:themeColor="text1"/>
                <w:sz w:val="20"/>
              </w:rPr>
            </w:pPr>
            <w:r w:rsidRPr="00453A5A">
              <w:rPr>
                <w:rFonts w:ascii="Calibri" w:eastAsia="Calibri" w:hAnsi="Calibri" w:cs="Calibri"/>
                <w:noProof/>
                <w:sz w:val="20"/>
              </w:rPr>
              <w:t>Article 1(2), amending Article 13(8) of Council Regulation (EU) 2025/202</w:t>
            </w:r>
          </w:p>
        </w:tc>
        <w:tc>
          <w:tcPr>
            <w:tcW w:w="3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HAnsi"/>
                <w:noProof/>
                <w:color w:val="000000" w:themeColor="text1"/>
                <w:sz w:val="20"/>
                <w:szCs w:val="18"/>
              </w:rPr>
            </w:pPr>
            <w:r w:rsidRPr="00FD2185">
              <w:rPr>
                <w:rFonts w:asciiTheme="minorHAnsi" w:hAnsiTheme="minorHAnsi" w:cstheme="minorHAnsi"/>
                <w:noProof/>
                <w:color w:val="000000" w:themeColor="text1"/>
                <w:sz w:val="20"/>
                <w:szCs w:val="18"/>
              </w:rPr>
              <w:t xml:space="preserve">Additional reporting requirements regarding </w:t>
            </w:r>
            <w:r w:rsidR="00256B83">
              <w:rPr>
                <w:rFonts w:asciiTheme="minorHAnsi" w:hAnsiTheme="minorHAnsi" w:cstheme="minorHAnsi"/>
                <w:noProof/>
                <w:color w:val="000000" w:themeColor="text1"/>
                <w:sz w:val="20"/>
                <w:szCs w:val="18"/>
              </w:rPr>
              <w:t xml:space="preserve">the </w:t>
            </w:r>
            <w:r w:rsidRPr="00FD2185">
              <w:rPr>
                <w:rFonts w:asciiTheme="minorHAnsi" w:hAnsiTheme="minorHAnsi" w:cstheme="minorHAnsi"/>
                <w:noProof/>
                <w:color w:val="000000" w:themeColor="text1"/>
                <w:sz w:val="20"/>
                <w:szCs w:val="18"/>
              </w:rPr>
              <w:t>closure period or periods for European eel in the north-east Atlantic. Digital solutions are not envisaged for those reporting</w:t>
            </w:r>
            <w:r>
              <w:rPr>
                <w:rFonts w:asciiTheme="minorHAnsi" w:hAnsiTheme="minorHAnsi" w:cstheme="minorHAnsi"/>
                <w:noProof/>
                <w:color w:val="000000" w:themeColor="text1"/>
                <w:sz w:val="20"/>
                <w:szCs w:val="18"/>
              </w:rPr>
              <w:t xml:space="preserve"> </w:t>
            </w:r>
            <w:r w:rsidRPr="00FD2185">
              <w:rPr>
                <w:rFonts w:asciiTheme="minorHAnsi" w:hAnsiTheme="minorHAnsi" w:cstheme="minorHAnsi"/>
                <w:noProof/>
                <w:color w:val="000000" w:themeColor="text1"/>
                <w:sz w:val="20"/>
                <w:szCs w:val="18"/>
              </w:rPr>
              <w:t>requirements in relation to that annual and temporary measure.</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HAnsi"/>
                <w:noProof/>
                <w:color w:val="000000" w:themeColor="text1"/>
                <w:sz w:val="20"/>
                <w:szCs w:val="18"/>
              </w:rPr>
            </w:pPr>
            <w:r w:rsidRPr="00FD2185">
              <w:rPr>
                <w:rFonts w:asciiTheme="minorHAnsi" w:hAnsiTheme="minorHAnsi" w:cstheme="minorHAnsi"/>
                <w:noProof/>
                <w:color w:val="000000" w:themeColor="text1"/>
                <w:sz w:val="20"/>
                <w:szCs w:val="18"/>
              </w:rPr>
              <w:t>Member States</w:t>
            </w:r>
          </w:p>
        </w:tc>
        <w:tc>
          <w:tcPr>
            <w:tcW w:w="3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HAnsi"/>
                <w:noProof/>
                <w:color w:val="000000" w:themeColor="text1"/>
                <w:sz w:val="20"/>
                <w:szCs w:val="18"/>
              </w:rPr>
            </w:pPr>
            <w:r w:rsidRPr="00FD2185">
              <w:rPr>
                <w:rFonts w:asciiTheme="minorHAnsi" w:hAnsiTheme="minorHAnsi" w:cstheme="minorHAnsi"/>
                <w:noProof/>
                <w:color w:val="000000" w:themeColor="text1"/>
                <w:sz w:val="20"/>
                <w:szCs w:val="18"/>
              </w:rPr>
              <w:t>Data submission, reporting</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HAnsi"/>
                <w:noProof/>
                <w:color w:val="000000" w:themeColor="text1"/>
                <w:sz w:val="20"/>
                <w:szCs w:val="18"/>
              </w:rPr>
            </w:pPr>
            <w:r w:rsidRPr="00FD2185">
              <w:rPr>
                <w:rFonts w:asciiTheme="minorHAnsi" w:hAnsiTheme="minorHAnsi" w:cstheme="minorHAnsi"/>
                <w:noProof/>
                <w:color w:val="000000" w:themeColor="text1"/>
                <w:sz w:val="20"/>
                <w:szCs w:val="18"/>
              </w:rPr>
              <w:t>Data</w:t>
            </w:r>
          </w:p>
        </w:tc>
      </w:tr>
      <w:tr w:rsidR="0089220A" w:rsidRPr="00FD2185">
        <w:trPr>
          <w:trHeight w:val="300"/>
        </w:trPr>
        <w:tc>
          <w:tcPr>
            <w:tcW w:w="22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256B83" w:rsidRDefault="0089220A" w:rsidP="0089220A">
            <w:pPr>
              <w:jc w:val="left"/>
              <w:rPr>
                <w:rFonts w:asciiTheme="minorHAnsi" w:hAnsiTheme="minorHAnsi" w:cstheme="minorBidi"/>
                <w:noProof/>
                <w:color w:val="000000" w:themeColor="text1"/>
                <w:sz w:val="20"/>
              </w:rPr>
            </w:pPr>
            <w:r w:rsidRPr="00453A5A">
              <w:rPr>
                <w:rFonts w:ascii="Calibri" w:eastAsia="Calibri" w:hAnsi="Calibri" w:cs="Calibri"/>
                <w:noProof/>
                <w:sz w:val="20"/>
              </w:rPr>
              <w:t xml:space="preserve">Article 1(3) and Annex, amending </w:t>
            </w:r>
            <w:r w:rsidR="00E460B9" w:rsidRPr="00453A5A">
              <w:rPr>
                <w:rFonts w:ascii="Calibri" w:eastAsia="Calibri" w:hAnsi="Calibri" w:cs="Calibri"/>
                <w:noProof/>
                <w:sz w:val="20"/>
              </w:rPr>
              <w:t xml:space="preserve">certain </w:t>
            </w:r>
            <w:r w:rsidRPr="00453A5A">
              <w:rPr>
                <w:rFonts w:ascii="Calibri" w:eastAsia="Calibri" w:hAnsi="Calibri" w:cs="Calibri"/>
                <w:noProof/>
                <w:sz w:val="20"/>
              </w:rPr>
              <w:t>Annexes to Council Regulation (EU) 2025/202</w:t>
            </w:r>
          </w:p>
        </w:tc>
        <w:tc>
          <w:tcPr>
            <w:tcW w:w="3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Reporting levels (i.e.</w:t>
            </w:r>
            <w:r w:rsidRPr="00FD2185">
              <w:rPr>
                <w:noProof/>
              </w:rPr>
              <w:t xml:space="preserve"> </w:t>
            </w:r>
            <w:r w:rsidRPr="00FD2185">
              <w:rPr>
                <w:rFonts w:asciiTheme="minorHAnsi" w:hAnsiTheme="minorHAnsi" w:cstheme="minorBidi"/>
                <w:noProof/>
                <w:color w:val="000000" w:themeColor="text1"/>
                <w:sz w:val="20"/>
              </w:rPr>
              <w:t xml:space="preserve">individual fishing vessels to Member States), </w:t>
            </w:r>
            <w:r w:rsidR="005F0531">
              <w:rPr>
                <w:rFonts w:asciiTheme="minorHAnsi" w:hAnsiTheme="minorHAnsi" w:cstheme="minorBidi"/>
                <w:noProof/>
                <w:color w:val="000000" w:themeColor="text1"/>
                <w:sz w:val="20"/>
              </w:rPr>
              <w:t>triggers and frequencies</w:t>
            </w:r>
            <w:r w:rsidRPr="00FD2185">
              <w:rPr>
                <w:rFonts w:asciiTheme="minorHAnsi" w:hAnsiTheme="minorHAnsi" w:cstheme="minorBidi"/>
                <w:noProof/>
                <w:color w:val="000000" w:themeColor="text1"/>
                <w:sz w:val="20"/>
              </w:rPr>
              <w:t xml:space="preserve">, as well as codes for catches of certain fish stocks in relation to the existing reporting requirements under the ‘Fisheries Control Regulation’ (Council Regulation (EC) No 1224/2009) and </w:t>
            </w:r>
            <w:r w:rsidR="005F0531">
              <w:rPr>
                <w:rFonts w:asciiTheme="minorHAnsi" w:hAnsiTheme="minorHAnsi" w:cstheme="minorBidi"/>
                <w:noProof/>
                <w:color w:val="000000" w:themeColor="text1"/>
                <w:sz w:val="20"/>
              </w:rPr>
              <w:t xml:space="preserve">the </w:t>
            </w:r>
            <w:r w:rsidRPr="00FD2185">
              <w:rPr>
                <w:rFonts w:asciiTheme="minorHAnsi" w:hAnsiTheme="minorHAnsi" w:cstheme="minorBidi"/>
                <w:noProof/>
                <w:color w:val="000000" w:themeColor="text1"/>
                <w:sz w:val="20"/>
              </w:rPr>
              <w:t>relevant digital solutions.</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(Flag) Member States</w:t>
            </w:r>
            <w:r w:rsidR="005F0531">
              <w:rPr>
                <w:rFonts w:asciiTheme="minorHAnsi" w:hAnsiTheme="minorHAnsi" w:cstheme="minorBidi"/>
                <w:noProof/>
                <w:color w:val="000000" w:themeColor="text1"/>
                <w:sz w:val="20"/>
              </w:rPr>
              <w:t xml:space="preserve"> and</w:t>
            </w:r>
            <w:r w:rsidRPr="00FD2185">
              <w:rPr>
                <w:rFonts w:asciiTheme="minorHAnsi" w:hAnsiTheme="minorHAnsi" w:cstheme="minorBidi"/>
                <w:noProof/>
                <w:color w:val="000000" w:themeColor="text1"/>
                <w:sz w:val="20"/>
              </w:rPr>
              <w:t xml:space="preserve"> European Commission</w:t>
            </w:r>
          </w:p>
          <w:p w:rsidR="0089220A" w:rsidRPr="00FD2185" w:rsidRDefault="0089220A" w:rsidP="0089220A">
            <w:pPr>
              <w:jc w:val="left"/>
              <w:rPr>
                <w:rFonts w:asciiTheme="minorHAnsi" w:hAnsiTheme="minorHAnsi" w:cstheme="minorHAnsi"/>
                <w:noProof/>
                <w:color w:val="000000" w:themeColor="text1"/>
                <w:sz w:val="20"/>
                <w:szCs w:val="18"/>
              </w:rPr>
            </w:pPr>
          </w:p>
        </w:tc>
        <w:tc>
          <w:tcPr>
            <w:tcW w:w="3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HAnsi"/>
                <w:noProof/>
                <w:color w:val="000000" w:themeColor="text1"/>
                <w:sz w:val="20"/>
                <w:szCs w:val="18"/>
              </w:rPr>
            </w:pPr>
            <w:r w:rsidRPr="00FD2185">
              <w:rPr>
                <w:rFonts w:asciiTheme="minorHAnsi" w:hAnsiTheme="minorHAnsi" w:cstheme="minorHAnsi"/>
                <w:noProof/>
                <w:color w:val="000000" w:themeColor="text1"/>
                <w:sz w:val="20"/>
                <w:szCs w:val="18"/>
              </w:rPr>
              <w:t xml:space="preserve">Data submission, reporting </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9220A" w:rsidRPr="00FD2185" w:rsidRDefault="0089220A" w:rsidP="0089220A">
            <w:pPr>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Data</w:t>
            </w:r>
          </w:p>
        </w:tc>
      </w:tr>
    </w:tbl>
    <w:p w:rsidR="007F047B" w:rsidRPr="00FD2185" w:rsidRDefault="007F047B" w:rsidP="007F047B">
      <w:pPr>
        <w:pStyle w:val="ManualHeading2"/>
        <w:rPr>
          <w:rStyle w:val="Emphasis"/>
          <w:bCs/>
          <w:i w:val="0"/>
          <w:iCs w:val="0"/>
          <w:noProof/>
        </w:rPr>
      </w:pPr>
      <w:bookmarkStart w:id="197" w:name="_Toc167220303"/>
      <w:bookmarkStart w:id="198" w:name="_Toc177549038"/>
      <w:r w:rsidRPr="00FD2185">
        <w:rPr>
          <w:rStyle w:val="Emphasis"/>
          <w:bCs/>
          <w:i w:val="0"/>
          <w:iCs w:val="0"/>
          <w:noProof/>
        </w:rPr>
        <w:t>4.2.</w:t>
      </w:r>
      <w:r w:rsidRPr="00FD2185">
        <w:rPr>
          <w:rStyle w:val="Emphasis"/>
          <w:bCs/>
          <w:i w:val="0"/>
          <w:iCs w:val="0"/>
          <w:noProof/>
        </w:rPr>
        <w:tab/>
        <w:t>Data</w:t>
      </w:r>
      <w:bookmarkEnd w:id="197"/>
      <w:bookmarkEnd w:id="198"/>
    </w:p>
    <w:p w:rsidR="0012780A" w:rsidRPr="00FD2185" w:rsidRDefault="0012780A" w:rsidP="0012780A">
      <w:pPr>
        <w:rPr>
          <w:rFonts w:eastAsia="Calibri"/>
          <w:noProof/>
          <w:color w:val="000000" w:themeColor="text1"/>
          <w:lang w:val="en-US"/>
        </w:rPr>
      </w:pPr>
      <w:r w:rsidRPr="00FD2185">
        <w:rPr>
          <w:rFonts w:ascii="Calibri" w:eastAsia="Calibri" w:hAnsi="Calibri" w:cs="Calibri"/>
          <w:i/>
          <w:iCs/>
          <w:noProof/>
          <w:color w:val="000000" w:themeColor="text1"/>
          <w:sz w:val="20"/>
          <w:szCs w:val="20"/>
          <w:lang w:val="en-US"/>
        </w:rPr>
        <w:t>High-level description of the data in scope and any related standards/specifications</w:t>
      </w:r>
    </w:p>
    <w:tbl>
      <w:tblPr>
        <w:tblStyle w:val="TableGrid"/>
        <w:tblW w:w="14250" w:type="dxa"/>
        <w:tblLook w:val="04A0" w:firstRow="1" w:lastRow="0" w:firstColumn="1" w:lastColumn="0" w:noHBand="0" w:noVBand="1"/>
      </w:tblPr>
      <w:tblGrid>
        <w:gridCol w:w="5240"/>
        <w:gridCol w:w="3686"/>
        <w:gridCol w:w="5324"/>
      </w:tblGrid>
      <w:tr w:rsidR="0012780A" w:rsidRPr="00FD2185">
        <w:trPr>
          <w:trHeight w:val="300"/>
        </w:trPr>
        <w:tc>
          <w:tcPr>
            <w:tcW w:w="5240" w:type="dxa"/>
          </w:tcPr>
          <w:p w:rsidR="0012780A" w:rsidRPr="00FD2185" w:rsidRDefault="0012780A">
            <w:pPr>
              <w:jc w:val="left"/>
              <w:rPr>
                <w:rFonts w:asciiTheme="minorHAnsi" w:hAnsiTheme="minorHAnsi" w:cstheme="minorHAnsi"/>
                <w:b/>
                <w:bCs/>
                <w:noProof/>
                <w:sz w:val="22"/>
              </w:rPr>
            </w:pPr>
            <w:r w:rsidRPr="00FD2185">
              <w:rPr>
                <w:rFonts w:asciiTheme="minorHAnsi" w:hAnsiTheme="minorHAnsi" w:cstheme="minorHAnsi"/>
                <w:b/>
                <w:bCs/>
                <w:noProof/>
                <w:sz w:val="22"/>
              </w:rPr>
              <w:t>Type of data</w:t>
            </w:r>
          </w:p>
        </w:tc>
        <w:tc>
          <w:tcPr>
            <w:tcW w:w="3686" w:type="dxa"/>
          </w:tcPr>
          <w:p w:rsidR="0012780A" w:rsidRPr="00FD2185" w:rsidRDefault="0012780A">
            <w:pPr>
              <w:jc w:val="left"/>
              <w:rPr>
                <w:rFonts w:asciiTheme="minorHAnsi" w:hAnsiTheme="minorHAnsi" w:cstheme="minorHAnsi"/>
                <w:b/>
                <w:bCs/>
                <w:noProof/>
                <w:sz w:val="22"/>
              </w:rPr>
            </w:pPr>
            <w:r w:rsidRPr="00FD2185">
              <w:rPr>
                <w:rFonts w:asciiTheme="minorHAnsi" w:hAnsiTheme="minorHAnsi" w:cstheme="minorHAnsi"/>
                <w:b/>
                <w:bCs/>
                <w:noProof/>
                <w:sz w:val="22"/>
              </w:rPr>
              <w:t>Reference(s) to the requirement</w:t>
            </w:r>
          </w:p>
        </w:tc>
        <w:tc>
          <w:tcPr>
            <w:tcW w:w="5324" w:type="dxa"/>
          </w:tcPr>
          <w:p w:rsidR="0012780A" w:rsidRPr="00FD2185" w:rsidRDefault="0012780A">
            <w:pPr>
              <w:jc w:val="left"/>
              <w:rPr>
                <w:rFonts w:asciiTheme="minorHAnsi" w:hAnsiTheme="minorHAnsi" w:cstheme="minorHAnsi"/>
                <w:b/>
                <w:bCs/>
                <w:noProof/>
                <w:sz w:val="22"/>
              </w:rPr>
            </w:pPr>
            <w:r w:rsidRPr="00FD2185">
              <w:rPr>
                <w:rFonts w:asciiTheme="minorHAnsi" w:hAnsiTheme="minorHAnsi" w:cstheme="minorHAnsi"/>
                <w:b/>
                <w:bCs/>
                <w:noProof/>
                <w:sz w:val="22"/>
              </w:rPr>
              <w:t>Standard and/or specification (if applicable)</w:t>
            </w:r>
          </w:p>
        </w:tc>
      </w:tr>
      <w:tr w:rsidR="0012780A" w:rsidRPr="00FD2185">
        <w:trPr>
          <w:trHeight w:val="300"/>
        </w:trPr>
        <w:tc>
          <w:tcPr>
            <w:tcW w:w="5240" w:type="dxa"/>
          </w:tcPr>
          <w:p w:rsidR="0012780A" w:rsidRPr="00FD2185" w:rsidRDefault="0012780A">
            <w:pPr>
              <w:jc w:val="left"/>
              <w:rPr>
                <w:rFonts w:asciiTheme="minorHAnsi" w:hAnsiTheme="minorHAnsi" w:cstheme="minorBidi"/>
                <w:noProof/>
                <w:sz w:val="20"/>
              </w:rPr>
            </w:pPr>
            <w:r w:rsidRPr="00FD2185">
              <w:rPr>
                <w:rFonts w:asciiTheme="minorHAnsi" w:hAnsiTheme="minorHAnsi" w:cstheme="minorBidi"/>
                <w:noProof/>
                <w:sz w:val="20"/>
              </w:rPr>
              <w:t>Catches of certain fish stocks</w:t>
            </w:r>
          </w:p>
        </w:tc>
        <w:tc>
          <w:tcPr>
            <w:tcW w:w="3686" w:type="dxa"/>
            <w:vAlign w:val="center"/>
          </w:tcPr>
          <w:p w:rsidR="0012780A" w:rsidRPr="00FD2185" w:rsidRDefault="00493193">
            <w:pPr>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 xml:space="preserve">Article 1(2) and </w:t>
            </w:r>
            <w:r w:rsidR="0012780A" w:rsidRPr="00FD2185">
              <w:rPr>
                <w:rFonts w:asciiTheme="minorHAnsi" w:hAnsiTheme="minorHAnsi" w:cstheme="minorBidi"/>
                <w:noProof/>
                <w:color w:val="000000" w:themeColor="text1"/>
                <w:sz w:val="20"/>
              </w:rPr>
              <w:t>Annex</w:t>
            </w:r>
          </w:p>
        </w:tc>
        <w:tc>
          <w:tcPr>
            <w:tcW w:w="5324" w:type="dxa"/>
          </w:tcPr>
          <w:p w:rsidR="0012780A" w:rsidRPr="00FD2185" w:rsidRDefault="0012780A">
            <w:pPr>
              <w:jc w:val="left"/>
              <w:rPr>
                <w:noProof/>
              </w:rPr>
            </w:pPr>
            <w:r w:rsidRPr="00FD2185">
              <w:rPr>
                <w:noProof/>
              </w:rPr>
              <w:t>//</w:t>
            </w:r>
          </w:p>
        </w:tc>
      </w:tr>
    </w:tbl>
    <w:p w:rsidR="0012780A" w:rsidRPr="00FD2185" w:rsidRDefault="0012780A" w:rsidP="0012780A">
      <w:pPr>
        <w:rPr>
          <w:rFonts w:eastAsia="Calibri"/>
          <w:b/>
          <w:bCs/>
          <w:i/>
          <w:iCs/>
          <w:noProof/>
          <w:color w:val="000000" w:themeColor="text1"/>
          <w:lang w:val="en-US"/>
        </w:rPr>
      </w:pPr>
    </w:p>
    <w:p w:rsidR="0012780A" w:rsidRPr="00FD2185" w:rsidRDefault="0012780A" w:rsidP="0012780A">
      <w:pPr>
        <w:rPr>
          <w:rFonts w:eastAsia="Calibri"/>
          <w:noProof/>
          <w:color w:val="000000" w:themeColor="text1"/>
        </w:rPr>
      </w:pPr>
      <w:r w:rsidRPr="00FD2185">
        <w:rPr>
          <w:rFonts w:ascii="Calibri" w:eastAsia="Calibri" w:hAnsi="Calibri" w:cs="Calibri"/>
          <w:b/>
          <w:bCs/>
          <w:i/>
          <w:iCs/>
          <w:noProof/>
          <w:color w:val="000000" w:themeColor="text1"/>
          <w:sz w:val="20"/>
          <w:szCs w:val="20"/>
          <w:lang w:val="en-US"/>
        </w:rPr>
        <w:t>Alignment with the European Data Strategy</w:t>
      </w:r>
    </w:p>
    <w:p w:rsidR="0012780A" w:rsidRPr="00FD2185" w:rsidRDefault="0012780A" w:rsidP="0012780A">
      <w:pPr>
        <w:rPr>
          <w:rFonts w:eastAsia="Calibri"/>
          <w:noProof/>
          <w:color w:val="000000" w:themeColor="text1"/>
        </w:rPr>
      </w:pPr>
      <w:r w:rsidRPr="00FD2185">
        <w:rPr>
          <w:rFonts w:ascii="Calibri" w:eastAsia="Calibri" w:hAnsi="Calibri" w:cs="Calibri"/>
          <w:i/>
          <w:iCs/>
          <w:noProof/>
          <w:color w:val="000000" w:themeColor="text1"/>
          <w:sz w:val="20"/>
          <w:szCs w:val="20"/>
          <w:lang w:val="en-US"/>
        </w:rPr>
        <w:t>Explain how the requirement(s) are aligned with the European Data Strategy</w:t>
      </w:r>
    </w:p>
    <w:tbl>
      <w:tblPr>
        <w:tblStyle w:val="TableGrid"/>
        <w:tblW w:w="0" w:type="auto"/>
        <w:tblLayout w:type="fixed"/>
        <w:tblLook w:val="06A0" w:firstRow="1" w:lastRow="0" w:firstColumn="1" w:lastColumn="0" w:noHBand="1" w:noVBand="1"/>
      </w:tblPr>
      <w:tblGrid>
        <w:gridCol w:w="13995"/>
      </w:tblGrid>
      <w:tr w:rsidR="0012780A" w:rsidRPr="00FD2185">
        <w:trPr>
          <w:trHeight w:val="300"/>
        </w:trPr>
        <w:tc>
          <w:tcPr>
            <w:tcW w:w="13995" w:type="dxa"/>
          </w:tcPr>
          <w:p w:rsidR="0012780A" w:rsidRPr="00FD2185" w:rsidRDefault="0012780A">
            <w:pPr>
              <w:spacing w:line="259" w:lineRule="auto"/>
              <w:jc w:val="left"/>
              <w:rPr>
                <w:noProof/>
              </w:rPr>
            </w:pPr>
            <w:r w:rsidRPr="00FD2185">
              <w:rPr>
                <w:noProof/>
              </w:rPr>
              <w:t>//</w:t>
            </w:r>
          </w:p>
        </w:tc>
      </w:tr>
    </w:tbl>
    <w:p w:rsidR="0012780A" w:rsidRPr="00FD2185" w:rsidRDefault="0012780A" w:rsidP="0012780A">
      <w:pPr>
        <w:rPr>
          <w:rFonts w:eastAsia="Calibri"/>
          <w:noProof/>
          <w:color w:val="000000" w:themeColor="text1"/>
        </w:rPr>
      </w:pPr>
      <w:r w:rsidRPr="00FD2185">
        <w:rPr>
          <w:rFonts w:ascii="Calibri" w:eastAsia="Calibri" w:hAnsi="Calibri" w:cs="Calibri"/>
          <w:b/>
          <w:bCs/>
          <w:noProof/>
          <w:color w:val="000000" w:themeColor="text1"/>
          <w:sz w:val="20"/>
          <w:szCs w:val="20"/>
          <w:lang w:val="en-US"/>
        </w:rPr>
        <w:t>Alignment with the once-only principle</w:t>
      </w:r>
    </w:p>
    <w:p w:rsidR="0012780A" w:rsidRPr="00FD2185" w:rsidRDefault="0012780A" w:rsidP="0012780A">
      <w:pPr>
        <w:rPr>
          <w:rFonts w:eastAsia="Calibri"/>
          <w:noProof/>
          <w:color w:val="000000" w:themeColor="text1"/>
        </w:rPr>
      </w:pPr>
      <w:r w:rsidRPr="00FD2185">
        <w:rPr>
          <w:rFonts w:ascii="Calibri" w:eastAsia="Calibri" w:hAnsi="Calibri" w:cs="Calibri"/>
          <w:i/>
          <w:iCs/>
          <w:noProof/>
          <w:color w:val="000000" w:themeColor="text1"/>
          <w:sz w:val="20"/>
          <w:szCs w:val="20"/>
          <w:lang w:val="en-US"/>
        </w:rPr>
        <w:t>Explain how the once-only principle has been considered how the possibility to reuse existing data explored</w:t>
      </w:r>
    </w:p>
    <w:tbl>
      <w:tblPr>
        <w:tblStyle w:val="TableGrid"/>
        <w:tblW w:w="0" w:type="auto"/>
        <w:tblLayout w:type="fixed"/>
        <w:tblLook w:val="06A0" w:firstRow="1" w:lastRow="0" w:firstColumn="1" w:lastColumn="0" w:noHBand="1" w:noVBand="1"/>
      </w:tblPr>
      <w:tblGrid>
        <w:gridCol w:w="13995"/>
      </w:tblGrid>
      <w:tr w:rsidR="0012780A" w:rsidRPr="00FD2185">
        <w:trPr>
          <w:trHeight w:val="300"/>
        </w:trPr>
        <w:tc>
          <w:tcPr>
            <w:tcW w:w="13995" w:type="dxa"/>
          </w:tcPr>
          <w:p w:rsidR="0012780A" w:rsidRPr="00FD2185" w:rsidRDefault="0012780A">
            <w:pPr>
              <w:jc w:val="left"/>
              <w:rPr>
                <w:noProof/>
                <w:color w:val="000000" w:themeColor="text1"/>
              </w:rPr>
            </w:pPr>
            <w:r w:rsidRPr="00FD2185">
              <w:rPr>
                <w:noProof/>
                <w:color w:val="000000" w:themeColor="text1"/>
              </w:rPr>
              <w:t>//</w:t>
            </w:r>
          </w:p>
        </w:tc>
      </w:tr>
    </w:tbl>
    <w:p w:rsidR="0012780A" w:rsidRPr="00FD2185" w:rsidRDefault="0012780A" w:rsidP="0012780A">
      <w:pPr>
        <w:rPr>
          <w:rFonts w:eastAsia="Calibri"/>
          <w:noProof/>
          <w:color w:val="000000" w:themeColor="text1"/>
        </w:rPr>
      </w:pPr>
      <w:r w:rsidRPr="00FD2185">
        <w:rPr>
          <w:rFonts w:ascii="Calibri" w:eastAsia="Calibri" w:hAnsi="Calibri" w:cs="Calibri"/>
          <w:i/>
          <w:iCs/>
          <w:noProof/>
          <w:color w:val="000000" w:themeColor="text1"/>
          <w:sz w:val="20"/>
          <w:szCs w:val="20"/>
          <w:lang w:val="en-US"/>
        </w:rPr>
        <w:t>Explain how newly created data is findable, accessible, interoperable and reusable, and meets high-quality standards</w:t>
      </w:r>
    </w:p>
    <w:tbl>
      <w:tblPr>
        <w:tblStyle w:val="TableGrid"/>
        <w:tblW w:w="0" w:type="auto"/>
        <w:tblLayout w:type="fixed"/>
        <w:tblLook w:val="06A0" w:firstRow="1" w:lastRow="0" w:firstColumn="1" w:lastColumn="0" w:noHBand="1" w:noVBand="1"/>
      </w:tblPr>
      <w:tblGrid>
        <w:gridCol w:w="13995"/>
      </w:tblGrid>
      <w:tr w:rsidR="0012780A" w:rsidRPr="00FD2185">
        <w:trPr>
          <w:trHeight w:val="300"/>
        </w:trPr>
        <w:tc>
          <w:tcPr>
            <w:tcW w:w="13995" w:type="dxa"/>
          </w:tcPr>
          <w:p w:rsidR="0012780A" w:rsidRPr="00FD2185" w:rsidRDefault="0012780A">
            <w:pPr>
              <w:jc w:val="left"/>
              <w:rPr>
                <w:noProof/>
                <w:color w:val="000000" w:themeColor="text1"/>
              </w:rPr>
            </w:pPr>
            <w:r w:rsidRPr="00FD2185">
              <w:rPr>
                <w:noProof/>
                <w:color w:val="000000" w:themeColor="text1"/>
              </w:rPr>
              <w:t>//</w:t>
            </w:r>
          </w:p>
        </w:tc>
      </w:tr>
    </w:tbl>
    <w:p w:rsidR="0012780A" w:rsidRPr="00FD2185" w:rsidRDefault="0012780A" w:rsidP="0012780A">
      <w:pPr>
        <w:rPr>
          <w:rFonts w:ascii="Calibri" w:eastAsia="Calibri" w:hAnsi="Calibri" w:cs="Calibri"/>
          <w:b/>
          <w:bCs/>
          <w:noProof/>
          <w:color w:val="000000" w:themeColor="text1"/>
          <w:sz w:val="20"/>
          <w:szCs w:val="20"/>
        </w:rPr>
      </w:pPr>
    </w:p>
    <w:p w:rsidR="0012780A" w:rsidRPr="00FD2185" w:rsidRDefault="0012780A" w:rsidP="0012780A">
      <w:pPr>
        <w:rPr>
          <w:rFonts w:eastAsia="Calibri"/>
          <w:noProof/>
        </w:rPr>
      </w:pPr>
      <w:r w:rsidRPr="00FD2185">
        <w:rPr>
          <w:rFonts w:ascii="Calibri" w:eastAsia="Calibri" w:hAnsi="Calibri" w:cs="Calibri"/>
          <w:b/>
          <w:bCs/>
          <w:noProof/>
          <w:color w:val="000000" w:themeColor="text1"/>
          <w:sz w:val="20"/>
          <w:szCs w:val="20"/>
        </w:rPr>
        <w:t>Data flows</w:t>
      </w:r>
    </w:p>
    <w:tbl>
      <w:tblPr>
        <w:tblStyle w:val="TableGrid"/>
        <w:tblW w:w="14078" w:type="dxa"/>
        <w:tblLook w:val="04A0" w:firstRow="1" w:lastRow="0" w:firstColumn="1" w:lastColumn="0" w:noHBand="0" w:noVBand="1"/>
      </w:tblPr>
      <w:tblGrid>
        <w:gridCol w:w="4465"/>
        <w:gridCol w:w="1468"/>
        <w:gridCol w:w="1892"/>
        <w:gridCol w:w="1911"/>
        <w:gridCol w:w="2176"/>
        <w:gridCol w:w="2166"/>
      </w:tblGrid>
      <w:tr w:rsidR="0012780A" w:rsidRPr="00FD2185">
        <w:trPr>
          <w:trHeight w:val="300"/>
        </w:trPr>
        <w:tc>
          <w:tcPr>
            <w:tcW w:w="4465"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Type of data</w:t>
            </w:r>
          </w:p>
        </w:tc>
        <w:tc>
          <w:tcPr>
            <w:tcW w:w="1468"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Reference(s) to the requirement(s)</w:t>
            </w:r>
          </w:p>
        </w:tc>
        <w:tc>
          <w:tcPr>
            <w:tcW w:w="1892"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Actor who provides the data</w:t>
            </w:r>
          </w:p>
        </w:tc>
        <w:tc>
          <w:tcPr>
            <w:tcW w:w="1911"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Actor who receives the data</w:t>
            </w:r>
          </w:p>
        </w:tc>
        <w:tc>
          <w:tcPr>
            <w:tcW w:w="2176"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Trigger for the data exchange</w:t>
            </w:r>
          </w:p>
        </w:tc>
        <w:tc>
          <w:tcPr>
            <w:tcW w:w="2166" w:type="dxa"/>
          </w:tcPr>
          <w:p w:rsidR="0012780A" w:rsidRPr="00FD2185" w:rsidRDefault="0012780A">
            <w:pPr>
              <w:jc w:val="left"/>
              <w:rPr>
                <w:rFonts w:eastAsia="Calibri"/>
                <w:noProof/>
                <w:color w:val="000000" w:themeColor="text1"/>
              </w:rPr>
            </w:pPr>
            <w:r w:rsidRPr="00FD2185">
              <w:rPr>
                <w:rFonts w:ascii="Calibri" w:eastAsia="Calibri" w:hAnsi="Calibri" w:cs="Calibri"/>
                <w:b/>
                <w:bCs/>
                <w:noProof/>
                <w:color w:val="000000" w:themeColor="text1"/>
                <w:sz w:val="20"/>
              </w:rPr>
              <w:t>Frequency (if applicable)</w:t>
            </w:r>
          </w:p>
        </w:tc>
      </w:tr>
      <w:tr w:rsidR="0012780A" w:rsidRPr="00FD2185">
        <w:trPr>
          <w:trHeight w:val="300"/>
        </w:trPr>
        <w:tc>
          <w:tcPr>
            <w:tcW w:w="4465" w:type="dxa"/>
            <w:shd w:val="clear" w:color="auto" w:fill="auto"/>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Catches of certain fish stocks at a certain level</w:t>
            </w:r>
          </w:p>
        </w:tc>
        <w:tc>
          <w:tcPr>
            <w:tcW w:w="1468" w:type="dxa"/>
            <w:shd w:val="clear" w:color="auto" w:fill="auto"/>
          </w:tcPr>
          <w:p w:rsidR="0012780A" w:rsidRPr="00FD2185" w:rsidRDefault="00256B83">
            <w:pPr>
              <w:jc w:val="left"/>
              <w:rPr>
                <w:rFonts w:ascii="Calibri" w:eastAsia="Calibri" w:hAnsi="Calibri" w:cs="Calibri"/>
                <w:noProof/>
                <w:color w:val="000000" w:themeColor="text1"/>
                <w:sz w:val="20"/>
              </w:rPr>
            </w:pPr>
            <w:r w:rsidRPr="00256B83">
              <w:rPr>
                <w:rFonts w:ascii="Calibri" w:eastAsia="Calibri" w:hAnsi="Calibri" w:cs="Calibri"/>
                <w:noProof/>
                <w:color w:val="000000" w:themeColor="text1"/>
                <w:sz w:val="20"/>
              </w:rPr>
              <w:t>Article 1(2) and Annex</w:t>
            </w:r>
          </w:p>
        </w:tc>
        <w:tc>
          <w:tcPr>
            <w:tcW w:w="1892" w:type="dxa"/>
          </w:tcPr>
          <w:p w:rsidR="0012780A" w:rsidRPr="00FD2185" w:rsidRDefault="00597D4F">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(F</w:t>
            </w:r>
            <w:r w:rsidR="0012780A" w:rsidRPr="00FD2185">
              <w:rPr>
                <w:rFonts w:ascii="Calibri" w:eastAsia="Calibri" w:hAnsi="Calibri" w:cs="Calibri"/>
                <w:noProof/>
                <w:color w:val="000000" w:themeColor="text1"/>
                <w:sz w:val="20"/>
              </w:rPr>
              <w:t>lag</w:t>
            </w:r>
            <w:r w:rsidRPr="00FD2185">
              <w:rPr>
                <w:rFonts w:ascii="Calibri" w:eastAsia="Calibri" w:hAnsi="Calibri" w:cs="Calibri"/>
                <w:noProof/>
                <w:color w:val="000000" w:themeColor="text1"/>
                <w:sz w:val="20"/>
              </w:rPr>
              <w:t>)</w:t>
            </w:r>
            <w:r w:rsidR="0012780A" w:rsidRPr="00FD2185">
              <w:rPr>
                <w:rFonts w:ascii="Calibri" w:eastAsia="Calibri" w:hAnsi="Calibri" w:cs="Calibri"/>
                <w:noProof/>
                <w:color w:val="000000" w:themeColor="text1"/>
                <w:sz w:val="20"/>
              </w:rPr>
              <w:t xml:space="preserve"> Member States</w:t>
            </w:r>
          </w:p>
        </w:tc>
        <w:tc>
          <w:tcPr>
            <w:tcW w:w="1911"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European Commission</w:t>
            </w:r>
          </w:p>
        </w:tc>
        <w:tc>
          <w:tcPr>
            <w:tcW w:w="2176"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Certain frequency or overall catch level</w:t>
            </w:r>
          </w:p>
        </w:tc>
        <w:tc>
          <w:tcPr>
            <w:tcW w:w="2166"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Weekly to annually</w:t>
            </w:r>
          </w:p>
        </w:tc>
      </w:tr>
      <w:tr w:rsidR="0012780A" w:rsidRPr="00FD2185">
        <w:trPr>
          <w:trHeight w:val="300"/>
        </w:trPr>
        <w:tc>
          <w:tcPr>
            <w:tcW w:w="4465"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Catches of certain fish stocks at a certain level (in certain cases)</w:t>
            </w:r>
          </w:p>
        </w:tc>
        <w:tc>
          <w:tcPr>
            <w:tcW w:w="1468" w:type="dxa"/>
          </w:tcPr>
          <w:p w:rsidR="0012780A" w:rsidRPr="00FD2185" w:rsidRDefault="00256B83">
            <w:pPr>
              <w:jc w:val="left"/>
              <w:rPr>
                <w:rFonts w:ascii="Calibri" w:eastAsia="Calibri" w:hAnsi="Calibri" w:cs="Calibri"/>
                <w:noProof/>
                <w:color w:val="000000" w:themeColor="text1"/>
                <w:sz w:val="20"/>
              </w:rPr>
            </w:pPr>
            <w:r w:rsidRPr="00256B83">
              <w:rPr>
                <w:rFonts w:ascii="Calibri" w:eastAsia="Calibri" w:hAnsi="Calibri" w:cs="Calibri"/>
                <w:noProof/>
                <w:color w:val="000000" w:themeColor="text1"/>
                <w:sz w:val="20"/>
              </w:rPr>
              <w:t>Article 1(2) and Annex</w:t>
            </w:r>
          </w:p>
        </w:tc>
        <w:tc>
          <w:tcPr>
            <w:tcW w:w="1892"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European Commission</w:t>
            </w:r>
          </w:p>
        </w:tc>
        <w:tc>
          <w:tcPr>
            <w:tcW w:w="1911"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RFMO Secretariat</w:t>
            </w:r>
          </w:p>
        </w:tc>
        <w:tc>
          <w:tcPr>
            <w:tcW w:w="2176" w:type="dxa"/>
          </w:tcPr>
          <w:p w:rsidR="0012780A" w:rsidRPr="00FD2185" w:rsidRDefault="00064034">
            <w:pPr>
              <w:jc w:val="left"/>
              <w:rPr>
                <w:rFonts w:ascii="Calibri" w:eastAsia="Calibri" w:hAnsi="Calibri" w:cs="Calibri"/>
                <w:noProof/>
                <w:color w:val="000000" w:themeColor="text1"/>
                <w:sz w:val="20"/>
              </w:rPr>
            </w:pPr>
            <w:r>
              <w:rPr>
                <w:rFonts w:ascii="Calibri" w:eastAsia="Calibri" w:hAnsi="Calibri" w:cs="Calibri"/>
                <w:noProof/>
                <w:color w:val="000000" w:themeColor="text1"/>
                <w:sz w:val="20"/>
              </w:rPr>
              <w:t>Certain frequency or r</w:t>
            </w:r>
            <w:r w:rsidR="0012780A" w:rsidRPr="00FD2185">
              <w:rPr>
                <w:rFonts w:ascii="Calibri" w:eastAsia="Calibri" w:hAnsi="Calibri" w:cs="Calibri"/>
                <w:noProof/>
                <w:color w:val="000000" w:themeColor="text1"/>
                <w:sz w:val="20"/>
              </w:rPr>
              <w:t>eception of flag Member State</w:t>
            </w:r>
            <w:r w:rsidR="00256B83">
              <w:rPr>
                <w:rFonts w:ascii="Calibri" w:eastAsia="Calibri" w:hAnsi="Calibri" w:cs="Calibri"/>
                <w:noProof/>
                <w:color w:val="000000" w:themeColor="text1"/>
                <w:sz w:val="20"/>
              </w:rPr>
              <w:t>s data</w:t>
            </w:r>
            <w:r w:rsidR="0012780A" w:rsidRPr="00FD2185">
              <w:rPr>
                <w:rFonts w:ascii="Calibri" w:eastAsia="Calibri" w:hAnsi="Calibri" w:cs="Calibri"/>
                <w:noProof/>
                <w:color w:val="000000" w:themeColor="text1"/>
                <w:sz w:val="20"/>
              </w:rPr>
              <w:t xml:space="preserve"> </w:t>
            </w:r>
          </w:p>
        </w:tc>
        <w:tc>
          <w:tcPr>
            <w:tcW w:w="2166" w:type="dxa"/>
          </w:tcPr>
          <w:p w:rsidR="0012780A" w:rsidRPr="00FD2185" w:rsidRDefault="0012780A">
            <w:pPr>
              <w:jc w:val="left"/>
              <w:rPr>
                <w:rFonts w:ascii="Calibri" w:eastAsia="Calibri" w:hAnsi="Calibri" w:cs="Calibri"/>
                <w:noProof/>
                <w:color w:val="000000" w:themeColor="text1"/>
                <w:sz w:val="20"/>
              </w:rPr>
            </w:pPr>
            <w:r w:rsidRPr="00FD2185">
              <w:rPr>
                <w:rFonts w:ascii="Calibri" w:eastAsia="Calibri" w:hAnsi="Calibri" w:cs="Calibri"/>
                <w:noProof/>
                <w:color w:val="000000" w:themeColor="text1"/>
                <w:sz w:val="20"/>
              </w:rPr>
              <w:t>Weekly to annually</w:t>
            </w:r>
          </w:p>
        </w:tc>
      </w:tr>
    </w:tbl>
    <w:p w:rsidR="0012780A" w:rsidRPr="00FD2185" w:rsidRDefault="0012780A" w:rsidP="0012780A">
      <w:pPr>
        <w:pStyle w:val="Text1"/>
        <w:rPr>
          <w:noProof/>
        </w:rPr>
      </w:pPr>
    </w:p>
    <w:p w:rsidR="007F047B" w:rsidRPr="00FD2185" w:rsidRDefault="007F047B" w:rsidP="007F047B">
      <w:pPr>
        <w:pStyle w:val="ManualHeading2"/>
        <w:rPr>
          <w:rStyle w:val="Emphasis"/>
          <w:bCs/>
          <w:noProof/>
        </w:rPr>
      </w:pPr>
      <w:bookmarkStart w:id="199" w:name="_Toc167220305"/>
      <w:bookmarkStart w:id="200" w:name="_Toc177549039"/>
      <w:r w:rsidRPr="00FD2185">
        <w:rPr>
          <w:rStyle w:val="Emphasis"/>
          <w:bCs/>
          <w:noProof/>
        </w:rPr>
        <w:t>4.3.</w:t>
      </w:r>
      <w:r w:rsidRPr="00FD2185">
        <w:rPr>
          <w:rStyle w:val="Emphasis"/>
          <w:bCs/>
          <w:noProof/>
        </w:rPr>
        <w:tab/>
        <w:t>Digital solutions</w:t>
      </w:r>
      <w:bookmarkEnd w:id="199"/>
      <w:bookmarkEnd w:id="200"/>
    </w:p>
    <w:p w:rsidR="0012780A" w:rsidRPr="00FD2185" w:rsidRDefault="0012780A" w:rsidP="0012780A">
      <w:pPr>
        <w:rPr>
          <w:noProof/>
        </w:rPr>
      </w:pPr>
      <w:r w:rsidRPr="00FD2185">
        <w:rPr>
          <w:rFonts w:ascii="Calibri" w:eastAsia="Calibri" w:hAnsi="Calibri" w:cs="Calibri"/>
          <w:i/>
          <w:iCs/>
          <w:noProof/>
          <w:color w:val="000000" w:themeColor="text1"/>
          <w:sz w:val="20"/>
          <w:szCs w:val="20"/>
          <w:lang w:val="en-US"/>
        </w:rPr>
        <w:t>For each digital solution, please provide the reference to the requirement(s) of digital relevance concerning it, a description of the digital solution's mandated functionality, the body that will be responsible for it, and other relevant aspects such as reusability and accessibility. Finally, explain whether the digital solution intends to make use of AI technologies.</w:t>
      </w:r>
      <w:r w:rsidRPr="00FD2185">
        <w:rPr>
          <w:rFonts w:ascii="Calibri" w:eastAsia="Calibri" w:hAnsi="Calibri" w:cs="Calibri"/>
          <w:noProof/>
          <w:sz w:val="20"/>
          <w:szCs w:val="20"/>
          <w:lang w:val="en-US"/>
        </w:rPr>
        <w:t xml:space="preserve"> </w:t>
      </w:r>
    </w:p>
    <w:p w:rsidR="0012780A" w:rsidRPr="00FD2185" w:rsidRDefault="0012780A" w:rsidP="0012780A">
      <w:pPr>
        <w:rPr>
          <w:b/>
          <w:bCs/>
          <w:noProof/>
          <w:u w:val="single"/>
          <w:lang w:val="en-US"/>
        </w:rPr>
      </w:pPr>
    </w:p>
    <w:tbl>
      <w:tblPr>
        <w:tblStyle w:val="TableGrid"/>
        <w:tblW w:w="14571" w:type="dxa"/>
        <w:tblLook w:val="04A0" w:firstRow="1" w:lastRow="0" w:firstColumn="1" w:lastColumn="0" w:noHBand="0" w:noVBand="1"/>
      </w:tblPr>
      <w:tblGrid>
        <w:gridCol w:w="1742"/>
        <w:gridCol w:w="1593"/>
        <w:gridCol w:w="3837"/>
        <w:gridCol w:w="1726"/>
        <w:gridCol w:w="2147"/>
        <w:gridCol w:w="2147"/>
        <w:gridCol w:w="1379"/>
      </w:tblGrid>
      <w:tr w:rsidR="0012780A" w:rsidRPr="00FD2185">
        <w:trPr>
          <w:trHeight w:val="300"/>
        </w:trPr>
        <w:tc>
          <w:tcPr>
            <w:tcW w:w="1742" w:type="dxa"/>
          </w:tcPr>
          <w:p w:rsidR="0012780A" w:rsidRPr="00FD2185" w:rsidRDefault="0012780A">
            <w:pPr>
              <w:spacing w:before="0" w:after="0"/>
              <w:jc w:val="center"/>
              <w:rPr>
                <w:rFonts w:eastAsia="Calibri"/>
                <w:noProof/>
                <w:color w:val="000000" w:themeColor="text1"/>
                <w:sz w:val="22"/>
              </w:rPr>
            </w:pPr>
            <w:r w:rsidRPr="00FD2185">
              <w:rPr>
                <w:rFonts w:ascii="Calibri" w:eastAsia="Calibri" w:hAnsi="Calibri" w:cs="Calibri"/>
                <w:b/>
                <w:bCs/>
                <w:noProof/>
                <w:color w:val="000000" w:themeColor="text1"/>
                <w:sz w:val="22"/>
              </w:rPr>
              <w:t xml:space="preserve"> Digital solution</w:t>
            </w:r>
          </w:p>
        </w:tc>
        <w:tc>
          <w:tcPr>
            <w:tcW w:w="1593" w:type="dxa"/>
          </w:tcPr>
          <w:p w:rsidR="0012780A" w:rsidRPr="00FD2185" w:rsidRDefault="0012780A">
            <w:pPr>
              <w:jc w:val="center"/>
              <w:rPr>
                <w:rFonts w:eastAsia="Calibri"/>
                <w:noProof/>
                <w:color w:val="000000" w:themeColor="text1"/>
                <w:sz w:val="22"/>
              </w:rPr>
            </w:pPr>
            <w:r w:rsidRPr="00FD2185">
              <w:rPr>
                <w:rFonts w:ascii="Calibri" w:eastAsia="Calibri" w:hAnsi="Calibri" w:cs="Calibri"/>
                <w:b/>
                <w:bCs/>
                <w:noProof/>
                <w:color w:val="000000" w:themeColor="text1"/>
                <w:sz w:val="22"/>
              </w:rPr>
              <w:t>Reference(s) to the requirement(s)</w:t>
            </w:r>
          </w:p>
        </w:tc>
        <w:tc>
          <w:tcPr>
            <w:tcW w:w="3837" w:type="dxa"/>
          </w:tcPr>
          <w:p w:rsidR="0012780A" w:rsidRPr="00FD2185" w:rsidRDefault="0012780A">
            <w:pPr>
              <w:spacing w:before="0" w:after="0"/>
              <w:jc w:val="center"/>
              <w:rPr>
                <w:rFonts w:eastAsia="Calibri"/>
                <w:noProof/>
                <w:color w:val="000000" w:themeColor="text1"/>
                <w:sz w:val="22"/>
              </w:rPr>
            </w:pPr>
            <w:r w:rsidRPr="00FD2185">
              <w:rPr>
                <w:rFonts w:ascii="Calibri" w:eastAsia="Calibri" w:hAnsi="Calibri" w:cs="Calibri"/>
                <w:b/>
                <w:bCs/>
                <w:noProof/>
                <w:color w:val="000000" w:themeColor="text1"/>
                <w:sz w:val="22"/>
              </w:rPr>
              <w:t>Main mandated functionalities</w:t>
            </w:r>
          </w:p>
        </w:tc>
        <w:tc>
          <w:tcPr>
            <w:tcW w:w="1726" w:type="dxa"/>
          </w:tcPr>
          <w:p w:rsidR="0012780A" w:rsidRPr="00FD2185" w:rsidRDefault="0012780A">
            <w:pPr>
              <w:jc w:val="center"/>
              <w:rPr>
                <w:rFonts w:eastAsia="Calibri"/>
                <w:noProof/>
                <w:color w:val="000000" w:themeColor="text1"/>
                <w:sz w:val="22"/>
              </w:rPr>
            </w:pPr>
            <w:r w:rsidRPr="00FD2185">
              <w:rPr>
                <w:rFonts w:ascii="Calibri" w:eastAsia="Calibri" w:hAnsi="Calibri" w:cs="Calibri"/>
                <w:b/>
                <w:bCs/>
                <w:noProof/>
                <w:color w:val="000000" w:themeColor="text1"/>
                <w:sz w:val="22"/>
              </w:rPr>
              <w:t>Responsible body</w:t>
            </w:r>
          </w:p>
        </w:tc>
        <w:tc>
          <w:tcPr>
            <w:tcW w:w="2147" w:type="dxa"/>
          </w:tcPr>
          <w:p w:rsidR="0012780A" w:rsidRPr="00FD2185" w:rsidRDefault="0012780A">
            <w:pPr>
              <w:spacing w:before="0" w:after="0"/>
              <w:jc w:val="center"/>
              <w:rPr>
                <w:rFonts w:eastAsia="Calibri"/>
                <w:noProof/>
                <w:color w:val="000000" w:themeColor="text1"/>
                <w:sz w:val="22"/>
              </w:rPr>
            </w:pPr>
            <w:r w:rsidRPr="00FD2185">
              <w:rPr>
                <w:rFonts w:ascii="Calibri" w:eastAsia="Calibri" w:hAnsi="Calibri" w:cs="Calibri"/>
                <w:b/>
                <w:bCs/>
                <w:noProof/>
                <w:color w:val="000000" w:themeColor="text1"/>
                <w:sz w:val="22"/>
              </w:rPr>
              <w:t>How is accessibility catered for?</w:t>
            </w:r>
          </w:p>
        </w:tc>
        <w:tc>
          <w:tcPr>
            <w:tcW w:w="2147" w:type="dxa"/>
          </w:tcPr>
          <w:p w:rsidR="0012780A" w:rsidRPr="00FD2185" w:rsidRDefault="0012780A">
            <w:pPr>
              <w:spacing w:before="0" w:after="0"/>
              <w:jc w:val="center"/>
              <w:rPr>
                <w:rFonts w:eastAsia="Calibri"/>
                <w:noProof/>
                <w:color w:val="000000" w:themeColor="text1"/>
                <w:sz w:val="22"/>
              </w:rPr>
            </w:pPr>
            <w:r w:rsidRPr="00FD2185">
              <w:rPr>
                <w:rFonts w:ascii="Calibri" w:eastAsia="Calibri" w:hAnsi="Calibri" w:cs="Calibri"/>
                <w:b/>
                <w:bCs/>
                <w:noProof/>
                <w:color w:val="000000" w:themeColor="text1"/>
                <w:sz w:val="22"/>
              </w:rPr>
              <w:t>How is reusability considered?</w:t>
            </w:r>
          </w:p>
        </w:tc>
        <w:tc>
          <w:tcPr>
            <w:tcW w:w="1379" w:type="dxa"/>
          </w:tcPr>
          <w:p w:rsidR="0012780A" w:rsidRPr="00FD2185" w:rsidRDefault="0012780A">
            <w:pPr>
              <w:spacing w:before="0" w:after="0"/>
              <w:jc w:val="center"/>
              <w:rPr>
                <w:rFonts w:eastAsia="Calibri"/>
                <w:noProof/>
                <w:color w:val="000000" w:themeColor="text1"/>
                <w:sz w:val="22"/>
              </w:rPr>
            </w:pPr>
            <w:r w:rsidRPr="00FD2185">
              <w:rPr>
                <w:rFonts w:ascii="Calibri" w:eastAsia="Calibri" w:hAnsi="Calibri" w:cs="Calibri"/>
                <w:b/>
                <w:bCs/>
                <w:noProof/>
                <w:color w:val="000000" w:themeColor="text1"/>
                <w:sz w:val="22"/>
              </w:rPr>
              <w:t>Use of AI technologies (if applicable)</w:t>
            </w:r>
          </w:p>
        </w:tc>
      </w:tr>
      <w:tr w:rsidR="0012780A" w:rsidRPr="00FD2185">
        <w:trPr>
          <w:trHeight w:val="300"/>
        </w:trPr>
        <w:tc>
          <w:tcPr>
            <w:tcW w:w="1742" w:type="dxa"/>
          </w:tcPr>
          <w:p w:rsidR="0012780A" w:rsidRPr="00FD2185" w:rsidRDefault="0012780A">
            <w:pPr>
              <w:jc w:val="left"/>
              <w:rPr>
                <w:noProof/>
              </w:rPr>
            </w:pPr>
            <w:r w:rsidRPr="00FD2185">
              <w:rPr>
                <w:noProof/>
              </w:rPr>
              <w:t>//</w:t>
            </w:r>
          </w:p>
        </w:tc>
        <w:tc>
          <w:tcPr>
            <w:tcW w:w="1593" w:type="dxa"/>
          </w:tcPr>
          <w:p w:rsidR="0012780A" w:rsidRPr="00FD2185" w:rsidRDefault="0012780A">
            <w:pPr>
              <w:jc w:val="left"/>
              <w:rPr>
                <w:noProof/>
              </w:rPr>
            </w:pPr>
          </w:p>
        </w:tc>
        <w:tc>
          <w:tcPr>
            <w:tcW w:w="3837" w:type="dxa"/>
          </w:tcPr>
          <w:p w:rsidR="0012780A" w:rsidRPr="00FD2185" w:rsidRDefault="0012780A">
            <w:pPr>
              <w:jc w:val="left"/>
              <w:rPr>
                <w:noProof/>
              </w:rPr>
            </w:pPr>
          </w:p>
        </w:tc>
        <w:tc>
          <w:tcPr>
            <w:tcW w:w="1726" w:type="dxa"/>
          </w:tcPr>
          <w:p w:rsidR="0012780A" w:rsidRPr="00FD2185" w:rsidRDefault="0012780A">
            <w:pPr>
              <w:jc w:val="left"/>
              <w:rPr>
                <w:noProof/>
              </w:rPr>
            </w:pPr>
          </w:p>
        </w:tc>
        <w:tc>
          <w:tcPr>
            <w:tcW w:w="2147" w:type="dxa"/>
          </w:tcPr>
          <w:p w:rsidR="0012780A" w:rsidRPr="00FD2185" w:rsidRDefault="0012780A">
            <w:pPr>
              <w:jc w:val="left"/>
              <w:rPr>
                <w:noProof/>
              </w:rPr>
            </w:pPr>
          </w:p>
        </w:tc>
        <w:tc>
          <w:tcPr>
            <w:tcW w:w="2147" w:type="dxa"/>
          </w:tcPr>
          <w:p w:rsidR="0012780A" w:rsidRPr="00FD2185" w:rsidRDefault="0012780A">
            <w:pPr>
              <w:jc w:val="left"/>
              <w:rPr>
                <w:noProof/>
              </w:rPr>
            </w:pPr>
          </w:p>
        </w:tc>
        <w:tc>
          <w:tcPr>
            <w:tcW w:w="1379" w:type="dxa"/>
          </w:tcPr>
          <w:p w:rsidR="0012780A" w:rsidRPr="00FD2185" w:rsidRDefault="0012780A">
            <w:pPr>
              <w:jc w:val="left"/>
              <w:rPr>
                <w:noProof/>
              </w:rPr>
            </w:pPr>
          </w:p>
        </w:tc>
      </w:tr>
    </w:tbl>
    <w:p w:rsidR="0012780A" w:rsidRPr="00FD2185" w:rsidRDefault="0012780A" w:rsidP="0012780A">
      <w:pPr>
        <w:rPr>
          <w:noProof/>
        </w:rPr>
      </w:pPr>
    </w:p>
    <w:p w:rsidR="0012780A" w:rsidRPr="00FD2185" w:rsidRDefault="0012780A" w:rsidP="0012780A">
      <w:pPr>
        <w:rPr>
          <w:rFonts w:eastAsia="Calibri"/>
          <w:noProof/>
          <w:lang w:val="en-US"/>
        </w:rPr>
      </w:pPr>
      <w:r w:rsidRPr="00FD2185">
        <w:rPr>
          <w:rFonts w:ascii="Calibri" w:eastAsia="Calibri" w:hAnsi="Calibri" w:cs="Calibri"/>
          <w:i/>
          <w:iCs/>
          <w:noProof/>
          <w:color w:val="000000" w:themeColor="text1"/>
          <w:sz w:val="20"/>
          <w:szCs w:val="20"/>
          <w:lang w:val="en-US"/>
        </w:rPr>
        <w:t>For each digital solution, explain how the digital solution complies with the requirements and obligations of the EU cybersecurity framework, and other applicable digital policies and legislative enactments (such as eIDAS, Single Digital Gateway, etc.).</w:t>
      </w:r>
    </w:p>
    <w:p w:rsidR="007F047B" w:rsidRPr="00FD2185" w:rsidRDefault="007F047B" w:rsidP="0012780A">
      <w:pPr>
        <w:pStyle w:val="ManualHeading2"/>
        <w:rPr>
          <w:noProof/>
        </w:rPr>
      </w:pPr>
      <w:bookmarkStart w:id="201" w:name="_Toc167220304"/>
      <w:bookmarkStart w:id="202" w:name="_Toc177549040"/>
      <w:r w:rsidRPr="00FD2185">
        <w:rPr>
          <w:noProof/>
        </w:rPr>
        <w:t>4.4.</w:t>
      </w:r>
      <w:r w:rsidRPr="00FD2185">
        <w:rPr>
          <w:noProof/>
        </w:rPr>
        <w:tab/>
        <w:t>Interoperability assessment</w:t>
      </w:r>
      <w:bookmarkEnd w:id="201"/>
      <w:bookmarkEnd w:id="202"/>
    </w:p>
    <w:p w:rsidR="0012780A" w:rsidRPr="00FD2185" w:rsidRDefault="0012780A" w:rsidP="0012780A">
      <w:pPr>
        <w:rPr>
          <w:rFonts w:asciiTheme="minorHAnsi" w:hAnsiTheme="minorHAnsi" w:cstheme="minorHAnsi"/>
          <w:i/>
          <w:iCs/>
          <w:noProof/>
          <w:sz w:val="20"/>
          <w:szCs w:val="20"/>
          <w:lang w:val="en-US"/>
        </w:rPr>
      </w:pPr>
      <w:r w:rsidRPr="00FD2185">
        <w:rPr>
          <w:rFonts w:asciiTheme="minorHAnsi" w:hAnsiTheme="minorHAnsi" w:cstheme="minorHAnsi"/>
          <w:i/>
          <w:iCs/>
          <w:noProof/>
          <w:sz w:val="20"/>
          <w:szCs w:val="20"/>
          <w:lang w:val="en-US"/>
        </w:rPr>
        <w:t>Describe the digital public service(s) affected by the requirements</w:t>
      </w:r>
    </w:p>
    <w:tbl>
      <w:tblPr>
        <w:tblStyle w:val="TableGrid"/>
        <w:tblW w:w="14454" w:type="dxa"/>
        <w:tblLook w:val="04A0" w:firstRow="1" w:lastRow="0" w:firstColumn="1" w:lastColumn="0" w:noHBand="0" w:noVBand="1"/>
      </w:tblPr>
      <w:tblGrid>
        <w:gridCol w:w="2263"/>
        <w:gridCol w:w="3544"/>
        <w:gridCol w:w="2268"/>
        <w:gridCol w:w="2409"/>
        <w:gridCol w:w="3970"/>
      </w:tblGrid>
      <w:tr w:rsidR="0012780A" w:rsidRPr="00FD2185">
        <w:trPr>
          <w:trHeight w:val="300"/>
        </w:trPr>
        <w:tc>
          <w:tcPr>
            <w:tcW w:w="2263" w:type="dxa"/>
          </w:tcPr>
          <w:p w:rsidR="0012780A" w:rsidRPr="00FD2185" w:rsidRDefault="0012780A">
            <w:pPr>
              <w:spacing w:before="0" w:after="0"/>
              <w:jc w:val="left"/>
              <w:rPr>
                <w:rFonts w:asciiTheme="minorHAnsi" w:hAnsiTheme="minorHAnsi" w:cstheme="minorHAnsi"/>
                <w:b/>
                <w:bCs/>
                <w:noProof/>
                <w:color w:val="000000"/>
                <w:sz w:val="20"/>
                <w:lang w:val="en-US" w:eastAsia="fr-BE"/>
              </w:rPr>
            </w:pPr>
            <w:r w:rsidRPr="00FD2185">
              <w:rPr>
                <w:rFonts w:asciiTheme="minorHAnsi" w:hAnsiTheme="minorHAnsi" w:cstheme="minorHAnsi"/>
                <w:b/>
                <w:bCs/>
                <w:noProof/>
                <w:color w:val="000000"/>
                <w:sz w:val="20"/>
              </w:rPr>
              <w:t>Digital public service or category of digital public services</w:t>
            </w:r>
          </w:p>
        </w:tc>
        <w:tc>
          <w:tcPr>
            <w:tcW w:w="3544" w:type="dxa"/>
          </w:tcPr>
          <w:p w:rsidR="0012780A" w:rsidRPr="00FD2185" w:rsidRDefault="0012780A">
            <w:pPr>
              <w:jc w:val="left"/>
              <w:rPr>
                <w:rFonts w:asciiTheme="minorHAnsi" w:hAnsiTheme="minorHAnsi" w:cstheme="minorHAnsi"/>
                <w:b/>
                <w:bCs/>
                <w:noProof/>
                <w:sz w:val="20"/>
              </w:rPr>
            </w:pPr>
            <w:r w:rsidRPr="00FD2185">
              <w:rPr>
                <w:rFonts w:asciiTheme="minorHAnsi" w:hAnsiTheme="minorHAnsi" w:cstheme="minorHAnsi"/>
                <w:b/>
                <w:bCs/>
                <w:noProof/>
                <w:sz w:val="20"/>
              </w:rPr>
              <w:t>Description</w:t>
            </w:r>
          </w:p>
        </w:tc>
        <w:tc>
          <w:tcPr>
            <w:tcW w:w="2268" w:type="dxa"/>
          </w:tcPr>
          <w:p w:rsidR="0012780A" w:rsidRPr="00FD2185" w:rsidRDefault="0012780A">
            <w:pPr>
              <w:jc w:val="left"/>
              <w:rPr>
                <w:rFonts w:asciiTheme="minorHAnsi" w:hAnsiTheme="minorHAnsi" w:cstheme="minorHAnsi"/>
                <w:b/>
                <w:bCs/>
                <w:noProof/>
                <w:sz w:val="20"/>
              </w:rPr>
            </w:pPr>
            <w:r w:rsidRPr="00FD2185">
              <w:rPr>
                <w:rFonts w:asciiTheme="minorHAnsi" w:hAnsiTheme="minorHAnsi" w:cstheme="minorHAnsi"/>
                <w:b/>
                <w:bCs/>
                <w:noProof/>
                <w:sz w:val="20"/>
              </w:rPr>
              <w:t>Reference(s) to the requirement(s)</w:t>
            </w:r>
          </w:p>
        </w:tc>
        <w:tc>
          <w:tcPr>
            <w:tcW w:w="2409" w:type="dxa"/>
            <w:shd w:val="clear" w:color="auto" w:fill="7F7F7F" w:themeFill="text1" w:themeFillTint="80"/>
          </w:tcPr>
          <w:p w:rsidR="0012780A" w:rsidRPr="00FD2185" w:rsidRDefault="0012780A">
            <w:pPr>
              <w:jc w:val="left"/>
              <w:rPr>
                <w:rFonts w:asciiTheme="minorHAnsi" w:hAnsiTheme="minorHAnsi" w:cstheme="minorHAnsi"/>
                <w:b/>
                <w:bCs/>
                <w:noProof/>
                <w:sz w:val="20"/>
              </w:rPr>
            </w:pPr>
            <w:r w:rsidRPr="00FD2185">
              <w:rPr>
                <w:rFonts w:asciiTheme="minorHAnsi" w:hAnsiTheme="minorHAnsi" w:cstheme="minorHAnsi"/>
                <w:b/>
                <w:bCs/>
                <w:noProof/>
                <w:sz w:val="20"/>
              </w:rPr>
              <w:t xml:space="preserve">Interoperable Europe Solution(s) </w:t>
            </w:r>
          </w:p>
          <w:p w:rsidR="0012780A" w:rsidRPr="00FD2185" w:rsidRDefault="0012780A">
            <w:pPr>
              <w:jc w:val="left"/>
              <w:rPr>
                <w:rFonts w:asciiTheme="minorHAnsi" w:hAnsiTheme="minorHAnsi" w:cstheme="minorHAnsi"/>
                <w:b/>
                <w:bCs/>
                <w:noProof/>
                <w:sz w:val="20"/>
              </w:rPr>
            </w:pPr>
            <w:r w:rsidRPr="00FD2185">
              <w:rPr>
                <w:rFonts w:asciiTheme="minorHAnsi" w:hAnsiTheme="minorHAnsi" w:cstheme="minorHAnsi"/>
                <w:b/>
                <w:bCs/>
                <w:noProof/>
                <w:sz w:val="20"/>
              </w:rPr>
              <w:t>(NOT APPLICABLE)</w:t>
            </w:r>
          </w:p>
        </w:tc>
        <w:tc>
          <w:tcPr>
            <w:tcW w:w="3970" w:type="dxa"/>
          </w:tcPr>
          <w:p w:rsidR="0012780A" w:rsidRPr="00FD2185" w:rsidRDefault="0012780A">
            <w:pPr>
              <w:jc w:val="left"/>
              <w:rPr>
                <w:rFonts w:asciiTheme="minorHAnsi" w:hAnsiTheme="minorHAnsi" w:cstheme="minorHAnsi"/>
                <w:b/>
                <w:bCs/>
                <w:noProof/>
                <w:sz w:val="20"/>
              </w:rPr>
            </w:pPr>
            <w:r w:rsidRPr="00FD2185">
              <w:rPr>
                <w:rFonts w:asciiTheme="minorHAnsi" w:hAnsiTheme="minorHAnsi" w:cstheme="minorHAnsi"/>
                <w:b/>
                <w:bCs/>
                <w:noProof/>
                <w:sz w:val="20"/>
              </w:rPr>
              <w:t>Other interoperability solution(s)</w:t>
            </w:r>
          </w:p>
        </w:tc>
      </w:tr>
      <w:tr w:rsidR="0012780A" w:rsidRPr="00FD2185">
        <w:trPr>
          <w:trHeight w:val="300"/>
        </w:trPr>
        <w:tc>
          <w:tcPr>
            <w:tcW w:w="2263" w:type="dxa"/>
          </w:tcPr>
          <w:p w:rsidR="0012780A" w:rsidRPr="00FD2185" w:rsidRDefault="0012780A">
            <w:pPr>
              <w:spacing w:line="259" w:lineRule="auto"/>
              <w:jc w:val="left"/>
              <w:rPr>
                <w:rFonts w:asciiTheme="minorHAnsi" w:hAnsiTheme="minorHAnsi" w:cstheme="minorBidi"/>
                <w:noProof/>
                <w:sz w:val="20"/>
              </w:rPr>
            </w:pPr>
            <w:r w:rsidRPr="00FD2185">
              <w:rPr>
                <w:rFonts w:asciiTheme="minorHAnsi" w:hAnsiTheme="minorHAnsi" w:cstheme="minorBidi"/>
                <w:noProof/>
                <w:sz w:val="20"/>
              </w:rPr>
              <w:t xml:space="preserve">NA </w:t>
            </w:r>
          </w:p>
        </w:tc>
        <w:tc>
          <w:tcPr>
            <w:tcW w:w="3544" w:type="dxa"/>
          </w:tcPr>
          <w:p w:rsidR="0012780A" w:rsidRPr="00FD2185" w:rsidRDefault="0012780A">
            <w:pPr>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w:t>
            </w:r>
          </w:p>
        </w:tc>
        <w:tc>
          <w:tcPr>
            <w:tcW w:w="2268" w:type="dxa"/>
          </w:tcPr>
          <w:p w:rsidR="0012780A" w:rsidRPr="00FD2185" w:rsidRDefault="0012780A">
            <w:pPr>
              <w:spacing w:line="259" w:lineRule="auto"/>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w:t>
            </w:r>
          </w:p>
        </w:tc>
        <w:tc>
          <w:tcPr>
            <w:tcW w:w="2409" w:type="dxa"/>
            <w:shd w:val="clear" w:color="auto" w:fill="7F7F7F" w:themeFill="text1" w:themeFillTint="80"/>
          </w:tcPr>
          <w:p w:rsidR="0012780A" w:rsidRPr="00FD2185" w:rsidRDefault="0012780A">
            <w:pPr>
              <w:jc w:val="left"/>
              <w:rPr>
                <w:rFonts w:asciiTheme="minorHAnsi" w:hAnsiTheme="minorHAnsi" w:cstheme="minorHAnsi"/>
                <w:noProof/>
                <w:sz w:val="20"/>
                <w:lang w:val="fr-BE"/>
              </w:rPr>
            </w:pPr>
          </w:p>
        </w:tc>
        <w:tc>
          <w:tcPr>
            <w:tcW w:w="3970" w:type="dxa"/>
          </w:tcPr>
          <w:p w:rsidR="0012780A" w:rsidRPr="00FD2185" w:rsidRDefault="0012780A">
            <w:pPr>
              <w:jc w:val="left"/>
              <w:rPr>
                <w:rFonts w:asciiTheme="minorHAnsi" w:hAnsiTheme="minorHAnsi" w:cstheme="minorBidi"/>
                <w:noProof/>
                <w:sz w:val="20"/>
              </w:rPr>
            </w:pPr>
            <w:r w:rsidRPr="00FD2185">
              <w:rPr>
                <w:rFonts w:asciiTheme="minorHAnsi" w:hAnsiTheme="minorHAnsi" w:cstheme="minorBidi"/>
                <w:noProof/>
                <w:sz w:val="20"/>
              </w:rPr>
              <w:t>//</w:t>
            </w:r>
          </w:p>
        </w:tc>
      </w:tr>
    </w:tbl>
    <w:p w:rsidR="0012780A" w:rsidRPr="00FD2185" w:rsidRDefault="0012780A" w:rsidP="0012780A">
      <w:pPr>
        <w:rPr>
          <w:noProof/>
        </w:rPr>
      </w:pPr>
    </w:p>
    <w:p w:rsidR="0012780A" w:rsidRPr="00FD2185" w:rsidRDefault="0012780A" w:rsidP="0012780A">
      <w:pPr>
        <w:rPr>
          <w:rFonts w:asciiTheme="minorHAnsi" w:hAnsiTheme="minorHAnsi" w:cstheme="minorHAnsi"/>
          <w:i/>
          <w:iCs/>
          <w:noProof/>
          <w:sz w:val="20"/>
          <w:szCs w:val="20"/>
          <w:lang w:val="en-US"/>
        </w:rPr>
      </w:pPr>
      <w:r w:rsidRPr="00FD2185">
        <w:rPr>
          <w:rFonts w:asciiTheme="minorHAnsi" w:hAnsiTheme="minorHAnsi" w:cstheme="minorHAnsi"/>
          <w:i/>
          <w:iCs/>
          <w:noProof/>
          <w:sz w:val="20"/>
          <w:szCs w:val="20"/>
          <w:lang w:val="en-US"/>
        </w:rPr>
        <w:t>Assess the impact of the requirement(s) on cross-border interoperability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0"/>
        <w:gridCol w:w="4620"/>
        <w:gridCol w:w="5880"/>
      </w:tblGrid>
      <w:tr w:rsidR="0012780A" w:rsidRPr="00FD2185">
        <w:trPr>
          <w:trHeight w:val="300"/>
        </w:trPr>
        <w:tc>
          <w:tcPr>
            <w:tcW w:w="396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hAnsiTheme="minorHAnsi" w:cstheme="minorHAnsi"/>
                <w:noProof/>
                <w:sz w:val="20"/>
              </w:rPr>
              <w:t xml:space="preserve"> </w:t>
            </w:r>
            <w:r w:rsidRPr="00FD2185">
              <w:rPr>
                <w:rFonts w:asciiTheme="minorHAnsi" w:eastAsia="Calibri" w:hAnsiTheme="minorHAnsi" w:cstheme="minorHAnsi"/>
                <w:b/>
                <w:bCs/>
                <w:noProof/>
                <w:sz w:val="20"/>
              </w:rPr>
              <w:t>Assessment</w:t>
            </w:r>
          </w:p>
        </w:tc>
        <w:tc>
          <w:tcPr>
            <w:tcW w:w="462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rPr>
              <w:t>Measures</w:t>
            </w:r>
          </w:p>
        </w:tc>
        <w:tc>
          <w:tcPr>
            <w:tcW w:w="588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rPr>
              <w:t>Potential remaining barriers</w:t>
            </w:r>
          </w:p>
        </w:tc>
      </w:tr>
      <w:tr w:rsidR="0012780A" w:rsidRPr="00FD2185">
        <w:trPr>
          <w:trHeight w:val="300"/>
        </w:trPr>
        <w:tc>
          <w:tcPr>
            <w:tcW w:w="3960" w:type="dxa"/>
            <w:tcMar>
              <w:left w:w="105" w:type="dxa"/>
              <w:right w:w="105" w:type="dxa"/>
            </w:tcMar>
          </w:tcPr>
          <w:p w:rsidR="0012780A" w:rsidRPr="00FD2185" w:rsidRDefault="0012780A">
            <w:pPr>
              <w:spacing w:before="0"/>
              <w:jc w:val="left"/>
              <w:rPr>
                <w:rFonts w:asciiTheme="minorHAnsi" w:eastAsia="Calibri" w:hAnsiTheme="minorHAnsi" w:cstheme="minorHAnsi"/>
                <w:noProof/>
                <w:sz w:val="20"/>
              </w:rPr>
            </w:pPr>
            <w:r w:rsidRPr="00FD2185">
              <w:rPr>
                <w:rFonts w:asciiTheme="minorHAnsi" w:eastAsia="Calibri" w:hAnsiTheme="minorHAnsi" w:cstheme="minorHAnsi"/>
                <w:b/>
                <w:bCs/>
                <w:noProof/>
                <w:sz w:val="20"/>
                <w:lang w:val="en-US"/>
              </w:rPr>
              <w:t xml:space="preserve">Assess the alignment with existing digital and sectorial policies </w:t>
            </w:r>
          </w:p>
          <w:p w:rsidR="0012780A" w:rsidRPr="00FD2185" w:rsidRDefault="0012780A">
            <w:pPr>
              <w:spacing w:before="0"/>
              <w:jc w:val="left"/>
              <w:rPr>
                <w:rFonts w:asciiTheme="minorHAnsi" w:eastAsia="Calibri" w:hAnsiTheme="minorHAnsi" w:cstheme="minorHAnsi"/>
                <w:noProof/>
                <w:sz w:val="20"/>
              </w:rPr>
            </w:pPr>
            <w:r w:rsidRPr="00FD2185">
              <w:rPr>
                <w:rFonts w:asciiTheme="minorHAnsi" w:eastAsia="Calibri" w:hAnsiTheme="minorHAnsi" w:cstheme="minorHAnsi"/>
                <w:b/>
                <w:bCs/>
                <w:noProof/>
                <w:sz w:val="20"/>
                <w:lang w:val="en-US"/>
              </w:rPr>
              <w:t>Please list the applicable digital and sectorial policies identified</w:t>
            </w:r>
          </w:p>
        </w:tc>
        <w:tc>
          <w:tcPr>
            <w:tcW w:w="4620" w:type="dxa"/>
            <w:tcMar>
              <w:left w:w="105" w:type="dxa"/>
              <w:right w:w="105" w:type="dxa"/>
            </w:tcMar>
          </w:tcPr>
          <w:p w:rsidR="0012780A" w:rsidRPr="00FD2185" w:rsidRDefault="0012780A">
            <w:pPr>
              <w:spacing w:before="0"/>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noProof/>
                <w:color w:val="000000" w:themeColor="text1"/>
                <w:sz w:val="20"/>
              </w:rPr>
              <w:t>NA</w:t>
            </w:r>
          </w:p>
        </w:tc>
        <w:tc>
          <w:tcPr>
            <w:tcW w:w="5880" w:type="dxa"/>
            <w:tcMar>
              <w:left w:w="105" w:type="dxa"/>
              <w:right w:w="105" w:type="dxa"/>
            </w:tcMar>
          </w:tcPr>
          <w:p w:rsidR="0012780A" w:rsidRPr="00FD2185" w:rsidRDefault="0012780A">
            <w:pPr>
              <w:tabs>
                <w:tab w:val="left" w:pos="5678"/>
              </w:tabs>
              <w:spacing w:before="0" w:line="259" w:lineRule="auto"/>
              <w:jc w:val="left"/>
              <w:rPr>
                <w:rFonts w:asciiTheme="minorHAnsi" w:hAnsiTheme="minorHAnsi" w:cstheme="minorHAnsi"/>
                <w:noProof/>
                <w:color w:val="000000" w:themeColor="text1"/>
                <w:sz w:val="20"/>
              </w:rPr>
            </w:pPr>
            <w:r w:rsidRPr="00FD2185">
              <w:rPr>
                <w:rFonts w:asciiTheme="minorHAnsi" w:hAnsiTheme="minorHAnsi" w:cstheme="minorHAnsi"/>
                <w:noProof/>
                <w:color w:val="000000" w:themeColor="text1"/>
                <w:sz w:val="20"/>
              </w:rPr>
              <w:t>NA</w:t>
            </w:r>
          </w:p>
        </w:tc>
      </w:tr>
      <w:tr w:rsidR="0012780A" w:rsidRPr="00FD2185">
        <w:trPr>
          <w:trHeight w:val="300"/>
        </w:trPr>
        <w:tc>
          <w:tcPr>
            <w:tcW w:w="396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lang w:val="en-US"/>
              </w:rPr>
              <w:t>Assess the organisational measures for a smooth cross-border digital public services delivery</w:t>
            </w:r>
          </w:p>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rPr>
              <w:t>Please list the governance measures foreseen</w:t>
            </w:r>
          </w:p>
        </w:tc>
        <w:tc>
          <w:tcPr>
            <w:tcW w:w="4620" w:type="dxa"/>
            <w:tcMar>
              <w:left w:w="105" w:type="dxa"/>
              <w:right w:w="105" w:type="dxa"/>
            </w:tcMar>
          </w:tcPr>
          <w:p w:rsidR="0012780A" w:rsidRPr="00FD2185" w:rsidRDefault="0012780A">
            <w:pPr>
              <w:spacing w:before="0" w:line="259" w:lineRule="auto"/>
              <w:jc w:val="left"/>
              <w:rPr>
                <w:rFonts w:asciiTheme="minorHAnsi" w:hAnsiTheme="minorHAnsi" w:cstheme="minorHAnsi"/>
                <w:noProof/>
                <w:color w:val="000000" w:themeColor="text1"/>
                <w:sz w:val="20"/>
              </w:rPr>
            </w:pPr>
            <w:r w:rsidRPr="00FD2185">
              <w:rPr>
                <w:rFonts w:asciiTheme="minorHAnsi" w:hAnsiTheme="minorHAnsi" w:cstheme="minorHAnsi"/>
                <w:noProof/>
                <w:color w:val="000000" w:themeColor="text1"/>
                <w:sz w:val="20"/>
              </w:rPr>
              <w:t>NA</w:t>
            </w:r>
          </w:p>
          <w:p w:rsidR="0012780A" w:rsidRPr="00FD2185" w:rsidRDefault="0012780A">
            <w:pPr>
              <w:spacing w:before="0" w:line="259" w:lineRule="auto"/>
              <w:jc w:val="left"/>
              <w:rPr>
                <w:rFonts w:asciiTheme="minorHAnsi" w:hAnsiTheme="minorHAnsi" w:cstheme="minorHAnsi"/>
                <w:noProof/>
                <w:color w:val="000000" w:themeColor="text1"/>
                <w:sz w:val="20"/>
              </w:rPr>
            </w:pPr>
          </w:p>
        </w:tc>
        <w:tc>
          <w:tcPr>
            <w:tcW w:w="5880" w:type="dxa"/>
            <w:tcMar>
              <w:left w:w="105" w:type="dxa"/>
              <w:right w:w="105" w:type="dxa"/>
            </w:tcMar>
          </w:tcPr>
          <w:p w:rsidR="0012780A" w:rsidRPr="00FD2185" w:rsidRDefault="0012780A">
            <w:pPr>
              <w:tabs>
                <w:tab w:val="left" w:pos="5678"/>
              </w:tabs>
              <w:spacing w:before="0" w:line="259" w:lineRule="auto"/>
              <w:jc w:val="left"/>
              <w:rPr>
                <w:rFonts w:asciiTheme="minorHAnsi" w:hAnsiTheme="minorHAnsi" w:cstheme="minorHAnsi"/>
                <w:noProof/>
                <w:color w:val="000000" w:themeColor="text1"/>
                <w:sz w:val="20"/>
              </w:rPr>
            </w:pPr>
            <w:r w:rsidRPr="00FD2185">
              <w:rPr>
                <w:rFonts w:asciiTheme="minorHAnsi" w:hAnsiTheme="minorHAnsi" w:cstheme="minorHAnsi"/>
                <w:noProof/>
                <w:color w:val="000000" w:themeColor="text1"/>
                <w:sz w:val="20"/>
              </w:rPr>
              <w:t>NA</w:t>
            </w:r>
          </w:p>
        </w:tc>
      </w:tr>
      <w:tr w:rsidR="0012780A" w:rsidRPr="00FD2185">
        <w:trPr>
          <w:trHeight w:val="300"/>
        </w:trPr>
        <w:tc>
          <w:tcPr>
            <w:tcW w:w="396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rPr>
              <w:t>Assess the measures taken to ensure a shared understanding of the data</w:t>
            </w:r>
          </w:p>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lang w:val="en-US"/>
              </w:rPr>
              <w:t>Please list such measures</w:t>
            </w:r>
          </w:p>
        </w:tc>
        <w:tc>
          <w:tcPr>
            <w:tcW w:w="4620" w:type="dxa"/>
            <w:tcMar>
              <w:left w:w="105" w:type="dxa"/>
              <w:right w:w="105" w:type="dxa"/>
            </w:tcMar>
          </w:tcPr>
          <w:p w:rsidR="0012780A" w:rsidRPr="00FD2185" w:rsidRDefault="0012780A">
            <w:pPr>
              <w:spacing w:before="0"/>
              <w:jc w:val="left"/>
              <w:rPr>
                <w:rFonts w:asciiTheme="minorHAnsi" w:hAnsiTheme="minorHAnsi" w:cstheme="minorBidi"/>
                <w:noProof/>
                <w:color w:val="000000" w:themeColor="text1"/>
                <w:sz w:val="22"/>
              </w:rPr>
            </w:pPr>
            <w:r w:rsidRPr="00FD2185">
              <w:rPr>
                <w:rFonts w:asciiTheme="minorHAnsi" w:hAnsiTheme="minorHAnsi" w:cstheme="minorBidi"/>
                <w:noProof/>
                <w:color w:val="000000" w:themeColor="text1"/>
                <w:sz w:val="22"/>
              </w:rPr>
              <w:t>NA</w:t>
            </w:r>
          </w:p>
          <w:p w:rsidR="0012780A" w:rsidRPr="00FD2185" w:rsidRDefault="0012780A">
            <w:pPr>
              <w:spacing w:before="0"/>
              <w:jc w:val="left"/>
              <w:rPr>
                <w:rFonts w:asciiTheme="minorHAnsi" w:hAnsiTheme="minorHAnsi" w:cstheme="minorHAnsi"/>
                <w:noProof/>
                <w:color w:val="000000" w:themeColor="text1"/>
                <w:sz w:val="20"/>
              </w:rPr>
            </w:pPr>
          </w:p>
        </w:tc>
        <w:tc>
          <w:tcPr>
            <w:tcW w:w="5880" w:type="dxa"/>
            <w:tcMar>
              <w:left w:w="105" w:type="dxa"/>
              <w:right w:w="105" w:type="dxa"/>
            </w:tcMar>
          </w:tcPr>
          <w:p w:rsidR="0012780A" w:rsidRPr="00FD2185" w:rsidRDefault="0012780A">
            <w:pPr>
              <w:tabs>
                <w:tab w:val="left" w:pos="5678"/>
              </w:tabs>
              <w:spacing w:before="0" w:line="259" w:lineRule="auto"/>
              <w:jc w:val="left"/>
              <w:rPr>
                <w:rFonts w:asciiTheme="minorHAnsi" w:hAnsiTheme="minorHAnsi" w:cstheme="minorHAnsi"/>
                <w:noProof/>
                <w:color w:val="000000" w:themeColor="text1"/>
                <w:sz w:val="20"/>
              </w:rPr>
            </w:pPr>
            <w:r w:rsidRPr="00FD2185">
              <w:rPr>
                <w:rFonts w:asciiTheme="minorHAnsi" w:hAnsiTheme="minorHAnsi" w:cstheme="minorHAnsi"/>
                <w:noProof/>
                <w:color w:val="000000" w:themeColor="text1"/>
                <w:sz w:val="20"/>
              </w:rPr>
              <w:t>NA</w:t>
            </w:r>
          </w:p>
        </w:tc>
      </w:tr>
      <w:tr w:rsidR="0012780A" w:rsidRPr="00FD2185">
        <w:trPr>
          <w:trHeight w:val="300"/>
        </w:trPr>
        <w:tc>
          <w:tcPr>
            <w:tcW w:w="3960" w:type="dxa"/>
            <w:tcMar>
              <w:left w:w="105" w:type="dxa"/>
              <w:right w:w="105" w:type="dxa"/>
            </w:tcMar>
          </w:tcPr>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rPr>
              <w:t>Assess the use of commonly agreed open technical specifications and standards</w:t>
            </w:r>
          </w:p>
          <w:p w:rsidR="0012780A" w:rsidRPr="00FD2185" w:rsidRDefault="0012780A">
            <w:pPr>
              <w:jc w:val="left"/>
              <w:rPr>
                <w:rFonts w:asciiTheme="minorHAnsi" w:eastAsia="Calibri" w:hAnsiTheme="minorHAnsi" w:cstheme="minorHAnsi"/>
                <w:noProof/>
                <w:sz w:val="20"/>
              </w:rPr>
            </w:pPr>
            <w:r w:rsidRPr="00FD2185">
              <w:rPr>
                <w:rFonts w:asciiTheme="minorHAnsi" w:eastAsia="Calibri" w:hAnsiTheme="minorHAnsi" w:cstheme="minorHAnsi"/>
                <w:b/>
                <w:bCs/>
                <w:noProof/>
                <w:sz w:val="20"/>
                <w:lang w:val="en-US"/>
              </w:rPr>
              <w:t>Please list such measures</w:t>
            </w:r>
          </w:p>
        </w:tc>
        <w:tc>
          <w:tcPr>
            <w:tcW w:w="4620" w:type="dxa"/>
            <w:tcMar>
              <w:left w:w="105" w:type="dxa"/>
              <w:right w:w="105" w:type="dxa"/>
            </w:tcMar>
          </w:tcPr>
          <w:p w:rsidR="0012780A" w:rsidRPr="00FD2185" w:rsidRDefault="0012780A">
            <w:pPr>
              <w:spacing w:before="0" w:line="259" w:lineRule="auto"/>
              <w:jc w:val="left"/>
              <w:rPr>
                <w:rFonts w:asciiTheme="minorHAnsi" w:eastAsia="Calibri" w:hAnsiTheme="minorHAnsi" w:cstheme="minorHAnsi"/>
                <w:i/>
                <w:iCs/>
                <w:noProof/>
                <w:color w:val="0070C0"/>
                <w:sz w:val="20"/>
              </w:rPr>
            </w:pPr>
            <w:r w:rsidRPr="00FD2185">
              <w:rPr>
                <w:rFonts w:asciiTheme="minorHAnsi" w:hAnsiTheme="minorHAnsi" w:cstheme="minorHAnsi"/>
                <w:noProof/>
                <w:color w:val="000000" w:themeColor="text1"/>
                <w:sz w:val="20"/>
              </w:rPr>
              <w:t>NA</w:t>
            </w:r>
          </w:p>
        </w:tc>
        <w:tc>
          <w:tcPr>
            <w:tcW w:w="5880" w:type="dxa"/>
            <w:tcMar>
              <w:left w:w="105" w:type="dxa"/>
              <w:right w:w="105" w:type="dxa"/>
            </w:tcMar>
          </w:tcPr>
          <w:p w:rsidR="0012780A" w:rsidRPr="00FD2185" w:rsidRDefault="0012780A">
            <w:pPr>
              <w:tabs>
                <w:tab w:val="left" w:pos="5678"/>
              </w:tabs>
              <w:spacing w:before="0" w:line="259" w:lineRule="auto"/>
              <w:jc w:val="left"/>
              <w:rPr>
                <w:rFonts w:asciiTheme="minorHAnsi" w:hAnsiTheme="minorHAnsi" w:cstheme="minorHAnsi"/>
                <w:noProof/>
                <w:color w:val="000000" w:themeColor="text1"/>
                <w:sz w:val="20"/>
              </w:rPr>
            </w:pPr>
            <w:r w:rsidRPr="00FD2185">
              <w:rPr>
                <w:rFonts w:asciiTheme="minorHAnsi" w:hAnsiTheme="minorHAnsi" w:cstheme="minorHAnsi"/>
                <w:noProof/>
                <w:color w:val="000000" w:themeColor="text1"/>
                <w:sz w:val="20"/>
              </w:rPr>
              <w:t>NA</w:t>
            </w:r>
          </w:p>
        </w:tc>
      </w:tr>
    </w:tbl>
    <w:p w:rsidR="0012780A" w:rsidRPr="00FD2185" w:rsidRDefault="0012780A" w:rsidP="0012780A">
      <w:pPr>
        <w:pStyle w:val="Text1"/>
        <w:rPr>
          <w:noProof/>
        </w:rPr>
      </w:pPr>
    </w:p>
    <w:p w:rsidR="007F047B" w:rsidRPr="00FD2185" w:rsidRDefault="007F047B" w:rsidP="007F047B">
      <w:pPr>
        <w:pStyle w:val="ManualHeading2"/>
        <w:rPr>
          <w:rStyle w:val="Emphasis"/>
          <w:bCs/>
          <w:i w:val="0"/>
          <w:iCs w:val="0"/>
          <w:noProof/>
        </w:rPr>
      </w:pPr>
      <w:bookmarkStart w:id="203" w:name="_Toc167220306"/>
      <w:bookmarkStart w:id="204" w:name="_Toc177549041"/>
      <w:r w:rsidRPr="00FD2185">
        <w:rPr>
          <w:rStyle w:val="Emphasis"/>
          <w:bCs/>
          <w:i w:val="0"/>
          <w:iCs w:val="0"/>
          <w:noProof/>
        </w:rPr>
        <w:t>4.5.</w:t>
      </w:r>
      <w:r w:rsidRPr="00FD2185">
        <w:rPr>
          <w:rStyle w:val="Emphasis"/>
          <w:bCs/>
          <w:i w:val="0"/>
          <w:iCs w:val="0"/>
          <w:noProof/>
        </w:rPr>
        <w:tab/>
        <w:t>Measures to support digital implementation</w:t>
      </w:r>
      <w:bookmarkEnd w:id="203"/>
      <w:bookmarkEnd w:id="204"/>
    </w:p>
    <w:tbl>
      <w:tblPr>
        <w:tblStyle w:val="TableGrid"/>
        <w:tblW w:w="14454" w:type="dxa"/>
        <w:tblLook w:val="04A0" w:firstRow="1" w:lastRow="0" w:firstColumn="1" w:lastColumn="0" w:noHBand="0" w:noVBand="1"/>
      </w:tblPr>
      <w:tblGrid>
        <w:gridCol w:w="2263"/>
        <w:gridCol w:w="3544"/>
        <w:gridCol w:w="2268"/>
        <w:gridCol w:w="2409"/>
        <w:gridCol w:w="3970"/>
      </w:tblGrid>
      <w:tr w:rsidR="0012780A" w:rsidRPr="00FD2185">
        <w:trPr>
          <w:trHeight w:val="300"/>
        </w:trPr>
        <w:tc>
          <w:tcPr>
            <w:tcW w:w="2263" w:type="dxa"/>
          </w:tcPr>
          <w:bookmarkEnd w:id="194"/>
          <w:p w:rsidR="0012780A" w:rsidRPr="00FD2185" w:rsidRDefault="0012780A">
            <w:pPr>
              <w:spacing w:after="0"/>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b/>
                <w:bCs/>
                <w:noProof/>
                <w:color w:val="000000" w:themeColor="text1"/>
                <w:sz w:val="20"/>
              </w:rPr>
              <w:t>Description of the measure</w:t>
            </w:r>
          </w:p>
        </w:tc>
        <w:tc>
          <w:tcPr>
            <w:tcW w:w="3544" w:type="dxa"/>
          </w:tcPr>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b/>
                <w:bCs/>
                <w:noProof/>
                <w:color w:val="000000" w:themeColor="text1"/>
                <w:sz w:val="20"/>
              </w:rPr>
              <w:t>Reference(s) to the requirement(s)</w:t>
            </w:r>
          </w:p>
        </w:tc>
        <w:tc>
          <w:tcPr>
            <w:tcW w:w="2268" w:type="dxa"/>
          </w:tcPr>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b/>
                <w:bCs/>
                <w:noProof/>
                <w:color w:val="000000" w:themeColor="text1"/>
                <w:sz w:val="20"/>
              </w:rPr>
              <w:t xml:space="preserve">Commission role </w:t>
            </w:r>
          </w:p>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noProof/>
                <w:color w:val="000000" w:themeColor="text1"/>
                <w:sz w:val="20"/>
              </w:rPr>
              <w:t>(if applicable)</w:t>
            </w:r>
          </w:p>
        </w:tc>
        <w:tc>
          <w:tcPr>
            <w:tcW w:w="2409" w:type="dxa"/>
          </w:tcPr>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b/>
                <w:bCs/>
                <w:noProof/>
                <w:color w:val="000000" w:themeColor="text1"/>
                <w:sz w:val="20"/>
              </w:rPr>
              <w:t>Actors to be involved</w:t>
            </w:r>
          </w:p>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noProof/>
                <w:color w:val="000000" w:themeColor="text1"/>
                <w:sz w:val="20"/>
              </w:rPr>
              <w:t>(if applicable)</w:t>
            </w:r>
          </w:p>
        </w:tc>
        <w:tc>
          <w:tcPr>
            <w:tcW w:w="3970" w:type="dxa"/>
          </w:tcPr>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b/>
                <w:bCs/>
                <w:noProof/>
                <w:color w:val="000000" w:themeColor="text1"/>
                <w:sz w:val="20"/>
              </w:rPr>
              <w:t>Expected timeline</w:t>
            </w:r>
          </w:p>
          <w:p w:rsidR="0012780A" w:rsidRPr="00FD2185" w:rsidRDefault="0012780A">
            <w:pPr>
              <w:jc w:val="left"/>
              <w:rPr>
                <w:rFonts w:asciiTheme="minorHAnsi" w:eastAsia="Calibri" w:hAnsiTheme="minorHAnsi" w:cstheme="minorHAnsi"/>
                <w:noProof/>
                <w:color w:val="000000" w:themeColor="text1"/>
                <w:sz w:val="20"/>
              </w:rPr>
            </w:pPr>
            <w:r w:rsidRPr="00FD2185">
              <w:rPr>
                <w:rFonts w:asciiTheme="minorHAnsi" w:eastAsia="Calibri" w:hAnsiTheme="minorHAnsi" w:cstheme="minorHAnsi"/>
                <w:noProof/>
                <w:color w:val="000000" w:themeColor="text1"/>
                <w:sz w:val="20"/>
              </w:rPr>
              <w:t>(if applicable)</w:t>
            </w:r>
          </w:p>
        </w:tc>
      </w:tr>
      <w:tr w:rsidR="0012780A" w:rsidRPr="008D2EF1">
        <w:trPr>
          <w:trHeight w:val="300"/>
        </w:trPr>
        <w:tc>
          <w:tcPr>
            <w:tcW w:w="2263" w:type="dxa"/>
          </w:tcPr>
          <w:p w:rsidR="0012780A" w:rsidRPr="00C76B88" w:rsidRDefault="0012780A">
            <w:pPr>
              <w:spacing w:line="259" w:lineRule="auto"/>
              <w:jc w:val="left"/>
              <w:rPr>
                <w:rFonts w:asciiTheme="minorHAnsi" w:hAnsiTheme="minorHAnsi" w:cstheme="minorBidi"/>
                <w:noProof/>
                <w:color w:val="000000" w:themeColor="text1"/>
                <w:sz w:val="20"/>
              </w:rPr>
            </w:pPr>
            <w:r w:rsidRPr="00FD2185">
              <w:rPr>
                <w:rFonts w:asciiTheme="minorHAnsi" w:hAnsiTheme="minorHAnsi" w:cstheme="minorBidi"/>
                <w:noProof/>
                <w:color w:val="000000" w:themeColor="text1"/>
                <w:sz w:val="20"/>
              </w:rPr>
              <w:t>NA</w:t>
            </w:r>
          </w:p>
        </w:tc>
        <w:tc>
          <w:tcPr>
            <w:tcW w:w="3544" w:type="dxa"/>
          </w:tcPr>
          <w:p w:rsidR="0012780A" w:rsidRPr="008D2EF1" w:rsidRDefault="0012780A">
            <w:pPr>
              <w:jc w:val="left"/>
              <w:rPr>
                <w:rFonts w:asciiTheme="minorHAnsi" w:hAnsiTheme="minorHAnsi" w:cstheme="minorHAnsi"/>
                <w:noProof/>
                <w:color w:val="000000" w:themeColor="text1"/>
                <w:sz w:val="20"/>
              </w:rPr>
            </w:pPr>
          </w:p>
        </w:tc>
        <w:tc>
          <w:tcPr>
            <w:tcW w:w="2268" w:type="dxa"/>
          </w:tcPr>
          <w:p w:rsidR="0012780A" w:rsidRPr="008D2EF1" w:rsidRDefault="0012780A">
            <w:pPr>
              <w:jc w:val="left"/>
              <w:rPr>
                <w:rFonts w:asciiTheme="minorHAnsi" w:hAnsiTheme="minorHAnsi" w:cstheme="minorHAnsi"/>
                <w:noProof/>
                <w:sz w:val="20"/>
              </w:rPr>
            </w:pPr>
          </w:p>
        </w:tc>
        <w:tc>
          <w:tcPr>
            <w:tcW w:w="2409" w:type="dxa"/>
          </w:tcPr>
          <w:p w:rsidR="0012780A" w:rsidRPr="008D2EF1" w:rsidRDefault="0012780A">
            <w:pPr>
              <w:jc w:val="left"/>
              <w:rPr>
                <w:rFonts w:asciiTheme="minorHAnsi" w:hAnsiTheme="minorHAnsi" w:cstheme="minorHAnsi"/>
                <w:noProof/>
                <w:color w:val="000000" w:themeColor="text1"/>
                <w:sz w:val="20"/>
              </w:rPr>
            </w:pPr>
          </w:p>
        </w:tc>
        <w:tc>
          <w:tcPr>
            <w:tcW w:w="3970" w:type="dxa"/>
          </w:tcPr>
          <w:p w:rsidR="0012780A" w:rsidRPr="008D2EF1" w:rsidRDefault="0012780A">
            <w:pPr>
              <w:jc w:val="left"/>
              <w:rPr>
                <w:rFonts w:asciiTheme="minorHAnsi" w:eastAsia="Calibri" w:hAnsiTheme="minorHAnsi" w:cstheme="minorHAnsi"/>
                <w:b/>
                <w:bCs/>
                <w:noProof/>
                <w:color w:val="000000" w:themeColor="text1"/>
                <w:sz w:val="20"/>
              </w:rPr>
            </w:pPr>
          </w:p>
        </w:tc>
      </w:tr>
    </w:tbl>
    <w:p w:rsidR="0012780A" w:rsidRPr="008D2EF1" w:rsidRDefault="0012780A" w:rsidP="0012780A">
      <w:pPr>
        <w:rPr>
          <w:rFonts w:asciiTheme="minorHAnsi" w:hAnsiTheme="minorHAnsi" w:cstheme="minorHAnsi"/>
          <w:noProof/>
          <w:sz w:val="20"/>
          <w:szCs w:val="20"/>
        </w:rPr>
      </w:pPr>
    </w:p>
    <w:sectPr w:rsidR="0012780A" w:rsidRPr="008D2EF1" w:rsidSect="002F5F6F">
      <w:headerReference w:type="default" r:id="rId23"/>
      <w:footerReference w:type="default" r:id="rId24"/>
      <w:footnotePr>
        <w:numRestart w:val="eachSect"/>
      </w:footnotePr>
      <w:pgSz w:w="16839" w:h="11907" w:orient="landscape"/>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2C8" w:rsidRDefault="008B32C8" w:rsidP="00382895">
      <w:pPr>
        <w:spacing w:before="0" w:after="0"/>
      </w:pPr>
      <w:r>
        <w:separator/>
      </w:r>
    </w:p>
  </w:endnote>
  <w:endnote w:type="continuationSeparator" w:id="0">
    <w:p w:rsidR="008B32C8" w:rsidRDefault="008B32C8" w:rsidP="00382895">
      <w:pPr>
        <w:spacing w:before="0" w:after="0"/>
      </w:pPr>
      <w:r>
        <w:continuationSeparator/>
      </w:r>
    </w:p>
  </w:endnote>
  <w:endnote w:type="continuationNotice" w:id="1">
    <w:p w:rsidR="008B32C8" w:rsidRDefault="008B32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roman"/>
    <w:pitch w:val="default"/>
    <w:sig w:usb0="00000000" w:usb1="08070000" w:usb2="00000010" w:usb3="00000000" w:csb0="0002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
      <w:rPr>
        <w:rFonts w:ascii="Arial" w:hAnsi="Arial" w:cs="Arial"/>
        <w:b/>
        <w:sz w:val="48"/>
      </w:rPr>
    </w:pPr>
    <w:r w:rsidRPr="002F5F6F">
      <w:rPr>
        <w:rFonts w:ascii="Arial" w:hAnsi="Arial" w:cs="Arial"/>
        <w:b/>
        <w:sz w:val="48"/>
      </w:rPr>
      <w:t>EN</w:t>
    </w:r>
    <w:r w:rsidRPr="002F5F6F">
      <w:rPr>
        <w:rFonts w:ascii="Arial" w:hAnsi="Arial" w:cs="Arial"/>
        <w:b/>
        <w:sz w:val="48"/>
      </w:rPr>
      <w:tab/>
    </w:r>
    <w:r w:rsidRPr="002F5F6F">
      <w:rPr>
        <w:rFonts w:ascii="Arial" w:hAnsi="Arial" w:cs="Arial"/>
        <w:b/>
        <w:sz w:val="48"/>
      </w:rPr>
      <w:tab/>
    </w:r>
    <w:r w:rsidRPr="002F5F6F">
      <w:tab/>
    </w:r>
    <w:r w:rsidRPr="002F5F6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
      <w:rPr>
        <w:rFonts w:ascii="Arial" w:hAnsi="Arial" w:cs="Arial"/>
        <w:b/>
        <w:sz w:val="48"/>
      </w:rPr>
    </w:pPr>
    <w:r w:rsidRPr="002F5F6F">
      <w:rPr>
        <w:rFonts w:ascii="Arial" w:hAnsi="Arial" w:cs="Arial"/>
        <w:b/>
        <w:sz w:val="48"/>
      </w:rPr>
      <w:t>EN</w:t>
    </w:r>
    <w:r w:rsidRPr="002F5F6F">
      <w:rPr>
        <w:rFonts w:ascii="Arial" w:hAnsi="Arial" w:cs="Arial"/>
        <w:b/>
        <w:sz w:val="48"/>
      </w:rPr>
      <w:tab/>
    </w:r>
    <w:r w:rsidRPr="002F5F6F">
      <w:rPr>
        <w:rFonts w:ascii="Arial" w:hAnsi="Arial" w:cs="Arial"/>
        <w:b/>
        <w:sz w:val="48"/>
      </w:rPr>
      <w:tab/>
    </w:r>
    <w:r w:rsidRPr="002F5F6F">
      <w:tab/>
    </w:r>
    <w:r w:rsidRPr="002F5F6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Default="002F5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
      <w:rPr>
        <w:rFonts w:ascii="Arial" w:hAnsi="Arial" w:cs="Arial"/>
        <w:b/>
        <w:sz w:val="48"/>
      </w:rPr>
    </w:pPr>
    <w:r w:rsidRPr="002F5F6F">
      <w:rPr>
        <w:rFonts w:ascii="Arial" w:hAnsi="Arial" w:cs="Arial"/>
        <w:b/>
        <w:sz w:val="48"/>
      </w:rPr>
      <w:t>EN</w:t>
    </w:r>
    <w:r w:rsidRPr="002F5F6F">
      <w:rPr>
        <w:rFonts w:ascii="Arial" w:hAnsi="Arial" w:cs="Arial"/>
        <w:b/>
        <w:sz w:val="48"/>
      </w:rPr>
      <w:tab/>
    </w:r>
    <w:r>
      <w:fldChar w:fldCharType="begin"/>
    </w:r>
    <w:r>
      <w:instrText xml:space="preserve"> PAGE  \* MERGEFORMAT </w:instrText>
    </w:r>
    <w:r>
      <w:fldChar w:fldCharType="separate"/>
    </w:r>
    <w:r w:rsidR="004D19AC">
      <w:rPr>
        <w:noProof/>
      </w:rPr>
      <w:t>11</w:t>
    </w:r>
    <w:r>
      <w:fldChar w:fldCharType="end"/>
    </w:r>
    <w:r>
      <w:tab/>
    </w:r>
    <w:r w:rsidRPr="002F5F6F">
      <w:tab/>
    </w:r>
    <w:r w:rsidRPr="002F5F6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Default="002F5F6F" w:rsidP="002F5F6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Landscape"/>
      <w:rPr>
        <w:rFonts w:ascii="Arial" w:hAnsi="Arial" w:cs="Arial"/>
        <w:b/>
        <w:sz w:val="48"/>
      </w:rPr>
    </w:pPr>
    <w:r w:rsidRPr="002F5F6F">
      <w:rPr>
        <w:rFonts w:ascii="Arial" w:hAnsi="Arial" w:cs="Arial"/>
        <w:b/>
        <w:sz w:val="48"/>
      </w:rPr>
      <w:t>EN</w:t>
    </w:r>
    <w:r w:rsidRPr="002F5F6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F5F6F">
      <w:tab/>
    </w:r>
    <w:r w:rsidRPr="002F5F6F">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
      <w:rPr>
        <w:rFonts w:ascii="Arial" w:hAnsi="Arial" w:cs="Arial"/>
        <w:b/>
        <w:sz w:val="48"/>
      </w:rPr>
    </w:pPr>
    <w:r w:rsidRPr="002F5F6F">
      <w:rPr>
        <w:rFonts w:ascii="Arial" w:hAnsi="Arial" w:cs="Arial"/>
        <w:b/>
        <w:sz w:val="48"/>
      </w:rPr>
      <w:t>EN</w:t>
    </w:r>
    <w:r w:rsidRPr="002F5F6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F5F6F">
      <w:tab/>
    </w:r>
    <w:r w:rsidRPr="002F5F6F">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FooterLandscape"/>
      <w:rPr>
        <w:rFonts w:ascii="Arial" w:hAnsi="Arial" w:cs="Arial"/>
        <w:b/>
        <w:sz w:val="48"/>
      </w:rPr>
    </w:pPr>
    <w:r w:rsidRPr="002F5F6F">
      <w:rPr>
        <w:rFonts w:ascii="Arial" w:hAnsi="Arial" w:cs="Arial"/>
        <w:b/>
        <w:sz w:val="48"/>
      </w:rPr>
      <w:t>EN</w:t>
    </w:r>
    <w:r w:rsidRPr="002F5F6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F5F6F">
      <w:tab/>
    </w:r>
    <w:r w:rsidRPr="002F5F6F">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2C8" w:rsidRDefault="008B32C8" w:rsidP="00382895">
      <w:pPr>
        <w:spacing w:before="0" w:after="0"/>
      </w:pPr>
      <w:r>
        <w:separator/>
      </w:r>
    </w:p>
  </w:footnote>
  <w:footnote w:type="continuationSeparator" w:id="0">
    <w:p w:rsidR="008B32C8" w:rsidRDefault="008B32C8" w:rsidP="00382895">
      <w:pPr>
        <w:spacing w:before="0" w:after="0"/>
      </w:pPr>
      <w:r>
        <w:continuationSeparator/>
      </w:r>
    </w:p>
  </w:footnote>
  <w:footnote w:type="continuationNotice" w:id="1">
    <w:p w:rsidR="008B32C8" w:rsidRDefault="008B32C8">
      <w:pPr>
        <w:spacing w:before="0" w:after="0"/>
      </w:pPr>
    </w:p>
  </w:footnote>
  <w:footnote w:id="2">
    <w:p w:rsidR="00AE279B" w:rsidRPr="00A94AF2" w:rsidRDefault="00AE279B" w:rsidP="002378CC">
      <w:pPr>
        <w:pStyle w:val="FootnoteText"/>
      </w:pPr>
      <w:r w:rsidRPr="00B504B7">
        <w:rPr>
          <w:rStyle w:val="FootnoteReference"/>
        </w:rPr>
        <w:footnoteRef/>
      </w:r>
      <w:r>
        <w:tab/>
      </w:r>
      <w:r w:rsidR="002378CC">
        <w:t xml:space="preserve">Council Regulation (EU) 2025/202 of 30 January 2025 fixing for 2025 and 2026 the fishing opportunities for certain fish stocks, applicable in Union waters and, for Union fishing vessels, in certain non-Union waters, and amending Regulation (EU) 2024/257 as regards fishing opportunities for 2025 (OJ L, 2025/202, 31.1.2025, ELI: </w:t>
      </w:r>
      <w:hyperlink r:id="rId1" w:history="1">
        <w:r w:rsidR="002378CC" w:rsidRPr="00FE5FB4">
          <w:rPr>
            <w:rStyle w:val="Hyperlink"/>
          </w:rPr>
          <w:t>http://data.europa.eu/eli/reg/2025/202/oj</w:t>
        </w:r>
      </w:hyperlink>
      <w:r w:rsidR="002378CC">
        <w:t xml:space="preserve">). </w:t>
      </w:r>
    </w:p>
  </w:footnote>
  <w:footnote w:id="3">
    <w:p w:rsidR="008F51B1" w:rsidRPr="00BC1CC5" w:rsidRDefault="008F51B1" w:rsidP="008F51B1">
      <w:pPr>
        <w:pStyle w:val="FootnoteText"/>
        <w:rPr>
          <w:lang w:val="en-IE"/>
        </w:rPr>
      </w:pPr>
      <w:r>
        <w:rPr>
          <w:rStyle w:val="FootnoteReference"/>
        </w:rPr>
        <w:footnoteRef/>
      </w:r>
      <w:r>
        <w:rPr>
          <w:lang w:val="en-IE"/>
        </w:rPr>
        <w:tab/>
      </w:r>
      <w:r w:rsidRPr="00BC1CC5">
        <w:rPr>
          <w:lang w:val="en-IE"/>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r>
        <w:rPr>
          <w:lang w:val="en-IE"/>
        </w:rPr>
        <w:t xml:space="preserve">, </w:t>
      </w:r>
      <w:r w:rsidRPr="00B01B1A">
        <w:rPr>
          <w:lang w:val="en-IE"/>
        </w:rPr>
        <w:t xml:space="preserve">ELI: </w:t>
      </w:r>
      <w:hyperlink r:id="rId2" w:history="1">
        <w:r w:rsidRPr="00DF7FA5">
          <w:rPr>
            <w:rStyle w:val="Hyperlink"/>
            <w:lang w:val="en-IE"/>
          </w:rPr>
          <w:t>http://data.europa.eu/eli/reg/2013/1380/oj</w:t>
        </w:r>
      </w:hyperlink>
      <w:r w:rsidRPr="00BC1CC5">
        <w:rPr>
          <w:lang w:val="en-IE"/>
        </w:rPr>
        <w:t>).</w:t>
      </w:r>
    </w:p>
  </w:footnote>
  <w:footnote w:id="4">
    <w:p w:rsidR="00D20D67" w:rsidRPr="00B075EC" w:rsidRDefault="00D20D67" w:rsidP="00D20D67">
      <w:pPr>
        <w:pStyle w:val="FootnoteText"/>
      </w:pPr>
      <w:r w:rsidRPr="00B075EC">
        <w:rPr>
          <w:rStyle w:val="FootnoteReference"/>
        </w:rPr>
        <w:footnoteRef/>
      </w:r>
      <w:r w:rsidRPr="00B075EC">
        <w:tab/>
      </w:r>
      <w:r>
        <w:t>Directive 2008/56/EC of the European Parliament and of the Council of 17 June 2008 establishing a framework for community action in the field of marine environmental policy (Marine Strategy Framework Directive) (</w:t>
      </w:r>
      <w:r w:rsidRPr="00411E16">
        <w:rPr>
          <w:lang w:val="en-IE"/>
        </w:rPr>
        <w:t>OJ L 164, 25.6.2008, p. 19</w:t>
      </w:r>
      <w:r>
        <w:rPr>
          <w:lang w:val="en-IE"/>
        </w:rPr>
        <w:t>,</w:t>
      </w:r>
      <w:r>
        <w:t xml:space="preserve"> ELI: </w:t>
      </w:r>
      <w:hyperlink r:id="rId3" w:history="1">
        <w:r w:rsidRPr="001877DD">
          <w:rPr>
            <w:rStyle w:val="Hyperlink"/>
          </w:rPr>
          <w:t>http://data.europa.eu/eli/dir/2008/56/oj</w:t>
        </w:r>
      </w:hyperlink>
      <w:r>
        <w:t xml:space="preserve">). </w:t>
      </w:r>
    </w:p>
  </w:footnote>
  <w:footnote w:id="5">
    <w:p w:rsidR="00423C8C" w:rsidRPr="00B075EC" w:rsidRDefault="00423C8C" w:rsidP="00423C8C">
      <w:pPr>
        <w:pStyle w:val="FootnoteText"/>
      </w:pPr>
      <w:r w:rsidRPr="00B075EC">
        <w:rPr>
          <w:rStyle w:val="FootnoteReference"/>
        </w:rPr>
        <w:footnoteRef/>
      </w:r>
      <w:r w:rsidRPr="00B075EC">
        <w:tab/>
      </w:r>
      <w:r>
        <w:t xml:space="preserve">Council Regulation (EU) 2024/1856 of 28 June 2024 amending Regulation (EU) 2024/257 fixing for 2024, 2025 and 2026 the fishing opportunities for certain fish stocks, applicable in Union waters and, for Union fishing vessels, in certain non-Union waters, and Regulation (EU) 2023/194 fixing for 2023 such fishing opportunities (OJ L, 2024/1856, 1.7.2024, ELI: </w:t>
      </w:r>
      <w:hyperlink r:id="rId4" w:history="1">
        <w:r w:rsidRPr="009748AC">
          <w:rPr>
            <w:rStyle w:val="Hyperlink"/>
          </w:rPr>
          <w:t>http://data.europa.eu/eli/reg/2024/1856/oj</w:t>
        </w:r>
      </w:hyperlink>
      <w:r>
        <w:t xml:space="preserve">). </w:t>
      </w:r>
    </w:p>
  </w:footnote>
  <w:footnote w:id="6">
    <w:p w:rsidR="00FA6E1A" w:rsidRPr="00B075EC" w:rsidRDefault="00FA6E1A" w:rsidP="00FA6E1A">
      <w:pPr>
        <w:pStyle w:val="FootnoteText"/>
      </w:pPr>
      <w:r w:rsidRPr="00B075EC">
        <w:rPr>
          <w:rStyle w:val="FootnoteReference"/>
        </w:rPr>
        <w:footnoteRef/>
      </w:r>
      <w:r w:rsidRPr="00B075EC">
        <w:tab/>
      </w:r>
      <w:r w:rsidRPr="007A0E13">
        <w:t xml:space="preserve">Trade and Cooperation Agreement between the European Union and the European Atomic Energy Community, of the one part, and the United Kingdom of Great Britain and Northern Ireland, of the other part (OJ L 149, 30.4.2021, p. 10, ELI: </w:t>
      </w:r>
      <w:hyperlink r:id="rId5" w:history="1">
        <w:r w:rsidRPr="00F57D6E">
          <w:rPr>
            <w:rStyle w:val="Hyperlink"/>
          </w:rPr>
          <w:t>http://data.europa.eu/eli/agree_internation/2021/689(1)/oj</w:t>
        </w:r>
      </w:hyperlink>
      <w:r w:rsidRPr="007A0E13">
        <w:t>)</w:t>
      </w:r>
      <w:r>
        <w:t>.</w:t>
      </w:r>
    </w:p>
  </w:footnote>
  <w:footnote w:id="7">
    <w:p w:rsidR="00FA6E1A" w:rsidRPr="00B075EC" w:rsidRDefault="00FA6E1A" w:rsidP="00FA6E1A">
      <w:pPr>
        <w:pStyle w:val="FootnoteText"/>
      </w:pPr>
      <w:r w:rsidRPr="00B075EC">
        <w:rPr>
          <w:rStyle w:val="FootnoteReference"/>
        </w:rPr>
        <w:footnoteRef/>
      </w:r>
      <w:r w:rsidRPr="00B075EC">
        <w:tab/>
      </w:r>
      <w:hyperlink r:id="rId6" w:history="1">
        <w:r w:rsidRPr="00F57D6E">
          <w:rPr>
            <w:rStyle w:val="Hyperlink"/>
          </w:rPr>
          <w:t>https://doi.org/10.17895/ices.advice.21828435.v1</w:t>
        </w:r>
      </w:hyperlink>
    </w:p>
  </w:footnote>
  <w:footnote w:id="8">
    <w:p w:rsidR="00FA6E1A" w:rsidRPr="00B075EC" w:rsidRDefault="00FA6E1A" w:rsidP="00FA6E1A">
      <w:pPr>
        <w:pStyle w:val="FootnoteText"/>
      </w:pPr>
      <w:r w:rsidRPr="00B075EC">
        <w:rPr>
          <w:rStyle w:val="FootnoteReference"/>
        </w:rPr>
        <w:footnoteRef/>
      </w:r>
      <w:r w:rsidRPr="00B075EC">
        <w:tab/>
      </w:r>
      <w:hyperlink r:id="rId7" w:history="1">
        <w:r w:rsidRPr="00F57D6E">
          <w:rPr>
            <w:rStyle w:val="Hyperlink"/>
          </w:rPr>
          <w:t>https://doi.org/10.17895/ices.pub.24998858.v1</w:t>
        </w:r>
      </w:hyperlink>
    </w:p>
  </w:footnote>
  <w:footnote w:id="9">
    <w:p w:rsidR="00312070" w:rsidRPr="00A94AF2" w:rsidRDefault="00312070" w:rsidP="00312070">
      <w:pPr>
        <w:pStyle w:val="FootnoteText"/>
      </w:pPr>
      <w:r w:rsidRPr="00B504B7">
        <w:rPr>
          <w:rStyle w:val="FootnoteReference"/>
        </w:rPr>
        <w:footnoteRef/>
      </w:r>
      <w:r>
        <w:tab/>
        <w:t xml:space="preserve">Council Regulation (EU) 2025/202 of 30 January 2025 fixing for 2025 and 2026 the fishing opportunities for certain fish stocks, applicable in Union waters and, for Union fishing vessels, in certain non-Union waters, and amending Regulation (EU) 2024/257 as regards fishing opportunities for 2025 (OJ L, 2025/202, 31.1.2025, ELI: </w:t>
      </w:r>
      <w:hyperlink r:id="rId8" w:history="1">
        <w:r w:rsidRPr="00FE5FB4">
          <w:rPr>
            <w:rStyle w:val="Hyperlink"/>
          </w:rPr>
          <w:t>http://data.europa.eu/eli/reg/2025/202/oj</w:t>
        </w:r>
      </w:hyperlink>
      <w:r>
        <w:t>).</w:t>
      </w:r>
    </w:p>
  </w:footnote>
  <w:footnote w:id="10">
    <w:p w:rsidR="00306004" w:rsidRPr="00A94AF2" w:rsidRDefault="00306004" w:rsidP="00306004">
      <w:pPr>
        <w:pStyle w:val="FootnoteText"/>
      </w:pPr>
      <w:r w:rsidRPr="00B504B7">
        <w:rPr>
          <w:rStyle w:val="FootnoteReference"/>
        </w:rPr>
        <w:footnoteRef/>
      </w:r>
      <w:r>
        <w:tab/>
      </w:r>
      <w:r w:rsidRPr="00F276E0">
        <w:t xml:space="preserve">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 (OJ L 198, 25.7.2019, p. 105, ELI: </w:t>
      </w:r>
      <w:hyperlink r:id="rId9" w:history="1">
        <w:r w:rsidRPr="00CE5C81">
          <w:rPr>
            <w:rStyle w:val="Hyperlink"/>
          </w:rPr>
          <w:t>http://data.europa.eu/eli/reg/2019/1241/oj</w:t>
        </w:r>
      </w:hyperlink>
      <w:r>
        <w:t>).</w:t>
      </w:r>
    </w:p>
  </w:footnote>
  <w:footnote w:id="11">
    <w:p w:rsidR="007F047B" w:rsidRDefault="007F047B" w:rsidP="007F047B">
      <w:pPr>
        <w:pStyle w:val="FootnoteText"/>
      </w:pPr>
      <w:r w:rsidRPr="00760368">
        <w:rPr>
          <w:rStyle w:val="FootnoteReference"/>
        </w:rPr>
        <w:footnoteRef/>
      </w:r>
      <w:r>
        <w:tab/>
        <w:t>As referred to in Article 58(2), point (a) or (b) of the Financial Regulation.</w:t>
      </w:r>
    </w:p>
  </w:footnote>
  <w:footnote w:id="12">
    <w:p w:rsidR="007F047B" w:rsidRDefault="007F047B" w:rsidP="007F047B">
      <w:pPr>
        <w:pStyle w:val="FootnoteText"/>
        <w:jc w:val="left"/>
        <w:rPr>
          <w:szCs w:val="24"/>
        </w:rPr>
      </w:pPr>
      <w:r>
        <w:rPr>
          <w:rStyle w:val="FootnoteReference"/>
        </w:rPr>
        <w:footnoteRef/>
      </w:r>
      <w:r>
        <w:tab/>
        <w:t xml:space="preserve">Details of budget implementation methods and references to the Financial Regulation may be found on the BUDGpedia site: </w:t>
      </w:r>
      <w:hyperlink r:id="rId10" w:history="1">
        <w:r w:rsidRPr="00974254">
          <w:rPr>
            <w:rStyle w:val="Hyperlink"/>
          </w:rPr>
          <w:t>https://myintracomm.ec.europa.eu/corp/budget/financial-rules/budget-implementation/Pages/implementation-methods.aspx</w:t>
        </w:r>
      </w:hyperlink>
      <w:r>
        <w:rPr>
          <w:rStyle w:val="Hyperlink"/>
        </w:rPr>
        <w:t>.</w:t>
      </w:r>
    </w:p>
  </w:footnote>
  <w:footnote w:id="13">
    <w:p w:rsidR="007F047B" w:rsidRDefault="007F047B" w:rsidP="007F047B">
      <w:pPr>
        <w:pStyle w:val="FootnoteText"/>
        <w:rPr>
          <w:szCs w:val="24"/>
        </w:rPr>
      </w:pPr>
      <w:r>
        <w:rPr>
          <w:rStyle w:val="FootnoteReference"/>
        </w:rPr>
        <w:footnoteRef/>
      </w:r>
      <w:r>
        <w:tab/>
        <w:t>Diff. = Differentiated appropriations / Non-diff. = Non-differentiated appropriations.</w:t>
      </w:r>
    </w:p>
  </w:footnote>
  <w:footnote w:id="14">
    <w:p w:rsidR="007F047B" w:rsidRDefault="007F047B" w:rsidP="007F047B">
      <w:pPr>
        <w:pStyle w:val="FootnoteText"/>
        <w:rPr>
          <w:szCs w:val="24"/>
        </w:rPr>
      </w:pPr>
      <w:r>
        <w:rPr>
          <w:rStyle w:val="FootnoteReference"/>
        </w:rPr>
        <w:footnoteRef/>
      </w:r>
      <w:r>
        <w:tab/>
        <w:t xml:space="preserve">EFTA: European Free Trade Association. </w:t>
      </w:r>
    </w:p>
  </w:footnote>
  <w:footnote w:id="15">
    <w:p w:rsidR="007F047B" w:rsidRDefault="007F047B" w:rsidP="007F047B">
      <w:pPr>
        <w:pStyle w:val="FootnoteText"/>
        <w:rPr>
          <w:szCs w:val="24"/>
        </w:rPr>
      </w:pPr>
      <w:r>
        <w:rPr>
          <w:rStyle w:val="FootnoteReference"/>
        </w:rPr>
        <w:footnoteRef/>
      </w:r>
      <w:r>
        <w:tab/>
        <w:t>Candidate countries and, where applicable, potential candidates from the Western Balkans.</w:t>
      </w:r>
    </w:p>
  </w:footnote>
  <w:footnote w:id="16">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17">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18">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19">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0">
    <w:p w:rsidR="007F047B" w:rsidRPr="001004A6" w:rsidRDefault="007F047B" w:rsidP="007F047B">
      <w:pPr>
        <w:pStyle w:val="FootnoteText"/>
      </w:pPr>
      <w:r w:rsidRPr="00760368">
        <w:rPr>
          <w:rStyle w:val="FootnoteReference"/>
        </w:rPr>
        <w:footnoteRef/>
      </w:r>
      <w:r>
        <w:tab/>
      </w:r>
      <w:r w:rsidRPr="003F0F80">
        <w:rPr>
          <w:color w:val="374151"/>
          <w:sz w:val="18"/>
          <w:szCs w:val="18"/>
        </w:rPr>
        <w:t>The necessary appropriations should be determined using the annual average cost figures available on the appropriate BUDGpedia webpage</w:t>
      </w:r>
      <w:r>
        <w:rPr>
          <w:rFonts w:ascii="Segoe UI" w:hAnsi="Segoe UI" w:cs="Segoe UI"/>
          <w:color w:val="374151"/>
        </w:rPr>
        <w:t>.</w:t>
      </w:r>
    </w:p>
  </w:footnote>
  <w:footnote w:id="21">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2">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3">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4">
    <w:p w:rsidR="007F047B" w:rsidRPr="00C2043F" w:rsidRDefault="007F047B" w:rsidP="007F047B">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5">
    <w:p w:rsidR="007F047B" w:rsidRPr="001004A6" w:rsidRDefault="007F047B" w:rsidP="007F047B">
      <w:pPr>
        <w:pStyle w:val="FootnoteText"/>
      </w:pPr>
      <w:r w:rsidRPr="00760368">
        <w:rPr>
          <w:rStyle w:val="FootnoteReference"/>
        </w:rPr>
        <w:footnoteRef/>
      </w:r>
      <w:r>
        <w:tab/>
      </w:r>
      <w:r w:rsidRPr="003F0F80">
        <w:rPr>
          <w:color w:val="374151"/>
          <w:sz w:val="18"/>
          <w:szCs w:val="18"/>
        </w:rPr>
        <w:t>The necessary appropriations should be determined using the annual average cost figures available on the appropriate BUDGpedia webpage.</w:t>
      </w:r>
    </w:p>
  </w:footnote>
  <w:footnote w:id="26">
    <w:p w:rsidR="007F047B" w:rsidRDefault="007F047B" w:rsidP="007F047B">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7">
    <w:p w:rsidR="007F047B" w:rsidRDefault="007F047B" w:rsidP="007F047B">
      <w:pPr>
        <w:pStyle w:val="FootnoteText"/>
        <w:rPr>
          <w:szCs w:val="24"/>
        </w:rPr>
      </w:pPr>
      <w:r>
        <w:rPr>
          <w:rStyle w:val="FootnoteReference"/>
        </w:rPr>
        <w:footnoteRef/>
      </w:r>
      <w:r>
        <w:tab/>
        <w:t xml:space="preserve">As described in Section 1.3.2. ‘Specific objective(s)’ </w:t>
      </w:r>
    </w:p>
  </w:footnote>
  <w:footnote w:id="28">
    <w:p w:rsidR="007F047B" w:rsidRPr="00F94A0A" w:rsidRDefault="007F047B" w:rsidP="007F047B">
      <w:pPr>
        <w:pStyle w:val="FootnoteText"/>
        <w:rPr>
          <w:lang w:val="en-IE"/>
        </w:rPr>
      </w:pPr>
      <w:r w:rsidRPr="00760368">
        <w:rPr>
          <w:rStyle w:val="FootnoteReference"/>
        </w:rPr>
        <w:footnoteRef/>
      </w:r>
      <w:r>
        <w:tab/>
      </w:r>
      <w:r>
        <w:rPr>
          <w:lang w:val="en-IE"/>
        </w:rPr>
        <w:t>Please specify below the table how many FTEs within the number indicated are already assigned to the management of the action and/or can be redeployed within your DG and what are your net needs.</w:t>
      </w:r>
    </w:p>
  </w:footnote>
  <w:footnote w:id="29">
    <w:p w:rsidR="007F047B" w:rsidRDefault="007F047B" w:rsidP="007F047B">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Default="002F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Default="002F5F6F" w:rsidP="002F5F6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6F" w:rsidRPr="002F5F6F" w:rsidRDefault="002F5F6F" w:rsidP="002F5F6F">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366EE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2CDC3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80E81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2FC472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00C1D0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5025E3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9D2ADF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454CEF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pStyle w:val="LegalNumPar2"/>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LegalNumPar3"/>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0"/>
    <w:lvlOverride w:ilvl="0">
      <w:startOverride w:val="1"/>
    </w:lvlOverride>
  </w:num>
  <w:num w:numId="10">
    <w:abstractNumId w:val="20"/>
  </w:num>
  <w:num w:numId="11">
    <w:abstractNumId w:val="8"/>
  </w:num>
  <w:num w:numId="12">
    <w:abstractNumId w:val="16"/>
  </w:num>
  <w:num w:numId="13">
    <w:abstractNumId w:val="23"/>
  </w:num>
  <w:num w:numId="14">
    <w:abstractNumId w:val="22"/>
  </w:num>
  <w:num w:numId="15">
    <w:abstractNumId w:val="9"/>
  </w:num>
  <w:num w:numId="16">
    <w:abstractNumId w:val="17"/>
  </w:num>
  <w:num w:numId="17">
    <w:abstractNumId w:val="10"/>
  </w:num>
  <w:num w:numId="18">
    <w:abstractNumId w:val="15"/>
  </w:num>
  <w:num w:numId="19">
    <w:abstractNumId w:val="27"/>
  </w:num>
  <w:num w:numId="20">
    <w:abstractNumId w:val="18"/>
  </w:num>
  <w:num w:numId="21">
    <w:abstractNumId w:val="29"/>
  </w:num>
  <w:num w:numId="22">
    <w:abstractNumId w:val="14"/>
  </w:num>
  <w:num w:numId="23">
    <w:abstractNumId w:val="19"/>
  </w:num>
  <w:num w:numId="24">
    <w:abstractNumId w:val="12"/>
  </w:num>
  <w:num w:numId="25">
    <w:abstractNumId w:val="28"/>
  </w:num>
  <w:num w:numId="26">
    <w:abstractNumId w:val="11"/>
  </w:num>
  <w:num w:numId="27">
    <w:abstractNumId w:val="21"/>
  </w:num>
  <w:num w:numId="28">
    <w:abstractNumId w:val="25"/>
  </w:num>
  <w:num w:numId="29">
    <w:abstractNumId w:val="26"/>
  </w:num>
  <w:num w:numId="30">
    <w:abstractNumId w:val="13"/>
  </w:num>
  <w:num w:numId="31">
    <w:abstractNumId w:val="24"/>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5-05-19 08:20: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ABA6392-5860-404D-B602-7C2D429DD98F"/>
    <w:docVar w:name="LW_COVERPAGE_TYPE" w:val="1"/>
    <w:docVar w:name="LW_CROSSREFERENCE" w:val="&lt;UNUSED&gt;"/>
    <w:docVar w:name="LW_DocType" w:val="COM"/>
    <w:docVar w:name="LW_EMISSION" w:val="26.5.2025"/>
    <w:docVar w:name="LW_EMISSION_ISODATE" w:val="2025-05-26"/>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28"/>
    <w:docVar w:name="LW_REF.II.NEW.CP_YEAR" w:val="2025"/>
    <w:docVar w:name="LW_REF.INST.NEW" w:val="COM"/>
    <w:docVar w:name="LW_REF.INST.NEW_ADOPTED" w:val="final"/>
    <w:docVar w:name="LW_REF.INST.NEW_TEXT" w:val="(2025) 2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5/202 fixing for 2025 and 2026 the fishing opportunities for certain fish stocks, applicable in Union waters and, for Union fishing vessels, in certain non-Union waters"/>
    <w:docVar w:name="LW_TYPE.DOC.CP" w:val="COUNCIL REGULATION"/>
    <w:docVar w:name="LwApiVersions" w:val="LW4CoDe 1.24.5.0; LW 9.0, Build 20240221"/>
  </w:docVars>
  <w:rsids>
    <w:rsidRoot w:val="00382895"/>
    <w:rsid w:val="0000001D"/>
    <w:rsid w:val="00000FA8"/>
    <w:rsid w:val="00001CA1"/>
    <w:rsid w:val="00002057"/>
    <w:rsid w:val="000037C8"/>
    <w:rsid w:val="00003839"/>
    <w:rsid w:val="00003D49"/>
    <w:rsid w:val="00004914"/>
    <w:rsid w:val="00005460"/>
    <w:rsid w:val="00005F36"/>
    <w:rsid w:val="00006576"/>
    <w:rsid w:val="00006C78"/>
    <w:rsid w:val="00007DD3"/>
    <w:rsid w:val="000103A5"/>
    <w:rsid w:val="0001069B"/>
    <w:rsid w:val="00010908"/>
    <w:rsid w:val="0001652A"/>
    <w:rsid w:val="00016E8A"/>
    <w:rsid w:val="00017B22"/>
    <w:rsid w:val="00017D02"/>
    <w:rsid w:val="00017EC3"/>
    <w:rsid w:val="00021321"/>
    <w:rsid w:val="00022598"/>
    <w:rsid w:val="00023928"/>
    <w:rsid w:val="00025E8F"/>
    <w:rsid w:val="000263B2"/>
    <w:rsid w:val="00026537"/>
    <w:rsid w:val="0002766D"/>
    <w:rsid w:val="0003042D"/>
    <w:rsid w:val="000309EA"/>
    <w:rsid w:val="0003107F"/>
    <w:rsid w:val="0003143F"/>
    <w:rsid w:val="0003146C"/>
    <w:rsid w:val="00031B16"/>
    <w:rsid w:val="00031CD2"/>
    <w:rsid w:val="0003208C"/>
    <w:rsid w:val="00033F6A"/>
    <w:rsid w:val="000345D9"/>
    <w:rsid w:val="0003506F"/>
    <w:rsid w:val="0003539F"/>
    <w:rsid w:val="00035EB4"/>
    <w:rsid w:val="00037FAD"/>
    <w:rsid w:val="00040EBB"/>
    <w:rsid w:val="00041126"/>
    <w:rsid w:val="000414C6"/>
    <w:rsid w:val="00041E2E"/>
    <w:rsid w:val="000425D2"/>
    <w:rsid w:val="00042B21"/>
    <w:rsid w:val="00042B4B"/>
    <w:rsid w:val="000446A3"/>
    <w:rsid w:val="00044DB8"/>
    <w:rsid w:val="000455AB"/>
    <w:rsid w:val="00046830"/>
    <w:rsid w:val="00047633"/>
    <w:rsid w:val="00050000"/>
    <w:rsid w:val="0005017A"/>
    <w:rsid w:val="0005028C"/>
    <w:rsid w:val="00050834"/>
    <w:rsid w:val="000513F1"/>
    <w:rsid w:val="00051662"/>
    <w:rsid w:val="00051B42"/>
    <w:rsid w:val="00051F50"/>
    <w:rsid w:val="00051F8D"/>
    <w:rsid w:val="000528CF"/>
    <w:rsid w:val="00053530"/>
    <w:rsid w:val="00053964"/>
    <w:rsid w:val="00054CBA"/>
    <w:rsid w:val="00055558"/>
    <w:rsid w:val="00056831"/>
    <w:rsid w:val="00056A85"/>
    <w:rsid w:val="00056D32"/>
    <w:rsid w:val="00057CC8"/>
    <w:rsid w:val="000603EE"/>
    <w:rsid w:val="00060861"/>
    <w:rsid w:val="00060A67"/>
    <w:rsid w:val="00061ED5"/>
    <w:rsid w:val="000629CA"/>
    <w:rsid w:val="00063BFE"/>
    <w:rsid w:val="00064034"/>
    <w:rsid w:val="000643CB"/>
    <w:rsid w:val="00064A4B"/>
    <w:rsid w:val="00064B07"/>
    <w:rsid w:val="000652AB"/>
    <w:rsid w:val="00065502"/>
    <w:rsid w:val="00065609"/>
    <w:rsid w:val="000657BD"/>
    <w:rsid w:val="00066357"/>
    <w:rsid w:val="00066383"/>
    <w:rsid w:val="0006643B"/>
    <w:rsid w:val="00066534"/>
    <w:rsid w:val="000720F3"/>
    <w:rsid w:val="00072327"/>
    <w:rsid w:val="0007270F"/>
    <w:rsid w:val="0007539E"/>
    <w:rsid w:val="00075A4A"/>
    <w:rsid w:val="00076C97"/>
    <w:rsid w:val="00077A60"/>
    <w:rsid w:val="00077CAB"/>
    <w:rsid w:val="00077D94"/>
    <w:rsid w:val="00080EF9"/>
    <w:rsid w:val="00080FCF"/>
    <w:rsid w:val="00081127"/>
    <w:rsid w:val="0008126C"/>
    <w:rsid w:val="000813CC"/>
    <w:rsid w:val="00082202"/>
    <w:rsid w:val="00082CEC"/>
    <w:rsid w:val="00084646"/>
    <w:rsid w:val="000857B1"/>
    <w:rsid w:val="00085943"/>
    <w:rsid w:val="000861B7"/>
    <w:rsid w:val="00086568"/>
    <w:rsid w:val="00086AC2"/>
    <w:rsid w:val="000876B4"/>
    <w:rsid w:val="00090265"/>
    <w:rsid w:val="000926A7"/>
    <w:rsid w:val="00093F51"/>
    <w:rsid w:val="0009472F"/>
    <w:rsid w:val="00094732"/>
    <w:rsid w:val="00094E2F"/>
    <w:rsid w:val="00095A87"/>
    <w:rsid w:val="0009716E"/>
    <w:rsid w:val="00097B94"/>
    <w:rsid w:val="000A089F"/>
    <w:rsid w:val="000A0ED2"/>
    <w:rsid w:val="000A1D9E"/>
    <w:rsid w:val="000A3C14"/>
    <w:rsid w:val="000A4926"/>
    <w:rsid w:val="000A4BE9"/>
    <w:rsid w:val="000A5107"/>
    <w:rsid w:val="000A53EA"/>
    <w:rsid w:val="000A6C5D"/>
    <w:rsid w:val="000A7E19"/>
    <w:rsid w:val="000B0CD7"/>
    <w:rsid w:val="000B135F"/>
    <w:rsid w:val="000B2992"/>
    <w:rsid w:val="000B2BBF"/>
    <w:rsid w:val="000B3662"/>
    <w:rsid w:val="000B3CB0"/>
    <w:rsid w:val="000B4337"/>
    <w:rsid w:val="000B47CA"/>
    <w:rsid w:val="000B4925"/>
    <w:rsid w:val="000B4DD4"/>
    <w:rsid w:val="000B5666"/>
    <w:rsid w:val="000B571D"/>
    <w:rsid w:val="000B6D1F"/>
    <w:rsid w:val="000B780C"/>
    <w:rsid w:val="000B7A7D"/>
    <w:rsid w:val="000C31FB"/>
    <w:rsid w:val="000C329B"/>
    <w:rsid w:val="000C375C"/>
    <w:rsid w:val="000C377A"/>
    <w:rsid w:val="000C3DB9"/>
    <w:rsid w:val="000C60F0"/>
    <w:rsid w:val="000C6438"/>
    <w:rsid w:val="000C65EF"/>
    <w:rsid w:val="000C6A0F"/>
    <w:rsid w:val="000D2557"/>
    <w:rsid w:val="000D2E68"/>
    <w:rsid w:val="000D37F0"/>
    <w:rsid w:val="000D39B7"/>
    <w:rsid w:val="000D466E"/>
    <w:rsid w:val="000D6D3A"/>
    <w:rsid w:val="000D6DA9"/>
    <w:rsid w:val="000E0B0F"/>
    <w:rsid w:val="000E1698"/>
    <w:rsid w:val="000E16E6"/>
    <w:rsid w:val="000E1A84"/>
    <w:rsid w:val="000E2D93"/>
    <w:rsid w:val="000E355B"/>
    <w:rsid w:val="000E36A3"/>
    <w:rsid w:val="000E437B"/>
    <w:rsid w:val="000E44B0"/>
    <w:rsid w:val="000E5540"/>
    <w:rsid w:val="000F04AA"/>
    <w:rsid w:val="000F23DD"/>
    <w:rsid w:val="000F2A65"/>
    <w:rsid w:val="000F2ABE"/>
    <w:rsid w:val="000F31DB"/>
    <w:rsid w:val="000F41AA"/>
    <w:rsid w:val="000F454F"/>
    <w:rsid w:val="000F6467"/>
    <w:rsid w:val="000F6D23"/>
    <w:rsid w:val="000F749D"/>
    <w:rsid w:val="001019DC"/>
    <w:rsid w:val="00101CBB"/>
    <w:rsid w:val="00101F17"/>
    <w:rsid w:val="00101FFF"/>
    <w:rsid w:val="001024E3"/>
    <w:rsid w:val="001025DF"/>
    <w:rsid w:val="00102989"/>
    <w:rsid w:val="00102F75"/>
    <w:rsid w:val="001032C0"/>
    <w:rsid w:val="00103737"/>
    <w:rsid w:val="00103EE2"/>
    <w:rsid w:val="00105E22"/>
    <w:rsid w:val="00106DFC"/>
    <w:rsid w:val="001105AF"/>
    <w:rsid w:val="00111AA7"/>
    <w:rsid w:val="00111B7D"/>
    <w:rsid w:val="00112924"/>
    <w:rsid w:val="00112AB9"/>
    <w:rsid w:val="00113C21"/>
    <w:rsid w:val="001141E5"/>
    <w:rsid w:val="001146D4"/>
    <w:rsid w:val="00114BF2"/>
    <w:rsid w:val="00114DF6"/>
    <w:rsid w:val="00115D2B"/>
    <w:rsid w:val="001160DA"/>
    <w:rsid w:val="00120A31"/>
    <w:rsid w:val="00120B5B"/>
    <w:rsid w:val="00122C25"/>
    <w:rsid w:val="00123EFF"/>
    <w:rsid w:val="00125466"/>
    <w:rsid w:val="00125D60"/>
    <w:rsid w:val="0012608B"/>
    <w:rsid w:val="00127091"/>
    <w:rsid w:val="00127293"/>
    <w:rsid w:val="001274CA"/>
    <w:rsid w:val="0012780A"/>
    <w:rsid w:val="00132337"/>
    <w:rsid w:val="00132762"/>
    <w:rsid w:val="001330B6"/>
    <w:rsid w:val="00133188"/>
    <w:rsid w:val="00133A07"/>
    <w:rsid w:val="001346C4"/>
    <w:rsid w:val="00134FA7"/>
    <w:rsid w:val="00135188"/>
    <w:rsid w:val="00135C32"/>
    <w:rsid w:val="00140840"/>
    <w:rsid w:val="001411C0"/>
    <w:rsid w:val="0014139C"/>
    <w:rsid w:val="00141C13"/>
    <w:rsid w:val="0014229A"/>
    <w:rsid w:val="001425B7"/>
    <w:rsid w:val="00143860"/>
    <w:rsid w:val="00144867"/>
    <w:rsid w:val="00144CA5"/>
    <w:rsid w:val="001454B3"/>
    <w:rsid w:val="001468FB"/>
    <w:rsid w:val="00147272"/>
    <w:rsid w:val="00147553"/>
    <w:rsid w:val="00147CF0"/>
    <w:rsid w:val="00147FDE"/>
    <w:rsid w:val="00150E9C"/>
    <w:rsid w:val="0015157B"/>
    <w:rsid w:val="00151724"/>
    <w:rsid w:val="0015249A"/>
    <w:rsid w:val="00152894"/>
    <w:rsid w:val="00153449"/>
    <w:rsid w:val="00153F3E"/>
    <w:rsid w:val="00154208"/>
    <w:rsid w:val="00154627"/>
    <w:rsid w:val="0015529E"/>
    <w:rsid w:val="00156072"/>
    <w:rsid w:val="001579B5"/>
    <w:rsid w:val="00160BDC"/>
    <w:rsid w:val="001616E8"/>
    <w:rsid w:val="0016220F"/>
    <w:rsid w:val="001626E8"/>
    <w:rsid w:val="0016292F"/>
    <w:rsid w:val="00163047"/>
    <w:rsid w:val="001638CC"/>
    <w:rsid w:val="00164827"/>
    <w:rsid w:val="00164892"/>
    <w:rsid w:val="00165E0C"/>
    <w:rsid w:val="0016782E"/>
    <w:rsid w:val="00167CC7"/>
    <w:rsid w:val="00170F80"/>
    <w:rsid w:val="001731B7"/>
    <w:rsid w:val="001734B6"/>
    <w:rsid w:val="00173B97"/>
    <w:rsid w:val="001749B3"/>
    <w:rsid w:val="001760DC"/>
    <w:rsid w:val="001762B8"/>
    <w:rsid w:val="0017675C"/>
    <w:rsid w:val="00176CE4"/>
    <w:rsid w:val="001776CA"/>
    <w:rsid w:val="001800AF"/>
    <w:rsid w:val="001802DB"/>
    <w:rsid w:val="0018089D"/>
    <w:rsid w:val="00180B6C"/>
    <w:rsid w:val="001813C0"/>
    <w:rsid w:val="0018145D"/>
    <w:rsid w:val="00181D82"/>
    <w:rsid w:val="00182A4C"/>
    <w:rsid w:val="00183509"/>
    <w:rsid w:val="00183F1D"/>
    <w:rsid w:val="0018645F"/>
    <w:rsid w:val="00190A3D"/>
    <w:rsid w:val="00190DBB"/>
    <w:rsid w:val="00190ECB"/>
    <w:rsid w:val="0019424F"/>
    <w:rsid w:val="00194E0E"/>
    <w:rsid w:val="0019668F"/>
    <w:rsid w:val="00196D85"/>
    <w:rsid w:val="00197928"/>
    <w:rsid w:val="00197A70"/>
    <w:rsid w:val="00199520"/>
    <w:rsid w:val="001A0201"/>
    <w:rsid w:val="001A0EA7"/>
    <w:rsid w:val="001A23F1"/>
    <w:rsid w:val="001A28CB"/>
    <w:rsid w:val="001A4576"/>
    <w:rsid w:val="001A484F"/>
    <w:rsid w:val="001A509B"/>
    <w:rsid w:val="001A5488"/>
    <w:rsid w:val="001A5A06"/>
    <w:rsid w:val="001A5C67"/>
    <w:rsid w:val="001A5D80"/>
    <w:rsid w:val="001A61AC"/>
    <w:rsid w:val="001A61BE"/>
    <w:rsid w:val="001A66B5"/>
    <w:rsid w:val="001A77C8"/>
    <w:rsid w:val="001A7B34"/>
    <w:rsid w:val="001A7F41"/>
    <w:rsid w:val="001B0121"/>
    <w:rsid w:val="001B0B44"/>
    <w:rsid w:val="001B1F62"/>
    <w:rsid w:val="001B26B2"/>
    <w:rsid w:val="001B27D3"/>
    <w:rsid w:val="001B34C3"/>
    <w:rsid w:val="001B62AE"/>
    <w:rsid w:val="001B6347"/>
    <w:rsid w:val="001B6433"/>
    <w:rsid w:val="001B7CE9"/>
    <w:rsid w:val="001C0635"/>
    <w:rsid w:val="001C09C3"/>
    <w:rsid w:val="001C1DFD"/>
    <w:rsid w:val="001C3282"/>
    <w:rsid w:val="001C40A3"/>
    <w:rsid w:val="001C4223"/>
    <w:rsid w:val="001C4939"/>
    <w:rsid w:val="001C4A43"/>
    <w:rsid w:val="001C5681"/>
    <w:rsid w:val="001C5E68"/>
    <w:rsid w:val="001C68C2"/>
    <w:rsid w:val="001C74F9"/>
    <w:rsid w:val="001C7624"/>
    <w:rsid w:val="001D05F1"/>
    <w:rsid w:val="001D0A28"/>
    <w:rsid w:val="001D1B9D"/>
    <w:rsid w:val="001D31E5"/>
    <w:rsid w:val="001D36C6"/>
    <w:rsid w:val="001D5687"/>
    <w:rsid w:val="001D5EFB"/>
    <w:rsid w:val="001D7D9D"/>
    <w:rsid w:val="001E1608"/>
    <w:rsid w:val="001E161D"/>
    <w:rsid w:val="001E179C"/>
    <w:rsid w:val="001E1861"/>
    <w:rsid w:val="001E3024"/>
    <w:rsid w:val="001E36E6"/>
    <w:rsid w:val="001E4408"/>
    <w:rsid w:val="001E5E6D"/>
    <w:rsid w:val="001E63F0"/>
    <w:rsid w:val="001E6C70"/>
    <w:rsid w:val="001F001B"/>
    <w:rsid w:val="001F0372"/>
    <w:rsid w:val="001F0F1D"/>
    <w:rsid w:val="001F10F0"/>
    <w:rsid w:val="001F1236"/>
    <w:rsid w:val="001F1C1C"/>
    <w:rsid w:val="001F270B"/>
    <w:rsid w:val="001F2CE2"/>
    <w:rsid w:val="001F2F14"/>
    <w:rsid w:val="001F36FA"/>
    <w:rsid w:val="001F413A"/>
    <w:rsid w:val="001F42F2"/>
    <w:rsid w:val="001F526F"/>
    <w:rsid w:val="001F6710"/>
    <w:rsid w:val="001F725A"/>
    <w:rsid w:val="001F72D9"/>
    <w:rsid w:val="00200374"/>
    <w:rsid w:val="002005B3"/>
    <w:rsid w:val="002006FE"/>
    <w:rsid w:val="00200C23"/>
    <w:rsid w:val="0020168F"/>
    <w:rsid w:val="002019EE"/>
    <w:rsid w:val="00202822"/>
    <w:rsid w:val="002042F0"/>
    <w:rsid w:val="00205D08"/>
    <w:rsid w:val="002064AB"/>
    <w:rsid w:val="00206B9D"/>
    <w:rsid w:val="002070F6"/>
    <w:rsid w:val="0020739D"/>
    <w:rsid w:val="00207D43"/>
    <w:rsid w:val="00210CA9"/>
    <w:rsid w:val="00210E0E"/>
    <w:rsid w:val="002113C8"/>
    <w:rsid w:val="00211733"/>
    <w:rsid w:val="00212923"/>
    <w:rsid w:val="00212E70"/>
    <w:rsid w:val="00212F6A"/>
    <w:rsid w:val="00213F32"/>
    <w:rsid w:val="00213F83"/>
    <w:rsid w:val="002144C4"/>
    <w:rsid w:val="00214A8A"/>
    <w:rsid w:val="00214FFE"/>
    <w:rsid w:val="00215130"/>
    <w:rsid w:val="002162DB"/>
    <w:rsid w:val="00217599"/>
    <w:rsid w:val="00220A8F"/>
    <w:rsid w:val="00221B4C"/>
    <w:rsid w:val="00222D7A"/>
    <w:rsid w:val="00222E0F"/>
    <w:rsid w:val="002232E9"/>
    <w:rsid w:val="00223C4E"/>
    <w:rsid w:val="002243A3"/>
    <w:rsid w:val="00224A00"/>
    <w:rsid w:val="002259E4"/>
    <w:rsid w:val="00226130"/>
    <w:rsid w:val="0022613F"/>
    <w:rsid w:val="00227967"/>
    <w:rsid w:val="00227A17"/>
    <w:rsid w:val="00227C31"/>
    <w:rsid w:val="00230414"/>
    <w:rsid w:val="00230936"/>
    <w:rsid w:val="0023100E"/>
    <w:rsid w:val="002311E6"/>
    <w:rsid w:val="0023232D"/>
    <w:rsid w:val="00232F3F"/>
    <w:rsid w:val="002342F7"/>
    <w:rsid w:val="00234572"/>
    <w:rsid w:val="0023480C"/>
    <w:rsid w:val="00234C18"/>
    <w:rsid w:val="00234EDC"/>
    <w:rsid w:val="002371FC"/>
    <w:rsid w:val="00237341"/>
    <w:rsid w:val="002374D0"/>
    <w:rsid w:val="002378CC"/>
    <w:rsid w:val="00237EC8"/>
    <w:rsid w:val="00240A6E"/>
    <w:rsid w:val="00242810"/>
    <w:rsid w:val="00242DDE"/>
    <w:rsid w:val="00244280"/>
    <w:rsid w:val="00244313"/>
    <w:rsid w:val="002450DD"/>
    <w:rsid w:val="00245A2F"/>
    <w:rsid w:val="00246C61"/>
    <w:rsid w:val="00247383"/>
    <w:rsid w:val="00247435"/>
    <w:rsid w:val="002476CB"/>
    <w:rsid w:val="00251510"/>
    <w:rsid w:val="002515E1"/>
    <w:rsid w:val="00251724"/>
    <w:rsid w:val="00251CED"/>
    <w:rsid w:val="00252503"/>
    <w:rsid w:val="002535E5"/>
    <w:rsid w:val="0025366C"/>
    <w:rsid w:val="00254AFD"/>
    <w:rsid w:val="00255D66"/>
    <w:rsid w:val="002563A2"/>
    <w:rsid w:val="00256A58"/>
    <w:rsid w:val="00256B83"/>
    <w:rsid w:val="00257077"/>
    <w:rsid w:val="002572F7"/>
    <w:rsid w:val="0025741C"/>
    <w:rsid w:val="00257C5E"/>
    <w:rsid w:val="00257F57"/>
    <w:rsid w:val="0026043E"/>
    <w:rsid w:val="0026070E"/>
    <w:rsid w:val="00260CE0"/>
    <w:rsid w:val="0026125A"/>
    <w:rsid w:val="0026359E"/>
    <w:rsid w:val="002637D8"/>
    <w:rsid w:val="00266997"/>
    <w:rsid w:val="00267727"/>
    <w:rsid w:val="0026780B"/>
    <w:rsid w:val="00270516"/>
    <w:rsid w:val="00270E3C"/>
    <w:rsid w:val="002716D4"/>
    <w:rsid w:val="00272449"/>
    <w:rsid w:val="002732B5"/>
    <w:rsid w:val="00273761"/>
    <w:rsid w:val="002773F5"/>
    <w:rsid w:val="00277E6F"/>
    <w:rsid w:val="00281D12"/>
    <w:rsid w:val="00281E07"/>
    <w:rsid w:val="002821AD"/>
    <w:rsid w:val="00283DF4"/>
    <w:rsid w:val="00284D58"/>
    <w:rsid w:val="002870BD"/>
    <w:rsid w:val="002879FA"/>
    <w:rsid w:val="00292EBB"/>
    <w:rsid w:val="00295267"/>
    <w:rsid w:val="0029569F"/>
    <w:rsid w:val="00296BF5"/>
    <w:rsid w:val="002970AD"/>
    <w:rsid w:val="002A04EE"/>
    <w:rsid w:val="002A606B"/>
    <w:rsid w:val="002A6FC7"/>
    <w:rsid w:val="002A7BA7"/>
    <w:rsid w:val="002A7C5C"/>
    <w:rsid w:val="002B1AEE"/>
    <w:rsid w:val="002B2B3A"/>
    <w:rsid w:val="002B4E74"/>
    <w:rsid w:val="002B5B34"/>
    <w:rsid w:val="002B63A1"/>
    <w:rsid w:val="002B67F2"/>
    <w:rsid w:val="002B714C"/>
    <w:rsid w:val="002B7452"/>
    <w:rsid w:val="002B7578"/>
    <w:rsid w:val="002B7A09"/>
    <w:rsid w:val="002C060E"/>
    <w:rsid w:val="002C162A"/>
    <w:rsid w:val="002C198E"/>
    <w:rsid w:val="002C25D6"/>
    <w:rsid w:val="002C2795"/>
    <w:rsid w:val="002C32F7"/>
    <w:rsid w:val="002C4B40"/>
    <w:rsid w:val="002C4B94"/>
    <w:rsid w:val="002C5CC6"/>
    <w:rsid w:val="002D0EB9"/>
    <w:rsid w:val="002D0ED9"/>
    <w:rsid w:val="002D22DB"/>
    <w:rsid w:val="002D2701"/>
    <w:rsid w:val="002D2A85"/>
    <w:rsid w:val="002D4525"/>
    <w:rsid w:val="002D5530"/>
    <w:rsid w:val="002D5BD9"/>
    <w:rsid w:val="002D61BB"/>
    <w:rsid w:val="002D672C"/>
    <w:rsid w:val="002D6C24"/>
    <w:rsid w:val="002D7BD8"/>
    <w:rsid w:val="002E01E7"/>
    <w:rsid w:val="002E08DC"/>
    <w:rsid w:val="002E1456"/>
    <w:rsid w:val="002E25D3"/>
    <w:rsid w:val="002E2779"/>
    <w:rsid w:val="002E3D0D"/>
    <w:rsid w:val="002E55EA"/>
    <w:rsid w:val="002E58E2"/>
    <w:rsid w:val="002E6549"/>
    <w:rsid w:val="002E6E5F"/>
    <w:rsid w:val="002E712F"/>
    <w:rsid w:val="002F16C4"/>
    <w:rsid w:val="002F2117"/>
    <w:rsid w:val="002F218F"/>
    <w:rsid w:val="002F49A3"/>
    <w:rsid w:val="002F5475"/>
    <w:rsid w:val="002F5DEA"/>
    <w:rsid w:val="002F5F6F"/>
    <w:rsid w:val="002F69DE"/>
    <w:rsid w:val="002F6CBF"/>
    <w:rsid w:val="002F6DAB"/>
    <w:rsid w:val="002F7807"/>
    <w:rsid w:val="0030090B"/>
    <w:rsid w:val="00302D0A"/>
    <w:rsid w:val="00303330"/>
    <w:rsid w:val="00304044"/>
    <w:rsid w:val="003042D3"/>
    <w:rsid w:val="0030481B"/>
    <w:rsid w:val="00304948"/>
    <w:rsid w:val="00304CC6"/>
    <w:rsid w:val="00305973"/>
    <w:rsid w:val="00305E28"/>
    <w:rsid w:val="00306004"/>
    <w:rsid w:val="00306569"/>
    <w:rsid w:val="00306EC9"/>
    <w:rsid w:val="00306EFF"/>
    <w:rsid w:val="00311472"/>
    <w:rsid w:val="00311B2F"/>
    <w:rsid w:val="00312070"/>
    <w:rsid w:val="003130C1"/>
    <w:rsid w:val="00314027"/>
    <w:rsid w:val="0031458B"/>
    <w:rsid w:val="00314BAA"/>
    <w:rsid w:val="00315934"/>
    <w:rsid w:val="0031655F"/>
    <w:rsid w:val="003172D0"/>
    <w:rsid w:val="00317C88"/>
    <w:rsid w:val="00323655"/>
    <w:rsid w:val="003237CC"/>
    <w:rsid w:val="00323BB9"/>
    <w:rsid w:val="00323FB4"/>
    <w:rsid w:val="00324A08"/>
    <w:rsid w:val="00325F37"/>
    <w:rsid w:val="0032603C"/>
    <w:rsid w:val="003270B0"/>
    <w:rsid w:val="00327727"/>
    <w:rsid w:val="00327C05"/>
    <w:rsid w:val="00330F7D"/>
    <w:rsid w:val="00330FA0"/>
    <w:rsid w:val="00332A8B"/>
    <w:rsid w:val="00332A9A"/>
    <w:rsid w:val="0033374D"/>
    <w:rsid w:val="00334113"/>
    <w:rsid w:val="003363AB"/>
    <w:rsid w:val="003378C2"/>
    <w:rsid w:val="00340440"/>
    <w:rsid w:val="003406B7"/>
    <w:rsid w:val="00340DE1"/>
    <w:rsid w:val="00342F2B"/>
    <w:rsid w:val="003436AC"/>
    <w:rsid w:val="00345AAE"/>
    <w:rsid w:val="00345EE0"/>
    <w:rsid w:val="00346224"/>
    <w:rsid w:val="003463EC"/>
    <w:rsid w:val="00346710"/>
    <w:rsid w:val="00346B21"/>
    <w:rsid w:val="003472FC"/>
    <w:rsid w:val="00347BF9"/>
    <w:rsid w:val="00347F59"/>
    <w:rsid w:val="003503C1"/>
    <w:rsid w:val="00350B23"/>
    <w:rsid w:val="00350B3E"/>
    <w:rsid w:val="00351776"/>
    <w:rsid w:val="00354F63"/>
    <w:rsid w:val="0035543B"/>
    <w:rsid w:val="003574CF"/>
    <w:rsid w:val="0036014B"/>
    <w:rsid w:val="00362C99"/>
    <w:rsid w:val="003656A2"/>
    <w:rsid w:val="003657AA"/>
    <w:rsid w:val="00365E18"/>
    <w:rsid w:val="003673E0"/>
    <w:rsid w:val="00370388"/>
    <w:rsid w:val="0037062C"/>
    <w:rsid w:val="003712DE"/>
    <w:rsid w:val="003713B7"/>
    <w:rsid w:val="00371903"/>
    <w:rsid w:val="00374415"/>
    <w:rsid w:val="0037510E"/>
    <w:rsid w:val="0037691B"/>
    <w:rsid w:val="003773CA"/>
    <w:rsid w:val="00377F16"/>
    <w:rsid w:val="00380F4A"/>
    <w:rsid w:val="00381817"/>
    <w:rsid w:val="00381851"/>
    <w:rsid w:val="00381895"/>
    <w:rsid w:val="00381A3C"/>
    <w:rsid w:val="003826F6"/>
    <w:rsid w:val="00382701"/>
    <w:rsid w:val="00382895"/>
    <w:rsid w:val="00382C3A"/>
    <w:rsid w:val="00383240"/>
    <w:rsid w:val="00384152"/>
    <w:rsid w:val="00384791"/>
    <w:rsid w:val="00386ECA"/>
    <w:rsid w:val="00390597"/>
    <w:rsid w:val="00390D8A"/>
    <w:rsid w:val="00390F84"/>
    <w:rsid w:val="00392400"/>
    <w:rsid w:val="00392AD6"/>
    <w:rsid w:val="00392F36"/>
    <w:rsid w:val="003934B4"/>
    <w:rsid w:val="003938EC"/>
    <w:rsid w:val="00393DD8"/>
    <w:rsid w:val="0039460A"/>
    <w:rsid w:val="003958E4"/>
    <w:rsid w:val="00395EBE"/>
    <w:rsid w:val="003962BD"/>
    <w:rsid w:val="003963D5"/>
    <w:rsid w:val="00396ACD"/>
    <w:rsid w:val="00396DBD"/>
    <w:rsid w:val="00397522"/>
    <w:rsid w:val="00397829"/>
    <w:rsid w:val="003A03C0"/>
    <w:rsid w:val="003A04E1"/>
    <w:rsid w:val="003A1C8E"/>
    <w:rsid w:val="003A208F"/>
    <w:rsid w:val="003A2144"/>
    <w:rsid w:val="003A4146"/>
    <w:rsid w:val="003A451E"/>
    <w:rsid w:val="003A454C"/>
    <w:rsid w:val="003A514F"/>
    <w:rsid w:val="003A5236"/>
    <w:rsid w:val="003A61C0"/>
    <w:rsid w:val="003A7D55"/>
    <w:rsid w:val="003B075F"/>
    <w:rsid w:val="003B1067"/>
    <w:rsid w:val="003B12C3"/>
    <w:rsid w:val="003B36E8"/>
    <w:rsid w:val="003B46D1"/>
    <w:rsid w:val="003B4895"/>
    <w:rsid w:val="003B6899"/>
    <w:rsid w:val="003B6D1A"/>
    <w:rsid w:val="003B6E36"/>
    <w:rsid w:val="003C0319"/>
    <w:rsid w:val="003C0850"/>
    <w:rsid w:val="003C1842"/>
    <w:rsid w:val="003C1EA8"/>
    <w:rsid w:val="003C26A6"/>
    <w:rsid w:val="003C27EE"/>
    <w:rsid w:val="003C29C7"/>
    <w:rsid w:val="003C4171"/>
    <w:rsid w:val="003C5841"/>
    <w:rsid w:val="003C6594"/>
    <w:rsid w:val="003C729C"/>
    <w:rsid w:val="003D017D"/>
    <w:rsid w:val="003D0403"/>
    <w:rsid w:val="003D1457"/>
    <w:rsid w:val="003D1966"/>
    <w:rsid w:val="003D22C9"/>
    <w:rsid w:val="003D2492"/>
    <w:rsid w:val="003D2D8B"/>
    <w:rsid w:val="003D3297"/>
    <w:rsid w:val="003D3A96"/>
    <w:rsid w:val="003D57CE"/>
    <w:rsid w:val="003D60F7"/>
    <w:rsid w:val="003D62BC"/>
    <w:rsid w:val="003D6ECC"/>
    <w:rsid w:val="003E1371"/>
    <w:rsid w:val="003E1835"/>
    <w:rsid w:val="003E20A8"/>
    <w:rsid w:val="003E2296"/>
    <w:rsid w:val="003E32E9"/>
    <w:rsid w:val="003E3B7C"/>
    <w:rsid w:val="003E3F2C"/>
    <w:rsid w:val="003E4EEE"/>
    <w:rsid w:val="003E50CC"/>
    <w:rsid w:val="003E52E9"/>
    <w:rsid w:val="003E5BC9"/>
    <w:rsid w:val="003E700F"/>
    <w:rsid w:val="003E7B08"/>
    <w:rsid w:val="003E7CB1"/>
    <w:rsid w:val="003F0423"/>
    <w:rsid w:val="003F0B22"/>
    <w:rsid w:val="003F0BCF"/>
    <w:rsid w:val="003F0FD8"/>
    <w:rsid w:val="003F1EF5"/>
    <w:rsid w:val="003F2785"/>
    <w:rsid w:val="003F2EDF"/>
    <w:rsid w:val="003F324E"/>
    <w:rsid w:val="003F3C20"/>
    <w:rsid w:val="003F3F21"/>
    <w:rsid w:val="003F4133"/>
    <w:rsid w:val="003F478D"/>
    <w:rsid w:val="003F61EF"/>
    <w:rsid w:val="003F6C00"/>
    <w:rsid w:val="003F6C0F"/>
    <w:rsid w:val="003F7802"/>
    <w:rsid w:val="00400396"/>
    <w:rsid w:val="004004A4"/>
    <w:rsid w:val="004004D7"/>
    <w:rsid w:val="0040196F"/>
    <w:rsid w:val="00401E14"/>
    <w:rsid w:val="00402590"/>
    <w:rsid w:val="00403015"/>
    <w:rsid w:val="00403E9A"/>
    <w:rsid w:val="0040415D"/>
    <w:rsid w:val="004051A0"/>
    <w:rsid w:val="00407E14"/>
    <w:rsid w:val="00410CD3"/>
    <w:rsid w:val="00410CE5"/>
    <w:rsid w:val="00411902"/>
    <w:rsid w:val="004123E2"/>
    <w:rsid w:val="00413A3E"/>
    <w:rsid w:val="00413B9A"/>
    <w:rsid w:val="00414340"/>
    <w:rsid w:val="00415EF0"/>
    <w:rsid w:val="00416672"/>
    <w:rsid w:val="00416AF0"/>
    <w:rsid w:val="00416E8D"/>
    <w:rsid w:val="004172BC"/>
    <w:rsid w:val="00417747"/>
    <w:rsid w:val="00417B32"/>
    <w:rsid w:val="00421A60"/>
    <w:rsid w:val="00422F78"/>
    <w:rsid w:val="00423C8C"/>
    <w:rsid w:val="004244C9"/>
    <w:rsid w:val="004246DF"/>
    <w:rsid w:val="00424E09"/>
    <w:rsid w:val="00425131"/>
    <w:rsid w:val="00425B57"/>
    <w:rsid w:val="00426A99"/>
    <w:rsid w:val="00427CEC"/>
    <w:rsid w:val="004300B0"/>
    <w:rsid w:val="00430586"/>
    <w:rsid w:val="00430A80"/>
    <w:rsid w:val="00430D79"/>
    <w:rsid w:val="00430D8E"/>
    <w:rsid w:val="00431401"/>
    <w:rsid w:val="00432060"/>
    <w:rsid w:val="0043247E"/>
    <w:rsid w:val="0043491C"/>
    <w:rsid w:val="00435CB4"/>
    <w:rsid w:val="00436117"/>
    <w:rsid w:val="00436420"/>
    <w:rsid w:val="004364DD"/>
    <w:rsid w:val="0043707D"/>
    <w:rsid w:val="00437AA5"/>
    <w:rsid w:val="00440DA8"/>
    <w:rsid w:val="004412FA"/>
    <w:rsid w:val="0044213A"/>
    <w:rsid w:val="00442B08"/>
    <w:rsid w:val="00443BCB"/>
    <w:rsid w:val="00445E3E"/>
    <w:rsid w:val="00446135"/>
    <w:rsid w:val="00446E86"/>
    <w:rsid w:val="004501F4"/>
    <w:rsid w:val="00451C2B"/>
    <w:rsid w:val="00452D12"/>
    <w:rsid w:val="004533DB"/>
    <w:rsid w:val="00453A5A"/>
    <w:rsid w:val="00453B3C"/>
    <w:rsid w:val="004560B1"/>
    <w:rsid w:val="0045674E"/>
    <w:rsid w:val="00457E1E"/>
    <w:rsid w:val="00457E91"/>
    <w:rsid w:val="004603BA"/>
    <w:rsid w:val="004613E9"/>
    <w:rsid w:val="00461743"/>
    <w:rsid w:val="00461D05"/>
    <w:rsid w:val="00462744"/>
    <w:rsid w:val="0046357E"/>
    <w:rsid w:val="004637AD"/>
    <w:rsid w:val="004637D6"/>
    <w:rsid w:val="0046522C"/>
    <w:rsid w:val="00466191"/>
    <w:rsid w:val="004670AA"/>
    <w:rsid w:val="0046756F"/>
    <w:rsid w:val="004675E1"/>
    <w:rsid w:val="00467DBE"/>
    <w:rsid w:val="00469282"/>
    <w:rsid w:val="004703F6"/>
    <w:rsid w:val="00470AC8"/>
    <w:rsid w:val="0047163B"/>
    <w:rsid w:val="0047167C"/>
    <w:rsid w:val="0047276A"/>
    <w:rsid w:val="004743DA"/>
    <w:rsid w:val="00474676"/>
    <w:rsid w:val="00475245"/>
    <w:rsid w:val="004753D5"/>
    <w:rsid w:val="004756BA"/>
    <w:rsid w:val="00475B9D"/>
    <w:rsid w:val="0048056E"/>
    <w:rsid w:val="004837CF"/>
    <w:rsid w:val="004841A5"/>
    <w:rsid w:val="0048431D"/>
    <w:rsid w:val="00484F61"/>
    <w:rsid w:val="00485101"/>
    <w:rsid w:val="0048511C"/>
    <w:rsid w:val="00485253"/>
    <w:rsid w:val="00485903"/>
    <w:rsid w:val="00487CAA"/>
    <w:rsid w:val="004905BB"/>
    <w:rsid w:val="0049098A"/>
    <w:rsid w:val="00491511"/>
    <w:rsid w:val="00491B7D"/>
    <w:rsid w:val="00492396"/>
    <w:rsid w:val="00492913"/>
    <w:rsid w:val="00492D67"/>
    <w:rsid w:val="00493193"/>
    <w:rsid w:val="004949AF"/>
    <w:rsid w:val="0049579F"/>
    <w:rsid w:val="00495C8B"/>
    <w:rsid w:val="00496482"/>
    <w:rsid w:val="00496C72"/>
    <w:rsid w:val="004975EE"/>
    <w:rsid w:val="00497C49"/>
    <w:rsid w:val="004A0BA4"/>
    <w:rsid w:val="004A17E7"/>
    <w:rsid w:val="004A19EC"/>
    <w:rsid w:val="004A1DAA"/>
    <w:rsid w:val="004A3A6F"/>
    <w:rsid w:val="004A5DF8"/>
    <w:rsid w:val="004A5EA8"/>
    <w:rsid w:val="004B0063"/>
    <w:rsid w:val="004B248A"/>
    <w:rsid w:val="004B284A"/>
    <w:rsid w:val="004B2ABD"/>
    <w:rsid w:val="004B4B54"/>
    <w:rsid w:val="004B72C5"/>
    <w:rsid w:val="004B795D"/>
    <w:rsid w:val="004B7DFC"/>
    <w:rsid w:val="004C1965"/>
    <w:rsid w:val="004C1DD0"/>
    <w:rsid w:val="004C4BDF"/>
    <w:rsid w:val="004C7564"/>
    <w:rsid w:val="004C77C5"/>
    <w:rsid w:val="004C788C"/>
    <w:rsid w:val="004C7BB5"/>
    <w:rsid w:val="004D01CA"/>
    <w:rsid w:val="004D0DF1"/>
    <w:rsid w:val="004D19AC"/>
    <w:rsid w:val="004D1A39"/>
    <w:rsid w:val="004D1CA1"/>
    <w:rsid w:val="004D6105"/>
    <w:rsid w:val="004D63F0"/>
    <w:rsid w:val="004D74CA"/>
    <w:rsid w:val="004D7838"/>
    <w:rsid w:val="004E19F9"/>
    <w:rsid w:val="004E1B9D"/>
    <w:rsid w:val="004E35F0"/>
    <w:rsid w:val="004E3E33"/>
    <w:rsid w:val="004E4806"/>
    <w:rsid w:val="004E4B31"/>
    <w:rsid w:val="004E4D1A"/>
    <w:rsid w:val="004E51A7"/>
    <w:rsid w:val="004E6048"/>
    <w:rsid w:val="004E7B68"/>
    <w:rsid w:val="004F0319"/>
    <w:rsid w:val="004F1036"/>
    <w:rsid w:val="004F1188"/>
    <w:rsid w:val="004F4F95"/>
    <w:rsid w:val="004F5B60"/>
    <w:rsid w:val="004F6E1C"/>
    <w:rsid w:val="00500EA9"/>
    <w:rsid w:val="005024FC"/>
    <w:rsid w:val="00502C68"/>
    <w:rsid w:val="005061B3"/>
    <w:rsid w:val="0050651E"/>
    <w:rsid w:val="0050661C"/>
    <w:rsid w:val="00511FBF"/>
    <w:rsid w:val="0051228B"/>
    <w:rsid w:val="00512CE5"/>
    <w:rsid w:val="005164AF"/>
    <w:rsid w:val="005167EE"/>
    <w:rsid w:val="0051694A"/>
    <w:rsid w:val="005170CE"/>
    <w:rsid w:val="00517205"/>
    <w:rsid w:val="005172ED"/>
    <w:rsid w:val="00517E54"/>
    <w:rsid w:val="0052075D"/>
    <w:rsid w:val="005208C7"/>
    <w:rsid w:val="00521577"/>
    <w:rsid w:val="00521C3B"/>
    <w:rsid w:val="00523227"/>
    <w:rsid w:val="00523351"/>
    <w:rsid w:val="00523534"/>
    <w:rsid w:val="00523B90"/>
    <w:rsid w:val="00523BD0"/>
    <w:rsid w:val="00524543"/>
    <w:rsid w:val="00524AE8"/>
    <w:rsid w:val="00525351"/>
    <w:rsid w:val="005253DF"/>
    <w:rsid w:val="00525AE1"/>
    <w:rsid w:val="0052626C"/>
    <w:rsid w:val="005266F8"/>
    <w:rsid w:val="00526724"/>
    <w:rsid w:val="00526DA9"/>
    <w:rsid w:val="005277F0"/>
    <w:rsid w:val="0052797F"/>
    <w:rsid w:val="00531069"/>
    <w:rsid w:val="005313E4"/>
    <w:rsid w:val="005335BF"/>
    <w:rsid w:val="00533C6A"/>
    <w:rsid w:val="00533DC8"/>
    <w:rsid w:val="005345EA"/>
    <w:rsid w:val="005351E2"/>
    <w:rsid w:val="005355A6"/>
    <w:rsid w:val="00536F4D"/>
    <w:rsid w:val="005370DE"/>
    <w:rsid w:val="00540CE1"/>
    <w:rsid w:val="005417E2"/>
    <w:rsid w:val="00542487"/>
    <w:rsid w:val="00542A6C"/>
    <w:rsid w:val="00542F51"/>
    <w:rsid w:val="00544722"/>
    <w:rsid w:val="0054500D"/>
    <w:rsid w:val="005451D5"/>
    <w:rsid w:val="005451F9"/>
    <w:rsid w:val="00545359"/>
    <w:rsid w:val="00545450"/>
    <w:rsid w:val="0054552A"/>
    <w:rsid w:val="005457A1"/>
    <w:rsid w:val="00545AC3"/>
    <w:rsid w:val="00545B26"/>
    <w:rsid w:val="00545BEC"/>
    <w:rsid w:val="00545C12"/>
    <w:rsid w:val="0054670D"/>
    <w:rsid w:val="005477A2"/>
    <w:rsid w:val="0055024B"/>
    <w:rsid w:val="00550F03"/>
    <w:rsid w:val="00550F06"/>
    <w:rsid w:val="0055140B"/>
    <w:rsid w:val="005518AA"/>
    <w:rsid w:val="00552874"/>
    <w:rsid w:val="00552A47"/>
    <w:rsid w:val="00554ABE"/>
    <w:rsid w:val="00554B5A"/>
    <w:rsid w:val="00554B6D"/>
    <w:rsid w:val="00554BBD"/>
    <w:rsid w:val="005556C3"/>
    <w:rsid w:val="00556614"/>
    <w:rsid w:val="00557BB6"/>
    <w:rsid w:val="005609C9"/>
    <w:rsid w:val="00560E0B"/>
    <w:rsid w:val="00560FB5"/>
    <w:rsid w:val="0056134D"/>
    <w:rsid w:val="0056428A"/>
    <w:rsid w:val="005646EB"/>
    <w:rsid w:val="0056482C"/>
    <w:rsid w:val="00565563"/>
    <w:rsid w:val="00566213"/>
    <w:rsid w:val="00567036"/>
    <w:rsid w:val="00570455"/>
    <w:rsid w:val="00570EAC"/>
    <w:rsid w:val="005716EF"/>
    <w:rsid w:val="00571926"/>
    <w:rsid w:val="0057198F"/>
    <w:rsid w:val="005723C9"/>
    <w:rsid w:val="0057299A"/>
    <w:rsid w:val="00573799"/>
    <w:rsid w:val="00574882"/>
    <w:rsid w:val="0057617C"/>
    <w:rsid w:val="0057652D"/>
    <w:rsid w:val="0057B51B"/>
    <w:rsid w:val="0058046F"/>
    <w:rsid w:val="005804F7"/>
    <w:rsid w:val="00580A17"/>
    <w:rsid w:val="00580AFA"/>
    <w:rsid w:val="00581885"/>
    <w:rsid w:val="00582149"/>
    <w:rsid w:val="00582810"/>
    <w:rsid w:val="0058340F"/>
    <w:rsid w:val="00583A47"/>
    <w:rsid w:val="00584D6C"/>
    <w:rsid w:val="0058505E"/>
    <w:rsid w:val="005857CF"/>
    <w:rsid w:val="00585A96"/>
    <w:rsid w:val="00585C68"/>
    <w:rsid w:val="0058674E"/>
    <w:rsid w:val="005868AE"/>
    <w:rsid w:val="00587FD7"/>
    <w:rsid w:val="005916C7"/>
    <w:rsid w:val="00591A39"/>
    <w:rsid w:val="00593617"/>
    <w:rsid w:val="00594589"/>
    <w:rsid w:val="005947D4"/>
    <w:rsid w:val="00595540"/>
    <w:rsid w:val="00595624"/>
    <w:rsid w:val="00595C0A"/>
    <w:rsid w:val="00595E49"/>
    <w:rsid w:val="00596D62"/>
    <w:rsid w:val="0059734F"/>
    <w:rsid w:val="00597D4F"/>
    <w:rsid w:val="005A0303"/>
    <w:rsid w:val="005A093B"/>
    <w:rsid w:val="005A1250"/>
    <w:rsid w:val="005A1D3B"/>
    <w:rsid w:val="005A4C1B"/>
    <w:rsid w:val="005A579A"/>
    <w:rsid w:val="005A61F4"/>
    <w:rsid w:val="005A620B"/>
    <w:rsid w:val="005A67F0"/>
    <w:rsid w:val="005A6961"/>
    <w:rsid w:val="005B2C74"/>
    <w:rsid w:val="005B3C86"/>
    <w:rsid w:val="005B419E"/>
    <w:rsid w:val="005B46A6"/>
    <w:rsid w:val="005B4E37"/>
    <w:rsid w:val="005B4F39"/>
    <w:rsid w:val="005B4FC9"/>
    <w:rsid w:val="005B53BD"/>
    <w:rsid w:val="005B5749"/>
    <w:rsid w:val="005B5FA6"/>
    <w:rsid w:val="005B790B"/>
    <w:rsid w:val="005C0F37"/>
    <w:rsid w:val="005C3256"/>
    <w:rsid w:val="005C3AAC"/>
    <w:rsid w:val="005C4CA8"/>
    <w:rsid w:val="005C5369"/>
    <w:rsid w:val="005C5B73"/>
    <w:rsid w:val="005C7490"/>
    <w:rsid w:val="005D10AE"/>
    <w:rsid w:val="005D1131"/>
    <w:rsid w:val="005D118E"/>
    <w:rsid w:val="005D1589"/>
    <w:rsid w:val="005D1E48"/>
    <w:rsid w:val="005D32DD"/>
    <w:rsid w:val="005D3D73"/>
    <w:rsid w:val="005D3FA6"/>
    <w:rsid w:val="005D541E"/>
    <w:rsid w:val="005D6AF3"/>
    <w:rsid w:val="005D6CDA"/>
    <w:rsid w:val="005D7F78"/>
    <w:rsid w:val="005E0232"/>
    <w:rsid w:val="005E044B"/>
    <w:rsid w:val="005E07A1"/>
    <w:rsid w:val="005E1DEE"/>
    <w:rsid w:val="005E1E16"/>
    <w:rsid w:val="005E207B"/>
    <w:rsid w:val="005E2257"/>
    <w:rsid w:val="005E24C3"/>
    <w:rsid w:val="005E2B47"/>
    <w:rsid w:val="005E2E2F"/>
    <w:rsid w:val="005E3BD8"/>
    <w:rsid w:val="005E47CC"/>
    <w:rsid w:val="005E4EA4"/>
    <w:rsid w:val="005E4F5E"/>
    <w:rsid w:val="005E5005"/>
    <w:rsid w:val="005E5716"/>
    <w:rsid w:val="005E6429"/>
    <w:rsid w:val="005E64AD"/>
    <w:rsid w:val="005E7D43"/>
    <w:rsid w:val="005F0531"/>
    <w:rsid w:val="005F0DCE"/>
    <w:rsid w:val="005F510B"/>
    <w:rsid w:val="005F6856"/>
    <w:rsid w:val="005F69D3"/>
    <w:rsid w:val="005F6C95"/>
    <w:rsid w:val="006002FD"/>
    <w:rsid w:val="00600C05"/>
    <w:rsid w:val="0060165A"/>
    <w:rsid w:val="006024C5"/>
    <w:rsid w:val="006026A1"/>
    <w:rsid w:val="006049AC"/>
    <w:rsid w:val="00606ECC"/>
    <w:rsid w:val="0060741A"/>
    <w:rsid w:val="00610455"/>
    <w:rsid w:val="006108B7"/>
    <w:rsid w:val="006116D2"/>
    <w:rsid w:val="0061271D"/>
    <w:rsid w:val="00613AD3"/>
    <w:rsid w:val="006172B8"/>
    <w:rsid w:val="00617A40"/>
    <w:rsid w:val="00617FCE"/>
    <w:rsid w:val="00620225"/>
    <w:rsid w:val="00620679"/>
    <w:rsid w:val="00620C7C"/>
    <w:rsid w:val="00621A4E"/>
    <w:rsid w:val="00621EE6"/>
    <w:rsid w:val="00622B06"/>
    <w:rsid w:val="0062308D"/>
    <w:rsid w:val="006243B0"/>
    <w:rsid w:val="00631B97"/>
    <w:rsid w:val="00632FAD"/>
    <w:rsid w:val="00635BA6"/>
    <w:rsid w:val="00636FFD"/>
    <w:rsid w:val="00637300"/>
    <w:rsid w:val="00640D2A"/>
    <w:rsid w:val="00642B41"/>
    <w:rsid w:val="0064385F"/>
    <w:rsid w:val="006439FC"/>
    <w:rsid w:val="00643A4F"/>
    <w:rsid w:val="00643E63"/>
    <w:rsid w:val="00644AF6"/>
    <w:rsid w:val="00644B69"/>
    <w:rsid w:val="00646514"/>
    <w:rsid w:val="006471CC"/>
    <w:rsid w:val="00650414"/>
    <w:rsid w:val="00650487"/>
    <w:rsid w:val="00650654"/>
    <w:rsid w:val="00650977"/>
    <w:rsid w:val="00651B5E"/>
    <w:rsid w:val="00651B6C"/>
    <w:rsid w:val="0065239D"/>
    <w:rsid w:val="0065263F"/>
    <w:rsid w:val="00652D09"/>
    <w:rsid w:val="00654CFC"/>
    <w:rsid w:val="00654E8A"/>
    <w:rsid w:val="00655179"/>
    <w:rsid w:val="0065755A"/>
    <w:rsid w:val="00657A9B"/>
    <w:rsid w:val="006601C1"/>
    <w:rsid w:val="006608CC"/>
    <w:rsid w:val="006611F0"/>
    <w:rsid w:val="006621C4"/>
    <w:rsid w:val="00662D9C"/>
    <w:rsid w:val="00663376"/>
    <w:rsid w:val="006654AB"/>
    <w:rsid w:val="0066575D"/>
    <w:rsid w:val="00665DB0"/>
    <w:rsid w:val="00665F44"/>
    <w:rsid w:val="00666AE2"/>
    <w:rsid w:val="00670C78"/>
    <w:rsid w:val="0067192A"/>
    <w:rsid w:val="00672B1F"/>
    <w:rsid w:val="00672EBB"/>
    <w:rsid w:val="00672F65"/>
    <w:rsid w:val="00672F81"/>
    <w:rsid w:val="006730E5"/>
    <w:rsid w:val="00673257"/>
    <w:rsid w:val="00673D9A"/>
    <w:rsid w:val="006753FA"/>
    <w:rsid w:val="006763EF"/>
    <w:rsid w:val="006805C8"/>
    <w:rsid w:val="00680870"/>
    <w:rsid w:val="006810C8"/>
    <w:rsid w:val="00681372"/>
    <w:rsid w:val="006814D2"/>
    <w:rsid w:val="00681802"/>
    <w:rsid w:val="00681812"/>
    <w:rsid w:val="00683139"/>
    <w:rsid w:val="00683326"/>
    <w:rsid w:val="006845A0"/>
    <w:rsid w:val="006858C9"/>
    <w:rsid w:val="00685EA1"/>
    <w:rsid w:val="00690092"/>
    <w:rsid w:val="00690D07"/>
    <w:rsid w:val="0069168E"/>
    <w:rsid w:val="00691CFB"/>
    <w:rsid w:val="006929A3"/>
    <w:rsid w:val="0069341A"/>
    <w:rsid w:val="00693430"/>
    <w:rsid w:val="006936F7"/>
    <w:rsid w:val="00693D90"/>
    <w:rsid w:val="0069516D"/>
    <w:rsid w:val="00695CFC"/>
    <w:rsid w:val="00696A46"/>
    <w:rsid w:val="00696D86"/>
    <w:rsid w:val="006A12B3"/>
    <w:rsid w:val="006A1393"/>
    <w:rsid w:val="006A1A23"/>
    <w:rsid w:val="006A2408"/>
    <w:rsid w:val="006A243A"/>
    <w:rsid w:val="006A2E45"/>
    <w:rsid w:val="006A48A6"/>
    <w:rsid w:val="006A4DA9"/>
    <w:rsid w:val="006A6947"/>
    <w:rsid w:val="006A7306"/>
    <w:rsid w:val="006A76E2"/>
    <w:rsid w:val="006A7D36"/>
    <w:rsid w:val="006A7EC6"/>
    <w:rsid w:val="006B2B02"/>
    <w:rsid w:val="006B41DA"/>
    <w:rsid w:val="006B55F4"/>
    <w:rsid w:val="006B6696"/>
    <w:rsid w:val="006B66BC"/>
    <w:rsid w:val="006B6947"/>
    <w:rsid w:val="006B6E48"/>
    <w:rsid w:val="006B71B4"/>
    <w:rsid w:val="006B7D3B"/>
    <w:rsid w:val="006C01AD"/>
    <w:rsid w:val="006C1443"/>
    <w:rsid w:val="006C1716"/>
    <w:rsid w:val="006C1942"/>
    <w:rsid w:val="006C3110"/>
    <w:rsid w:val="006C4388"/>
    <w:rsid w:val="006C476D"/>
    <w:rsid w:val="006C4881"/>
    <w:rsid w:val="006C4A1B"/>
    <w:rsid w:val="006C5D71"/>
    <w:rsid w:val="006C67B7"/>
    <w:rsid w:val="006D0526"/>
    <w:rsid w:val="006D0CCF"/>
    <w:rsid w:val="006D0F5E"/>
    <w:rsid w:val="006D2455"/>
    <w:rsid w:val="006D24D4"/>
    <w:rsid w:val="006D2D55"/>
    <w:rsid w:val="006D4C9D"/>
    <w:rsid w:val="006D5DA2"/>
    <w:rsid w:val="006D6026"/>
    <w:rsid w:val="006D6CC9"/>
    <w:rsid w:val="006D7E8B"/>
    <w:rsid w:val="006E0379"/>
    <w:rsid w:val="006E0C6E"/>
    <w:rsid w:val="006E10DC"/>
    <w:rsid w:val="006E13D6"/>
    <w:rsid w:val="006E1C3D"/>
    <w:rsid w:val="006E2A43"/>
    <w:rsid w:val="006E2A69"/>
    <w:rsid w:val="006E2CF1"/>
    <w:rsid w:val="006E2DC0"/>
    <w:rsid w:val="006E3BF7"/>
    <w:rsid w:val="006E4192"/>
    <w:rsid w:val="006E41EE"/>
    <w:rsid w:val="006E5EEA"/>
    <w:rsid w:val="006E68F0"/>
    <w:rsid w:val="006E7B6B"/>
    <w:rsid w:val="006E7FE4"/>
    <w:rsid w:val="006F0883"/>
    <w:rsid w:val="006F0EE8"/>
    <w:rsid w:val="006F11A1"/>
    <w:rsid w:val="006F1372"/>
    <w:rsid w:val="006F2A48"/>
    <w:rsid w:val="006F2FC8"/>
    <w:rsid w:val="006F38E0"/>
    <w:rsid w:val="006F4F06"/>
    <w:rsid w:val="006F5993"/>
    <w:rsid w:val="006F6084"/>
    <w:rsid w:val="006F60CD"/>
    <w:rsid w:val="006F6553"/>
    <w:rsid w:val="006F787D"/>
    <w:rsid w:val="006F7EFE"/>
    <w:rsid w:val="0070149F"/>
    <w:rsid w:val="00702037"/>
    <w:rsid w:val="007025CE"/>
    <w:rsid w:val="00703E7D"/>
    <w:rsid w:val="00703E98"/>
    <w:rsid w:val="0070481B"/>
    <w:rsid w:val="00705AF4"/>
    <w:rsid w:val="00705FF5"/>
    <w:rsid w:val="00706372"/>
    <w:rsid w:val="00707970"/>
    <w:rsid w:val="00710643"/>
    <w:rsid w:val="00711878"/>
    <w:rsid w:val="00711AE7"/>
    <w:rsid w:val="00712963"/>
    <w:rsid w:val="00713F8E"/>
    <w:rsid w:val="00714F4F"/>
    <w:rsid w:val="0071516F"/>
    <w:rsid w:val="0072054D"/>
    <w:rsid w:val="00720632"/>
    <w:rsid w:val="007214DD"/>
    <w:rsid w:val="00721B16"/>
    <w:rsid w:val="00721BF9"/>
    <w:rsid w:val="00721F38"/>
    <w:rsid w:val="0072242E"/>
    <w:rsid w:val="0072251E"/>
    <w:rsid w:val="00722908"/>
    <w:rsid w:val="00722D9F"/>
    <w:rsid w:val="00723C35"/>
    <w:rsid w:val="00723F0A"/>
    <w:rsid w:val="00724A6E"/>
    <w:rsid w:val="00724A84"/>
    <w:rsid w:val="00725717"/>
    <w:rsid w:val="00725ED5"/>
    <w:rsid w:val="007260FE"/>
    <w:rsid w:val="00726A1B"/>
    <w:rsid w:val="00726CBF"/>
    <w:rsid w:val="00727AC9"/>
    <w:rsid w:val="007305F2"/>
    <w:rsid w:val="00730CAF"/>
    <w:rsid w:val="007310F7"/>
    <w:rsid w:val="0073360D"/>
    <w:rsid w:val="00733751"/>
    <w:rsid w:val="0073467B"/>
    <w:rsid w:val="00735E95"/>
    <w:rsid w:val="00736A58"/>
    <w:rsid w:val="00736B3A"/>
    <w:rsid w:val="007376CB"/>
    <w:rsid w:val="00740733"/>
    <w:rsid w:val="0074154C"/>
    <w:rsid w:val="007418E4"/>
    <w:rsid w:val="00742DB4"/>
    <w:rsid w:val="007430E9"/>
    <w:rsid w:val="00743607"/>
    <w:rsid w:val="00744125"/>
    <w:rsid w:val="007455C2"/>
    <w:rsid w:val="00745842"/>
    <w:rsid w:val="00746A97"/>
    <w:rsid w:val="00746D83"/>
    <w:rsid w:val="00747D31"/>
    <w:rsid w:val="00747E21"/>
    <w:rsid w:val="007509B3"/>
    <w:rsid w:val="0075183E"/>
    <w:rsid w:val="0075186F"/>
    <w:rsid w:val="00751E4A"/>
    <w:rsid w:val="007526E4"/>
    <w:rsid w:val="00752858"/>
    <w:rsid w:val="007532FC"/>
    <w:rsid w:val="00753AA9"/>
    <w:rsid w:val="0075565C"/>
    <w:rsid w:val="007560A6"/>
    <w:rsid w:val="00757739"/>
    <w:rsid w:val="00757BB3"/>
    <w:rsid w:val="00761B0C"/>
    <w:rsid w:val="0076279A"/>
    <w:rsid w:val="00763FB5"/>
    <w:rsid w:val="00765E4C"/>
    <w:rsid w:val="007666CC"/>
    <w:rsid w:val="00766891"/>
    <w:rsid w:val="00766CD1"/>
    <w:rsid w:val="0076737F"/>
    <w:rsid w:val="00770611"/>
    <w:rsid w:val="00771DD4"/>
    <w:rsid w:val="00771F45"/>
    <w:rsid w:val="00771FC1"/>
    <w:rsid w:val="00772A94"/>
    <w:rsid w:val="00772B47"/>
    <w:rsid w:val="00773BB9"/>
    <w:rsid w:val="007745A2"/>
    <w:rsid w:val="00774F56"/>
    <w:rsid w:val="00775B11"/>
    <w:rsid w:val="00776D88"/>
    <w:rsid w:val="007773CC"/>
    <w:rsid w:val="00777743"/>
    <w:rsid w:val="0077784D"/>
    <w:rsid w:val="00777988"/>
    <w:rsid w:val="007808A2"/>
    <w:rsid w:val="007823EA"/>
    <w:rsid w:val="00784DE7"/>
    <w:rsid w:val="0078553E"/>
    <w:rsid w:val="00785A9D"/>
    <w:rsid w:val="00786040"/>
    <w:rsid w:val="00786089"/>
    <w:rsid w:val="0078719A"/>
    <w:rsid w:val="007901BE"/>
    <w:rsid w:val="0079040F"/>
    <w:rsid w:val="0079088C"/>
    <w:rsid w:val="00790AA0"/>
    <w:rsid w:val="0079114F"/>
    <w:rsid w:val="00791D95"/>
    <w:rsid w:val="00792CB4"/>
    <w:rsid w:val="007958D5"/>
    <w:rsid w:val="00795926"/>
    <w:rsid w:val="00796034"/>
    <w:rsid w:val="00796B33"/>
    <w:rsid w:val="007971AD"/>
    <w:rsid w:val="007979E7"/>
    <w:rsid w:val="00797BDF"/>
    <w:rsid w:val="00797EEA"/>
    <w:rsid w:val="00797F53"/>
    <w:rsid w:val="007A0962"/>
    <w:rsid w:val="007A0E13"/>
    <w:rsid w:val="007A2B82"/>
    <w:rsid w:val="007A3E42"/>
    <w:rsid w:val="007A3EC0"/>
    <w:rsid w:val="007A4320"/>
    <w:rsid w:val="007A44CD"/>
    <w:rsid w:val="007A6171"/>
    <w:rsid w:val="007A64D1"/>
    <w:rsid w:val="007A6FB9"/>
    <w:rsid w:val="007A74EC"/>
    <w:rsid w:val="007A7542"/>
    <w:rsid w:val="007A770A"/>
    <w:rsid w:val="007A7E84"/>
    <w:rsid w:val="007A7F56"/>
    <w:rsid w:val="007B0B60"/>
    <w:rsid w:val="007B12F9"/>
    <w:rsid w:val="007B22B4"/>
    <w:rsid w:val="007B23F7"/>
    <w:rsid w:val="007B2B3D"/>
    <w:rsid w:val="007B2F45"/>
    <w:rsid w:val="007B4174"/>
    <w:rsid w:val="007B4645"/>
    <w:rsid w:val="007B4E44"/>
    <w:rsid w:val="007B55B6"/>
    <w:rsid w:val="007B658A"/>
    <w:rsid w:val="007C06BA"/>
    <w:rsid w:val="007C0AB9"/>
    <w:rsid w:val="007C0D34"/>
    <w:rsid w:val="007C0FDD"/>
    <w:rsid w:val="007C172F"/>
    <w:rsid w:val="007C271F"/>
    <w:rsid w:val="007C3908"/>
    <w:rsid w:val="007C546F"/>
    <w:rsid w:val="007C54B9"/>
    <w:rsid w:val="007C5670"/>
    <w:rsid w:val="007C6565"/>
    <w:rsid w:val="007C687F"/>
    <w:rsid w:val="007C7C71"/>
    <w:rsid w:val="007D0861"/>
    <w:rsid w:val="007D16E5"/>
    <w:rsid w:val="007D1D0E"/>
    <w:rsid w:val="007D59BD"/>
    <w:rsid w:val="007D5F26"/>
    <w:rsid w:val="007D6C67"/>
    <w:rsid w:val="007D77A3"/>
    <w:rsid w:val="007D7AA1"/>
    <w:rsid w:val="007E010B"/>
    <w:rsid w:val="007E07E2"/>
    <w:rsid w:val="007E1F24"/>
    <w:rsid w:val="007E21BF"/>
    <w:rsid w:val="007E2B1A"/>
    <w:rsid w:val="007E2FC8"/>
    <w:rsid w:val="007E3C65"/>
    <w:rsid w:val="007E4FA6"/>
    <w:rsid w:val="007E5621"/>
    <w:rsid w:val="007E56A1"/>
    <w:rsid w:val="007E62F3"/>
    <w:rsid w:val="007E70E6"/>
    <w:rsid w:val="007E766B"/>
    <w:rsid w:val="007E7D1A"/>
    <w:rsid w:val="007F047B"/>
    <w:rsid w:val="007F13E0"/>
    <w:rsid w:val="007F1ADD"/>
    <w:rsid w:val="007F1B76"/>
    <w:rsid w:val="007F1E2C"/>
    <w:rsid w:val="007F22FA"/>
    <w:rsid w:val="007F2A11"/>
    <w:rsid w:val="007F693D"/>
    <w:rsid w:val="007F77A8"/>
    <w:rsid w:val="00800740"/>
    <w:rsid w:val="008019F6"/>
    <w:rsid w:val="00801F47"/>
    <w:rsid w:val="00802663"/>
    <w:rsid w:val="00802675"/>
    <w:rsid w:val="00802FC2"/>
    <w:rsid w:val="008031B5"/>
    <w:rsid w:val="00803989"/>
    <w:rsid w:val="00803F9F"/>
    <w:rsid w:val="00804154"/>
    <w:rsid w:val="008057A3"/>
    <w:rsid w:val="008058D7"/>
    <w:rsid w:val="0080733B"/>
    <w:rsid w:val="008077D5"/>
    <w:rsid w:val="008110C3"/>
    <w:rsid w:val="00812881"/>
    <w:rsid w:val="00812DBD"/>
    <w:rsid w:val="00812F4A"/>
    <w:rsid w:val="00813331"/>
    <w:rsid w:val="0081426B"/>
    <w:rsid w:val="00814518"/>
    <w:rsid w:val="00815CA0"/>
    <w:rsid w:val="00815CA9"/>
    <w:rsid w:val="00815DE8"/>
    <w:rsid w:val="008163CB"/>
    <w:rsid w:val="00820085"/>
    <w:rsid w:val="00820AD0"/>
    <w:rsid w:val="00824264"/>
    <w:rsid w:val="00827075"/>
    <w:rsid w:val="0083008D"/>
    <w:rsid w:val="0083113A"/>
    <w:rsid w:val="00831C9A"/>
    <w:rsid w:val="00832424"/>
    <w:rsid w:val="00832930"/>
    <w:rsid w:val="00832AF7"/>
    <w:rsid w:val="00832CE7"/>
    <w:rsid w:val="00833078"/>
    <w:rsid w:val="00834B3D"/>
    <w:rsid w:val="00834DC6"/>
    <w:rsid w:val="00836989"/>
    <w:rsid w:val="00837D1D"/>
    <w:rsid w:val="0084071E"/>
    <w:rsid w:val="00840983"/>
    <w:rsid w:val="00841AB4"/>
    <w:rsid w:val="008429E7"/>
    <w:rsid w:val="0084443C"/>
    <w:rsid w:val="008447B3"/>
    <w:rsid w:val="00844DA5"/>
    <w:rsid w:val="00845159"/>
    <w:rsid w:val="00845CF6"/>
    <w:rsid w:val="00846198"/>
    <w:rsid w:val="0084641A"/>
    <w:rsid w:val="00846632"/>
    <w:rsid w:val="00850CCB"/>
    <w:rsid w:val="00850FC5"/>
    <w:rsid w:val="00852903"/>
    <w:rsid w:val="008535FB"/>
    <w:rsid w:val="008537DD"/>
    <w:rsid w:val="00854345"/>
    <w:rsid w:val="0085570C"/>
    <w:rsid w:val="008566D2"/>
    <w:rsid w:val="00856EA0"/>
    <w:rsid w:val="008572F8"/>
    <w:rsid w:val="00860DE1"/>
    <w:rsid w:val="00860E35"/>
    <w:rsid w:val="00861197"/>
    <w:rsid w:val="00862902"/>
    <w:rsid w:val="00863EF7"/>
    <w:rsid w:val="00864852"/>
    <w:rsid w:val="008657AD"/>
    <w:rsid w:val="00866D90"/>
    <w:rsid w:val="008704D7"/>
    <w:rsid w:val="008722B4"/>
    <w:rsid w:val="008744AC"/>
    <w:rsid w:val="00874BE2"/>
    <w:rsid w:val="00875C42"/>
    <w:rsid w:val="00877C2F"/>
    <w:rsid w:val="00880D96"/>
    <w:rsid w:val="008827D6"/>
    <w:rsid w:val="00883A50"/>
    <w:rsid w:val="00883FA9"/>
    <w:rsid w:val="00884051"/>
    <w:rsid w:val="0088411F"/>
    <w:rsid w:val="00885DDA"/>
    <w:rsid w:val="00885EA4"/>
    <w:rsid w:val="00885FFB"/>
    <w:rsid w:val="008903C2"/>
    <w:rsid w:val="0089099B"/>
    <w:rsid w:val="00891A7C"/>
    <w:rsid w:val="00891EBE"/>
    <w:rsid w:val="0089220A"/>
    <w:rsid w:val="0089247F"/>
    <w:rsid w:val="008925AB"/>
    <w:rsid w:val="008933AA"/>
    <w:rsid w:val="00893B24"/>
    <w:rsid w:val="00894130"/>
    <w:rsid w:val="00894227"/>
    <w:rsid w:val="0089602E"/>
    <w:rsid w:val="008A0E6C"/>
    <w:rsid w:val="008A17A9"/>
    <w:rsid w:val="008A2259"/>
    <w:rsid w:val="008A2ACC"/>
    <w:rsid w:val="008A2BE4"/>
    <w:rsid w:val="008A336D"/>
    <w:rsid w:val="008A3ED2"/>
    <w:rsid w:val="008A415E"/>
    <w:rsid w:val="008A4301"/>
    <w:rsid w:val="008A467D"/>
    <w:rsid w:val="008A5111"/>
    <w:rsid w:val="008A5570"/>
    <w:rsid w:val="008A6881"/>
    <w:rsid w:val="008A758C"/>
    <w:rsid w:val="008B0051"/>
    <w:rsid w:val="008B045F"/>
    <w:rsid w:val="008B0D8B"/>
    <w:rsid w:val="008B1573"/>
    <w:rsid w:val="008B17FE"/>
    <w:rsid w:val="008B2876"/>
    <w:rsid w:val="008B2EC3"/>
    <w:rsid w:val="008B2FBB"/>
    <w:rsid w:val="008B32C8"/>
    <w:rsid w:val="008B33CA"/>
    <w:rsid w:val="008B3B20"/>
    <w:rsid w:val="008B5770"/>
    <w:rsid w:val="008B5EFF"/>
    <w:rsid w:val="008C170D"/>
    <w:rsid w:val="008C2266"/>
    <w:rsid w:val="008C258D"/>
    <w:rsid w:val="008C4624"/>
    <w:rsid w:val="008C6E80"/>
    <w:rsid w:val="008C7170"/>
    <w:rsid w:val="008C7D51"/>
    <w:rsid w:val="008D018D"/>
    <w:rsid w:val="008D088F"/>
    <w:rsid w:val="008D130C"/>
    <w:rsid w:val="008D1C45"/>
    <w:rsid w:val="008D1E0B"/>
    <w:rsid w:val="008D2CBC"/>
    <w:rsid w:val="008D5A30"/>
    <w:rsid w:val="008D5EA5"/>
    <w:rsid w:val="008D6CAD"/>
    <w:rsid w:val="008D78F1"/>
    <w:rsid w:val="008D7A9A"/>
    <w:rsid w:val="008E1D25"/>
    <w:rsid w:val="008E1F2C"/>
    <w:rsid w:val="008E2694"/>
    <w:rsid w:val="008E4775"/>
    <w:rsid w:val="008E5816"/>
    <w:rsid w:val="008E64C7"/>
    <w:rsid w:val="008E678E"/>
    <w:rsid w:val="008E6D61"/>
    <w:rsid w:val="008E76E9"/>
    <w:rsid w:val="008E778E"/>
    <w:rsid w:val="008E7CB7"/>
    <w:rsid w:val="008E7D3A"/>
    <w:rsid w:val="008F0714"/>
    <w:rsid w:val="008F2DE8"/>
    <w:rsid w:val="008F32D6"/>
    <w:rsid w:val="008F3AD7"/>
    <w:rsid w:val="008F4A70"/>
    <w:rsid w:val="008F4D73"/>
    <w:rsid w:val="008F51B1"/>
    <w:rsid w:val="008F5C5D"/>
    <w:rsid w:val="008F6611"/>
    <w:rsid w:val="008F66D1"/>
    <w:rsid w:val="008F785C"/>
    <w:rsid w:val="008F7C81"/>
    <w:rsid w:val="008FEE10"/>
    <w:rsid w:val="009009F9"/>
    <w:rsid w:val="00900B68"/>
    <w:rsid w:val="0090180E"/>
    <w:rsid w:val="0090191B"/>
    <w:rsid w:val="009022A9"/>
    <w:rsid w:val="00903085"/>
    <w:rsid w:val="00903A6F"/>
    <w:rsid w:val="00904576"/>
    <w:rsid w:val="00904BDD"/>
    <w:rsid w:val="00906266"/>
    <w:rsid w:val="00906A2B"/>
    <w:rsid w:val="00907970"/>
    <w:rsid w:val="00907B57"/>
    <w:rsid w:val="00907BEB"/>
    <w:rsid w:val="0091178F"/>
    <w:rsid w:val="00917371"/>
    <w:rsid w:val="00917A96"/>
    <w:rsid w:val="009207BC"/>
    <w:rsid w:val="0092114E"/>
    <w:rsid w:val="00921CB1"/>
    <w:rsid w:val="00922784"/>
    <w:rsid w:val="00923431"/>
    <w:rsid w:val="00923C4E"/>
    <w:rsid w:val="00923C7F"/>
    <w:rsid w:val="00924227"/>
    <w:rsid w:val="00924F67"/>
    <w:rsid w:val="009254CF"/>
    <w:rsid w:val="00925B83"/>
    <w:rsid w:val="00925DE4"/>
    <w:rsid w:val="00927000"/>
    <w:rsid w:val="00927431"/>
    <w:rsid w:val="00927A28"/>
    <w:rsid w:val="0092D9BB"/>
    <w:rsid w:val="00930091"/>
    <w:rsid w:val="009304B6"/>
    <w:rsid w:val="009313BF"/>
    <w:rsid w:val="00932463"/>
    <w:rsid w:val="009333CB"/>
    <w:rsid w:val="00934758"/>
    <w:rsid w:val="00934ACF"/>
    <w:rsid w:val="009351B4"/>
    <w:rsid w:val="0093581E"/>
    <w:rsid w:val="0094066D"/>
    <w:rsid w:val="00940731"/>
    <w:rsid w:val="009418F3"/>
    <w:rsid w:val="00941C45"/>
    <w:rsid w:val="009423C7"/>
    <w:rsid w:val="009425DF"/>
    <w:rsid w:val="009428D0"/>
    <w:rsid w:val="00942BC1"/>
    <w:rsid w:val="009430DF"/>
    <w:rsid w:val="009434C7"/>
    <w:rsid w:val="00943749"/>
    <w:rsid w:val="0094464D"/>
    <w:rsid w:val="00944688"/>
    <w:rsid w:val="00944CCC"/>
    <w:rsid w:val="0094591A"/>
    <w:rsid w:val="00945D9D"/>
    <w:rsid w:val="00946862"/>
    <w:rsid w:val="00947B3D"/>
    <w:rsid w:val="00947D15"/>
    <w:rsid w:val="0095096D"/>
    <w:rsid w:val="00950DC2"/>
    <w:rsid w:val="0095160A"/>
    <w:rsid w:val="0095247C"/>
    <w:rsid w:val="00952E60"/>
    <w:rsid w:val="009531E1"/>
    <w:rsid w:val="00953E0B"/>
    <w:rsid w:val="0095434D"/>
    <w:rsid w:val="0095479B"/>
    <w:rsid w:val="00957BB5"/>
    <w:rsid w:val="00960000"/>
    <w:rsid w:val="00960574"/>
    <w:rsid w:val="00960E45"/>
    <w:rsid w:val="009610C2"/>
    <w:rsid w:val="00961E64"/>
    <w:rsid w:val="009625FE"/>
    <w:rsid w:val="009629EA"/>
    <w:rsid w:val="00963C88"/>
    <w:rsid w:val="009659A7"/>
    <w:rsid w:val="009659E6"/>
    <w:rsid w:val="00965C27"/>
    <w:rsid w:val="00965CDD"/>
    <w:rsid w:val="0096620C"/>
    <w:rsid w:val="0096699C"/>
    <w:rsid w:val="009669F4"/>
    <w:rsid w:val="00967014"/>
    <w:rsid w:val="009673B2"/>
    <w:rsid w:val="00967438"/>
    <w:rsid w:val="00967C67"/>
    <w:rsid w:val="00970BB9"/>
    <w:rsid w:val="00970D4E"/>
    <w:rsid w:val="00970E0A"/>
    <w:rsid w:val="00970E3D"/>
    <w:rsid w:val="00970FDD"/>
    <w:rsid w:val="009716F5"/>
    <w:rsid w:val="009733EB"/>
    <w:rsid w:val="00973601"/>
    <w:rsid w:val="00973912"/>
    <w:rsid w:val="009740C3"/>
    <w:rsid w:val="0097449F"/>
    <w:rsid w:val="009747F7"/>
    <w:rsid w:val="009752F3"/>
    <w:rsid w:val="00975EAE"/>
    <w:rsid w:val="00976424"/>
    <w:rsid w:val="009770B5"/>
    <w:rsid w:val="009771DA"/>
    <w:rsid w:val="00977C0E"/>
    <w:rsid w:val="00977FB7"/>
    <w:rsid w:val="00980CF1"/>
    <w:rsid w:val="009810A5"/>
    <w:rsid w:val="0098121F"/>
    <w:rsid w:val="00981379"/>
    <w:rsid w:val="00981B1B"/>
    <w:rsid w:val="009821C2"/>
    <w:rsid w:val="009827AF"/>
    <w:rsid w:val="009834E1"/>
    <w:rsid w:val="0098351C"/>
    <w:rsid w:val="00983A14"/>
    <w:rsid w:val="00984B12"/>
    <w:rsid w:val="009858C8"/>
    <w:rsid w:val="009863D0"/>
    <w:rsid w:val="00986EB9"/>
    <w:rsid w:val="00987DD8"/>
    <w:rsid w:val="00990168"/>
    <w:rsid w:val="009910DE"/>
    <w:rsid w:val="0099139C"/>
    <w:rsid w:val="00991D5C"/>
    <w:rsid w:val="00992BFD"/>
    <w:rsid w:val="00992FA0"/>
    <w:rsid w:val="009941A8"/>
    <w:rsid w:val="009944D3"/>
    <w:rsid w:val="00994866"/>
    <w:rsid w:val="00994CBF"/>
    <w:rsid w:val="009957C5"/>
    <w:rsid w:val="00996347"/>
    <w:rsid w:val="00996B69"/>
    <w:rsid w:val="00996DAF"/>
    <w:rsid w:val="009973AB"/>
    <w:rsid w:val="009977E2"/>
    <w:rsid w:val="00997FBC"/>
    <w:rsid w:val="009A1C46"/>
    <w:rsid w:val="009A243C"/>
    <w:rsid w:val="009A2F93"/>
    <w:rsid w:val="009A4CCD"/>
    <w:rsid w:val="009A4FB3"/>
    <w:rsid w:val="009A5CD6"/>
    <w:rsid w:val="009A5F06"/>
    <w:rsid w:val="009A6B94"/>
    <w:rsid w:val="009A6DCC"/>
    <w:rsid w:val="009A79EE"/>
    <w:rsid w:val="009B125E"/>
    <w:rsid w:val="009B288C"/>
    <w:rsid w:val="009B2DD5"/>
    <w:rsid w:val="009B2FA1"/>
    <w:rsid w:val="009B4275"/>
    <w:rsid w:val="009B48E7"/>
    <w:rsid w:val="009B49F7"/>
    <w:rsid w:val="009B4F84"/>
    <w:rsid w:val="009B5C5C"/>
    <w:rsid w:val="009B6135"/>
    <w:rsid w:val="009B6AD1"/>
    <w:rsid w:val="009B7CAB"/>
    <w:rsid w:val="009C0A6C"/>
    <w:rsid w:val="009C1970"/>
    <w:rsid w:val="009C2D87"/>
    <w:rsid w:val="009C38D5"/>
    <w:rsid w:val="009C3D23"/>
    <w:rsid w:val="009C3F19"/>
    <w:rsid w:val="009C6367"/>
    <w:rsid w:val="009C7E5C"/>
    <w:rsid w:val="009D03FE"/>
    <w:rsid w:val="009D0AE9"/>
    <w:rsid w:val="009D15E3"/>
    <w:rsid w:val="009D3232"/>
    <w:rsid w:val="009D34B0"/>
    <w:rsid w:val="009D47E8"/>
    <w:rsid w:val="009D57D9"/>
    <w:rsid w:val="009D5A46"/>
    <w:rsid w:val="009D60A4"/>
    <w:rsid w:val="009D6D37"/>
    <w:rsid w:val="009D7365"/>
    <w:rsid w:val="009E00C9"/>
    <w:rsid w:val="009E2792"/>
    <w:rsid w:val="009E3075"/>
    <w:rsid w:val="009E3118"/>
    <w:rsid w:val="009E34D8"/>
    <w:rsid w:val="009E49BB"/>
    <w:rsid w:val="009E5BED"/>
    <w:rsid w:val="009E62A5"/>
    <w:rsid w:val="009E6BE3"/>
    <w:rsid w:val="009E7A64"/>
    <w:rsid w:val="009F20FF"/>
    <w:rsid w:val="009F259B"/>
    <w:rsid w:val="009F2FF0"/>
    <w:rsid w:val="009F3322"/>
    <w:rsid w:val="009F3D86"/>
    <w:rsid w:val="009F3E38"/>
    <w:rsid w:val="009F4215"/>
    <w:rsid w:val="009F5E7F"/>
    <w:rsid w:val="009F6214"/>
    <w:rsid w:val="009F6A40"/>
    <w:rsid w:val="00A01048"/>
    <w:rsid w:val="00A012E7"/>
    <w:rsid w:val="00A017AA"/>
    <w:rsid w:val="00A01918"/>
    <w:rsid w:val="00A01921"/>
    <w:rsid w:val="00A01BE9"/>
    <w:rsid w:val="00A02BAB"/>
    <w:rsid w:val="00A02C17"/>
    <w:rsid w:val="00A02CA7"/>
    <w:rsid w:val="00A02E58"/>
    <w:rsid w:val="00A0364F"/>
    <w:rsid w:val="00A038D5"/>
    <w:rsid w:val="00A03FDB"/>
    <w:rsid w:val="00A064E5"/>
    <w:rsid w:val="00A06CB6"/>
    <w:rsid w:val="00A07121"/>
    <w:rsid w:val="00A1054B"/>
    <w:rsid w:val="00A1145D"/>
    <w:rsid w:val="00A1219D"/>
    <w:rsid w:val="00A13BDC"/>
    <w:rsid w:val="00A14847"/>
    <w:rsid w:val="00A150B5"/>
    <w:rsid w:val="00A15550"/>
    <w:rsid w:val="00A156B8"/>
    <w:rsid w:val="00A15C50"/>
    <w:rsid w:val="00A166EC"/>
    <w:rsid w:val="00A1781D"/>
    <w:rsid w:val="00A17848"/>
    <w:rsid w:val="00A17C2A"/>
    <w:rsid w:val="00A200E7"/>
    <w:rsid w:val="00A20B7F"/>
    <w:rsid w:val="00A21035"/>
    <w:rsid w:val="00A215AF"/>
    <w:rsid w:val="00A22390"/>
    <w:rsid w:val="00A22B56"/>
    <w:rsid w:val="00A2327C"/>
    <w:rsid w:val="00A2369A"/>
    <w:rsid w:val="00A24F03"/>
    <w:rsid w:val="00A2646D"/>
    <w:rsid w:val="00A2647C"/>
    <w:rsid w:val="00A26D48"/>
    <w:rsid w:val="00A30B2E"/>
    <w:rsid w:val="00A30BFA"/>
    <w:rsid w:val="00A30C58"/>
    <w:rsid w:val="00A31070"/>
    <w:rsid w:val="00A31450"/>
    <w:rsid w:val="00A3148D"/>
    <w:rsid w:val="00A31A8A"/>
    <w:rsid w:val="00A31F2A"/>
    <w:rsid w:val="00A31F48"/>
    <w:rsid w:val="00A32075"/>
    <w:rsid w:val="00A32A7A"/>
    <w:rsid w:val="00A32AA5"/>
    <w:rsid w:val="00A334AB"/>
    <w:rsid w:val="00A344A9"/>
    <w:rsid w:val="00A34CE1"/>
    <w:rsid w:val="00A36D06"/>
    <w:rsid w:val="00A36EC3"/>
    <w:rsid w:val="00A373FA"/>
    <w:rsid w:val="00A37F5E"/>
    <w:rsid w:val="00A41494"/>
    <w:rsid w:val="00A44310"/>
    <w:rsid w:val="00A44ECB"/>
    <w:rsid w:val="00A46DA9"/>
    <w:rsid w:val="00A4758E"/>
    <w:rsid w:val="00A476F4"/>
    <w:rsid w:val="00A508A9"/>
    <w:rsid w:val="00A5198D"/>
    <w:rsid w:val="00A521CF"/>
    <w:rsid w:val="00A52AA4"/>
    <w:rsid w:val="00A55688"/>
    <w:rsid w:val="00A55902"/>
    <w:rsid w:val="00A56145"/>
    <w:rsid w:val="00A565C7"/>
    <w:rsid w:val="00A60A64"/>
    <w:rsid w:val="00A60D9D"/>
    <w:rsid w:val="00A61A16"/>
    <w:rsid w:val="00A61CE7"/>
    <w:rsid w:val="00A623F2"/>
    <w:rsid w:val="00A62A04"/>
    <w:rsid w:val="00A62C3D"/>
    <w:rsid w:val="00A634CA"/>
    <w:rsid w:val="00A639DF"/>
    <w:rsid w:val="00A63C6D"/>
    <w:rsid w:val="00A63F4A"/>
    <w:rsid w:val="00A649A4"/>
    <w:rsid w:val="00A64A6B"/>
    <w:rsid w:val="00A6579F"/>
    <w:rsid w:val="00A659BB"/>
    <w:rsid w:val="00A65B87"/>
    <w:rsid w:val="00A65F85"/>
    <w:rsid w:val="00A66D75"/>
    <w:rsid w:val="00A7006A"/>
    <w:rsid w:val="00A71E86"/>
    <w:rsid w:val="00A727C6"/>
    <w:rsid w:val="00A74432"/>
    <w:rsid w:val="00A76DB6"/>
    <w:rsid w:val="00A77B17"/>
    <w:rsid w:val="00A80465"/>
    <w:rsid w:val="00A80BFE"/>
    <w:rsid w:val="00A810F6"/>
    <w:rsid w:val="00A81246"/>
    <w:rsid w:val="00A82BD2"/>
    <w:rsid w:val="00A83663"/>
    <w:rsid w:val="00A83F26"/>
    <w:rsid w:val="00A85027"/>
    <w:rsid w:val="00A900D4"/>
    <w:rsid w:val="00A90B80"/>
    <w:rsid w:val="00A91044"/>
    <w:rsid w:val="00A91EE3"/>
    <w:rsid w:val="00A92346"/>
    <w:rsid w:val="00A92668"/>
    <w:rsid w:val="00A92CD0"/>
    <w:rsid w:val="00A930B3"/>
    <w:rsid w:val="00A93334"/>
    <w:rsid w:val="00A93AFF"/>
    <w:rsid w:val="00A941D6"/>
    <w:rsid w:val="00A94609"/>
    <w:rsid w:val="00A94AB5"/>
    <w:rsid w:val="00A94AF2"/>
    <w:rsid w:val="00A94D3B"/>
    <w:rsid w:val="00A953AC"/>
    <w:rsid w:val="00A9606B"/>
    <w:rsid w:val="00AA1229"/>
    <w:rsid w:val="00AA1B77"/>
    <w:rsid w:val="00AA32AF"/>
    <w:rsid w:val="00AA3434"/>
    <w:rsid w:val="00AA3BDA"/>
    <w:rsid w:val="00AA3D0C"/>
    <w:rsid w:val="00AA4BB1"/>
    <w:rsid w:val="00AA626E"/>
    <w:rsid w:val="00AA6C09"/>
    <w:rsid w:val="00AA7766"/>
    <w:rsid w:val="00AA7CB6"/>
    <w:rsid w:val="00AB02E0"/>
    <w:rsid w:val="00AB32E3"/>
    <w:rsid w:val="00AB36F1"/>
    <w:rsid w:val="00AB4CCF"/>
    <w:rsid w:val="00AB4D28"/>
    <w:rsid w:val="00AB510F"/>
    <w:rsid w:val="00AB5B92"/>
    <w:rsid w:val="00AB6514"/>
    <w:rsid w:val="00AB683E"/>
    <w:rsid w:val="00AC019D"/>
    <w:rsid w:val="00AC0D79"/>
    <w:rsid w:val="00AC12C8"/>
    <w:rsid w:val="00AC13B7"/>
    <w:rsid w:val="00AC1441"/>
    <w:rsid w:val="00AC2440"/>
    <w:rsid w:val="00AC34C6"/>
    <w:rsid w:val="00AC35FB"/>
    <w:rsid w:val="00AC43B9"/>
    <w:rsid w:val="00AC4544"/>
    <w:rsid w:val="00AC471A"/>
    <w:rsid w:val="00AC4C39"/>
    <w:rsid w:val="00AC5A13"/>
    <w:rsid w:val="00AC653D"/>
    <w:rsid w:val="00AC6590"/>
    <w:rsid w:val="00AC7482"/>
    <w:rsid w:val="00AD29B6"/>
    <w:rsid w:val="00AD2B2E"/>
    <w:rsid w:val="00AD2BE3"/>
    <w:rsid w:val="00AD2D04"/>
    <w:rsid w:val="00AD2F1B"/>
    <w:rsid w:val="00AD347F"/>
    <w:rsid w:val="00AD36BC"/>
    <w:rsid w:val="00AD4DD1"/>
    <w:rsid w:val="00AD568F"/>
    <w:rsid w:val="00AD5AC8"/>
    <w:rsid w:val="00AD6180"/>
    <w:rsid w:val="00AD6323"/>
    <w:rsid w:val="00AD69CF"/>
    <w:rsid w:val="00AD72C5"/>
    <w:rsid w:val="00AD7659"/>
    <w:rsid w:val="00AE004C"/>
    <w:rsid w:val="00AE1FCE"/>
    <w:rsid w:val="00AE201F"/>
    <w:rsid w:val="00AE255A"/>
    <w:rsid w:val="00AE279B"/>
    <w:rsid w:val="00AE427C"/>
    <w:rsid w:val="00AE4528"/>
    <w:rsid w:val="00AE4795"/>
    <w:rsid w:val="00AE4BAC"/>
    <w:rsid w:val="00AE594F"/>
    <w:rsid w:val="00AE68A1"/>
    <w:rsid w:val="00AE6ED2"/>
    <w:rsid w:val="00AF04E9"/>
    <w:rsid w:val="00AF1F92"/>
    <w:rsid w:val="00AF23FE"/>
    <w:rsid w:val="00AF37E4"/>
    <w:rsid w:val="00AF3B87"/>
    <w:rsid w:val="00AF4613"/>
    <w:rsid w:val="00AF4D72"/>
    <w:rsid w:val="00AF5869"/>
    <w:rsid w:val="00B005DF"/>
    <w:rsid w:val="00B01465"/>
    <w:rsid w:val="00B01530"/>
    <w:rsid w:val="00B01CFB"/>
    <w:rsid w:val="00B0206B"/>
    <w:rsid w:val="00B04D35"/>
    <w:rsid w:val="00B0629E"/>
    <w:rsid w:val="00B07513"/>
    <w:rsid w:val="00B077E3"/>
    <w:rsid w:val="00B10495"/>
    <w:rsid w:val="00B12447"/>
    <w:rsid w:val="00B13FD8"/>
    <w:rsid w:val="00B1428E"/>
    <w:rsid w:val="00B1444D"/>
    <w:rsid w:val="00B14588"/>
    <w:rsid w:val="00B14CAD"/>
    <w:rsid w:val="00B14EF0"/>
    <w:rsid w:val="00B154F0"/>
    <w:rsid w:val="00B1632D"/>
    <w:rsid w:val="00B168D8"/>
    <w:rsid w:val="00B20A49"/>
    <w:rsid w:val="00B20D63"/>
    <w:rsid w:val="00B2115E"/>
    <w:rsid w:val="00B2191C"/>
    <w:rsid w:val="00B22CAB"/>
    <w:rsid w:val="00B234CB"/>
    <w:rsid w:val="00B23C68"/>
    <w:rsid w:val="00B23E2B"/>
    <w:rsid w:val="00B24E76"/>
    <w:rsid w:val="00B25136"/>
    <w:rsid w:val="00B251A8"/>
    <w:rsid w:val="00B2599C"/>
    <w:rsid w:val="00B25F34"/>
    <w:rsid w:val="00B26023"/>
    <w:rsid w:val="00B26138"/>
    <w:rsid w:val="00B303E5"/>
    <w:rsid w:val="00B30B39"/>
    <w:rsid w:val="00B31A20"/>
    <w:rsid w:val="00B31C7A"/>
    <w:rsid w:val="00B32057"/>
    <w:rsid w:val="00B32AD8"/>
    <w:rsid w:val="00B33274"/>
    <w:rsid w:val="00B334D2"/>
    <w:rsid w:val="00B343A9"/>
    <w:rsid w:val="00B34BA3"/>
    <w:rsid w:val="00B3529F"/>
    <w:rsid w:val="00B3729B"/>
    <w:rsid w:val="00B41101"/>
    <w:rsid w:val="00B4248D"/>
    <w:rsid w:val="00B43B26"/>
    <w:rsid w:val="00B44FA3"/>
    <w:rsid w:val="00B45FED"/>
    <w:rsid w:val="00B46437"/>
    <w:rsid w:val="00B469BB"/>
    <w:rsid w:val="00B504B7"/>
    <w:rsid w:val="00B5088D"/>
    <w:rsid w:val="00B50F46"/>
    <w:rsid w:val="00B513F8"/>
    <w:rsid w:val="00B51DA6"/>
    <w:rsid w:val="00B5375E"/>
    <w:rsid w:val="00B53DE8"/>
    <w:rsid w:val="00B548D9"/>
    <w:rsid w:val="00B54DE7"/>
    <w:rsid w:val="00B553CF"/>
    <w:rsid w:val="00B55A5D"/>
    <w:rsid w:val="00B55FFA"/>
    <w:rsid w:val="00B56D79"/>
    <w:rsid w:val="00B5727E"/>
    <w:rsid w:val="00B575CC"/>
    <w:rsid w:val="00B576F6"/>
    <w:rsid w:val="00B6132B"/>
    <w:rsid w:val="00B62593"/>
    <w:rsid w:val="00B63CC4"/>
    <w:rsid w:val="00B645AB"/>
    <w:rsid w:val="00B64FD0"/>
    <w:rsid w:val="00B6636A"/>
    <w:rsid w:val="00B70861"/>
    <w:rsid w:val="00B71230"/>
    <w:rsid w:val="00B7125B"/>
    <w:rsid w:val="00B71D7A"/>
    <w:rsid w:val="00B71EA9"/>
    <w:rsid w:val="00B71FA2"/>
    <w:rsid w:val="00B72770"/>
    <w:rsid w:val="00B74267"/>
    <w:rsid w:val="00B76378"/>
    <w:rsid w:val="00B763A4"/>
    <w:rsid w:val="00B76634"/>
    <w:rsid w:val="00B77004"/>
    <w:rsid w:val="00B77933"/>
    <w:rsid w:val="00B81BF0"/>
    <w:rsid w:val="00B8251B"/>
    <w:rsid w:val="00B82F12"/>
    <w:rsid w:val="00B83292"/>
    <w:rsid w:val="00B85133"/>
    <w:rsid w:val="00B91D19"/>
    <w:rsid w:val="00B91F80"/>
    <w:rsid w:val="00B92D18"/>
    <w:rsid w:val="00B9333C"/>
    <w:rsid w:val="00B946F8"/>
    <w:rsid w:val="00B94B54"/>
    <w:rsid w:val="00B9509F"/>
    <w:rsid w:val="00B95B59"/>
    <w:rsid w:val="00B95D93"/>
    <w:rsid w:val="00B96970"/>
    <w:rsid w:val="00B972BF"/>
    <w:rsid w:val="00B97B2F"/>
    <w:rsid w:val="00BA086A"/>
    <w:rsid w:val="00BA1503"/>
    <w:rsid w:val="00BA160D"/>
    <w:rsid w:val="00BA2463"/>
    <w:rsid w:val="00BA2A80"/>
    <w:rsid w:val="00BA4FDA"/>
    <w:rsid w:val="00BA6B09"/>
    <w:rsid w:val="00BA6FE7"/>
    <w:rsid w:val="00BA752A"/>
    <w:rsid w:val="00BB0893"/>
    <w:rsid w:val="00BB0B8E"/>
    <w:rsid w:val="00BB0C9F"/>
    <w:rsid w:val="00BB1A51"/>
    <w:rsid w:val="00BB268D"/>
    <w:rsid w:val="00BB28E7"/>
    <w:rsid w:val="00BB3520"/>
    <w:rsid w:val="00BB35F4"/>
    <w:rsid w:val="00BB4668"/>
    <w:rsid w:val="00BB563E"/>
    <w:rsid w:val="00BB5FD3"/>
    <w:rsid w:val="00BB6576"/>
    <w:rsid w:val="00BB7A2A"/>
    <w:rsid w:val="00BB7ED9"/>
    <w:rsid w:val="00BC1C72"/>
    <w:rsid w:val="00BC2009"/>
    <w:rsid w:val="00BC2C3A"/>
    <w:rsid w:val="00BC2C57"/>
    <w:rsid w:val="00BC4249"/>
    <w:rsid w:val="00BC4273"/>
    <w:rsid w:val="00BC4948"/>
    <w:rsid w:val="00BC5532"/>
    <w:rsid w:val="00BC5FDF"/>
    <w:rsid w:val="00BC612C"/>
    <w:rsid w:val="00BC6301"/>
    <w:rsid w:val="00BC65DE"/>
    <w:rsid w:val="00BC6881"/>
    <w:rsid w:val="00BD109C"/>
    <w:rsid w:val="00BD336E"/>
    <w:rsid w:val="00BD376E"/>
    <w:rsid w:val="00BD4997"/>
    <w:rsid w:val="00BD5BF0"/>
    <w:rsid w:val="00BD5C0B"/>
    <w:rsid w:val="00BD6727"/>
    <w:rsid w:val="00BD679F"/>
    <w:rsid w:val="00BD6B3A"/>
    <w:rsid w:val="00BD728F"/>
    <w:rsid w:val="00BE01C0"/>
    <w:rsid w:val="00BE04F8"/>
    <w:rsid w:val="00BE0BDF"/>
    <w:rsid w:val="00BE570D"/>
    <w:rsid w:val="00BE75CF"/>
    <w:rsid w:val="00BE798E"/>
    <w:rsid w:val="00BE7A0E"/>
    <w:rsid w:val="00BE7EC8"/>
    <w:rsid w:val="00BF0444"/>
    <w:rsid w:val="00BF0719"/>
    <w:rsid w:val="00BF0B1C"/>
    <w:rsid w:val="00BF0C8F"/>
    <w:rsid w:val="00BF1479"/>
    <w:rsid w:val="00BF270D"/>
    <w:rsid w:val="00BF2711"/>
    <w:rsid w:val="00BF2E1C"/>
    <w:rsid w:val="00BF3020"/>
    <w:rsid w:val="00BF3049"/>
    <w:rsid w:val="00BF7AEB"/>
    <w:rsid w:val="00C00161"/>
    <w:rsid w:val="00C01D6B"/>
    <w:rsid w:val="00C022EA"/>
    <w:rsid w:val="00C052C3"/>
    <w:rsid w:val="00C05572"/>
    <w:rsid w:val="00C05E2F"/>
    <w:rsid w:val="00C065F7"/>
    <w:rsid w:val="00C06804"/>
    <w:rsid w:val="00C10436"/>
    <w:rsid w:val="00C10A69"/>
    <w:rsid w:val="00C10B0E"/>
    <w:rsid w:val="00C123F4"/>
    <w:rsid w:val="00C12DDB"/>
    <w:rsid w:val="00C13077"/>
    <w:rsid w:val="00C135B4"/>
    <w:rsid w:val="00C13A59"/>
    <w:rsid w:val="00C13DA3"/>
    <w:rsid w:val="00C15E63"/>
    <w:rsid w:val="00C17D06"/>
    <w:rsid w:val="00C204D8"/>
    <w:rsid w:val="00C2359E"/>
    <w:rsid w:val="00C24964"/>
    <w:rsid w:val="00C258DC"/>
    <w:rsid w:val="00C26AAC"/>
    <w:rsid w:val="00C27190"/>
    <w:rsid w:val="00C30BD7"/>
    <w:rsid w:val="00C31580"/>
    <w:rsid w:val="00C31CA4"/>
    <w:rsid w:val="00C333EA"/>
    <w:rsid w:val="00C333F2"/>
    <w:rsid w:val="00C34F51"/>
    <w:rsid w:val="00C35A67"/>
    <w:rsid w:val="00C3731F"/>
    <w:rsid w:val="00C37DEA"/>
    <w:rsid w:val="00C4022B"/>
    <w:rsid w:val="00C407C6"/>
    <w:rsid w:val="00C41392"/>
    <w:rsid w:val="00C414FA"/>
    <w:rsid w:val="00C45AF5"/>
    <w:rsid w:val="00C45FE3"/>
    <w:rsid w:val="00C46567"/>
    <w:rsid w:val="00C47ACA"/>
    <w:rsid w:val="00C50734"/>
    <w:rsid w:val="00C520B6"/>
    <w:rsid w:val="00C536E2"/>
    <w:rsid w:val="00C54195"/>
    <w:rsid w:val="00C5427A"/>
    <w:rsid w:val="00C55120"/>
    <w:rsid w:val="00C56014"/>
    <w:rsid w:val="00C56318"/>
    <w:rsid w:val="00C56DF6"/>
    <w:rsid w:val="00C57E27"/>
    <w:rsid w:val="00C608A2"/>
    <w:rsid w:val="00C61730"/>
    <w:rsid w:val="00C625E7"/>
    <w:rsid w:val="00C6316C"/>
    <w:rsid w:val="00C63317"/>
    <w:rsid w:val="00C63952"/>
    <w:rsid w:val="00C63C38"/>
    <w:rsid w:val="00C640DD"/>
    <w:rsid w:val="00C6465F"/>
    <w:rsid w:val="00C64901"/>
    <w:rsid w:val="00C64A59"/>
    <w:rsid w:val="00C64A72"/>
    <w:rsid w:val="00C64B04"/>
    <w:rsid w:val="00C655D5"/>
    <w:rsid w:val="00C65A37"/>
    <w:rsid w:val="00C65A71"/>
    <w:rsid w:val="00C66497"/>
    <w:rsid w:val="00C671F9"/>
    <w:rsid w:val="00C72EBC"/>
    <w:rsid w:val="00C739E6"/>
    <w:rsid w:val="00C73DAC"/>
    <w:rsid w:val="00C74F03"/>
    <w:rsid w:val="00C75D30"/>
    <w:rsid w:val="00C762E9"/>
    <w:rsid w:val="00C8120D"/>
    <w:rsid w:val="00C81515"/>
    <w:rsid w:val="00C81BC5"/>
    <w:rsid w:val="00C82221"/>
    <w:rsid w:val="00C82660"/>
    <w:rsid w:val="00C830B9"/>
    <w:rsid w:val="00C83920"/>
    <w:rsid w:val="00C83B6A"/>
    <w:rsid w:val="00C83E92"/>
    <w:rsid w:val="00C8437E"/>
    <w:rsid w:val="00C844AB"/>
    <w:rsid w:val="00C84642"/>
    <w:rsid w:val="00C8547E"/>
    <w:rsid w:val="00C85792"/>
    <w:rsid w:val="00C85970"/>
    <w:rsid w:val="00C85C85"/>
    <w:rsid w:val="00C8680D"/>
    <w:rsid w:val="00C86BE9"/>
    <w:rsid w:val="00C90910"/>
    <w:rsid w:val="00C9215D"/>
    <w:rsid w:val="00C93305"/>
    <w:rsid w:val="00C934CF"/>
    <w:rsid w:val="00C93541"/>
    <w:rsid w:val="00C957FB"/>
    <w:rsid w:val="00C967AD"/>
    <w:rsid w:val="00C968B5"/>
    <w:rsid w:val="00C96AF6"/>
    <w:rsid w:val="00C970E2"/>
    <w:rsid w:val="00CA001E"/>
    <w:rsid w:val="00CA0237"/>
    <w:rsid w:val="00CA052E"/>
    <w:rsid w:val="00CA09F0"/>
    <w:rsid w:val="00CA0C94"/>
    <w:rsid w:val="00CA1348"/>
    <w:rsid w:val="00CA4388"/>
    <w:rsid w:val="00CA5604"/>
    <w:rsid w:val="00CA5828"/>
    <w:rsid w:val="00CA61D1"/>
    <w:rsid w:val="00CA7287"/>
    <w:rsid w:val="00CA7E80"/>
    <w:rsid w:val="00CB123E"/>
    <w:rsid w:val="00CB1C0C"/>
    <w:rsid w:val="00CB2324"/>
    <w:rsid w:val="00CB3193"/>
    <w:rsid w:val="00CB3599"/>
    <w:rsid w:val="00CB3F5B"/>
    <w:rsid w:val="00CB3FC9"/>
    <w:rsid w:val="00CB4269"/>
    <w:rsid w:val="00CB45B1"/>
    <w:rsid w:val="00CB45C1"/>
    <w:rsid w:val="00CB67C1"/>
    <w:rsid w:val="00CB6EEA"/>
    <w:rsid w:val="00CB7660"/>
    <w:rsid w:val="00CC032B"/>
    <w:rsid w:val="00CC0368"/>
    <w:rsid w:val="00CC074A"/>
    <w:rsid w:val="00CC0AAF"/>
    <w:rsid w:val="00CC0B9E"/>
    <w:rsid w:val="00CC10B5"/>
    <w:rsid w:val="00CC14EF"/>
    <w:rsid w:val="00CC16EB"/>
    <w:rsid w:val="00CC1F2E"/>
    <w:rsid w:val="00CC376B"/>
    <w:rsid w:val="00CC393A"/>
    <w:rsid w:val="00CC61B5"/>
    <w:rsid w:val="00CC6BDD"/>
    <w:rsid w:val="00CD0E64"/>
    <w:rsid w:val="00CD16AA"/>
    <w:rsid w:val="00CD1B6D"/>
    <w:rsid w:val="00CD25A8"/>
    <w:rsid w:val="00CD40AE"/>
    <w:rsid w:val="00CD4711"/>
    <w:rsid w:val="00CD595A"/>
    <w:rsid w:val="00CD5F7F"/>
    <w:rsid w:val="00CD6497"/>
    <w:rsid w:val="00CD6576"/>
    <w:rsid w:val="00CD765A"/>
    <w:rsid w:val="00CE02FC"/>
    <w:rsid w:val="00CE0304"/>
    <w:rsid w:val="00CE184C"/>
    <w:rsid w:val="00CE20BE"/>
    <w:rsid w:val="00CE2C33"/>
    <w:rsid w:val="00CE44FE"/>
    <w:rsid w:val="00CE47AD"/>
    <w:rsid w:val="00CE5A1D"/>
    <w:rsid w:val="00CE5E58"/>
    <w:rsid w:val="00CE7141"/>
    <w:rsid w:val="00CE715A"/>
    <w:rsid w:val="00CE7BDD"/>
    <w:rsid w:val="00CE7E2E"/>
    <w:rsid w:val="00CF0834"/>
    <w:rsid w:val="00CF21BB"/>
    <w:rsid w:val="00CF3BD0"/>
    <w:rsid w:val="00CF401A"/>
    <w:rsid w:val="00CF653F"/>
    <w:rsid w:val="00D000BD"/>
    <w:rsid w:val="00D004BA"/>
    <w:rsid w:val="00D00954"/>
    <w:rsid w:val="00D019A6"/>
    <w:rsid w:val="00D01BB0"/>
    <w:rsid w:val="00D01BB7"/>
    <w:rsid w:val="00D03765"/>
    <w:rsid w:val="00D046F5"/>
    <w:rsid w:val="00D04CE8"/>
    <w:rsid w:val="00D05855"/>
    <w:rsid w:val="00D05BA9"/>
    <w:rsid w:val="00D06CE6"/>
    <w:rsid w:val="00D10720"/>
    <w:rsid w:val="00D10FCF"/>
    <w:rsid w:val="00D11E2A"/>
    <w:rsid w:val="00D120FD"/>
    <w:rsid w:val="00D121DA"/>
    <w:rsid w:val="00D12B5B"/>
    <w:rsid w:val="00D135B3"/>
    <w:rsid w:val="00D136C9"/>
    <w:rsid w:val="00D142EF"/>
    <w:rsid w:val="00D14D76"/>
    <w:rsid w:val="00D163B1"/>
    <w:rsid w:val="00D16F3C"/>
    <w:rsid w:val="00D17123"/>
    <w:rsid w:val="00D174CC"/>
    <w:rsid w:val="00D20D67"/>
    <w:rsid w:val="00D21655"/>
    <w:rsid w:val="00D23567"/>
    <w:rsid w:val="00D24404"/>
    <w:rsid w:val="00D252CD"/>
    <w:rsid w:val="00D258F9"/>
    <w:rsid w:val="00D300A8"/>
    <w:rsid w:val="00D3075C"/>
    <w:rsid w:val="00D311D3"/>
    <w:rsid w:val="00D31B5C"/>
    <w:rsid w:val="00D31CC4"/>
    <w:rsid w:val="00D325CB"/>
    <w:rsid w:val="00D329C0"/>
    <w:rsid w:val="00D329F1"/>
    <w:rsid w:val="00D33103"/>
    <w:rsid w:val="00D33214"/>
    <w:rsid w:val="00D333F0"/>
    <w:rsid w:val="00D334DB"/>
    <w:rsid w:val="00D3357C"/>
    <w:rsid w:val="00D33736"/>
    <w:rsid w:val="00D3385D"/>
    <w:rsid w:val="00D33D43"/>
    <w:rsid w:val="00D34953"/>
    <w:rsid w:val="00D350CB"/>
    <w:rsid w:val="00D36631"/>
    <w:rsid w:val="00D371C3"/>
    <w:rsid w:val="00D37233"/>
    <w:rsid w:val="00D372C5"/>
    <w:rsid w:val="00D375BC"/>
    <w:rsid w:val="00D37A08"/>
    <w:rsid w:val="00D4006E"/>
    <w:rsid w:val="00D40967"/>
    <w:rsid w:val="00D421BB"/>
    <w:rsid w:val="00D4443A"/>
    <w:rsid w:val="00D44DA5"/>
    <w:rsid w:val="00D45367"/>
    <w:rsid w:val="00D45399"/>
    <w:rsid w:val="00D45B9C"/>
    <w:rsid w:val="00D47048"/>
    <w:rsid w:val="00D5039D"/>
    <w:rsid w:val="00D50420"/>
    <w:rsid w:val="00D51704"/>
    <w:rsid w:val="00D52102"/>
    <w:rsid w:val="00D54ACE"/>
    <w:rsid w:val="00D54FBE"/>
    <w:rsid w:val="00D55532"/>
    <w:rsid w:val="00D57234"/>
    <w:rsid w:val="00D601CE"/>
    <w:rsid w:val="00D6036D"/>
    <w:rsid w:val="00D605EC"/>
    <w:rsid w:val="00D6175E"/>
    <w:rsid w:val="00D62121"/>
    <w:rsid w:val="00D62226"/>
    <w:rsid w:val="00D638B3"/>
    <w:rsid w:val="00D64BCC"/>
    <w:rsid w:val="00D65A57"/>
    <w:rsid w:val="00D65DFE"/>
    <w:rsid w:val="00D65FCD"/>
    <w:rsid w:val="00D66935"/>
    <w:rsid w:val="00D677EA"/>
    <w:rsid w:val="00D70FE6"/>
    <w:rsid w:val="00D711E1"/>
    <w:rsid w:val="00D7205A"/>
    <w:rsid w:val="00D72384"/>
    <w:rsid w:val="00D727E4"/>
    <w:rsid w:val="00D72F19"/>
    <w:rsid w:val="00D73245"/>
    <w:rsid w:val="00D75579"/>
    <w:rsid w:val="00D7626F"/>
    <w:rsid w:val="00D76BF6"/>
    <w:rsid w:val="00D804AE"/>
    <w:rsid w:val="00D808BA"/>
    <w:rsid w:val="00D80C4B"/>
    <w:rsid w:val="00D81EDE"/>
    <w:rsid w:val="00D83462"/>
    <w:rsid w:val="00D834EE"/>
    <w:rsid w:val="00D84884"/>
    <w:rsid w:val="00D85591"/>
    <w:rsid w:val="00D86399"/>
    <w:rsid w:val="00D86547"/>
    <w:rsid w:val="00D866BF"/>
    <w:rsid w:val="00D87397"/>
    <w:rsid w:val="00D87409"/>
    <w:rsid w:val="00D876E0"/>
    <w:rsid w:val="00D9097A"/>
    <w:rsid w:val="00D90A64"/>
    <w:rsid w:val="00D90C65"/>
    <w:rsid w:val="00D910E5"/>
    <w:rsid w:val="00D91286"/>
    <w:rsid w:val="00D92BC4"/>
    <w:rsid w:val="00D93F90"/>
    <w:rsid w:val="00D94921"/>
    <w:rsid w:val="00D95023"/>
    <w:rsid w:val="00D960D9"/>
    <w:rsid w:val="00D97517"/>
    <w:rsid w:val="00D97730"/>
    <w:rsid w:val="00DA0CD7"/>
    <w:rsid w:val="00DA1661"/>
    <w:rsid w:val="00DA2736"/>
    <w:rsid w:val="00DA3856"/>
    <w:rsid w:val="00DA3A9E"/>
    <w:rsid w:val="00DA424B"/>
    <w:rsid w:val="00DA43CB"/>
    <w:rsid w:val="00DA5AA1"/>
    <w:rsid w:val="00DA5DF0"/>
    <w:rsid w:val="00DA60CF"/>
    <w:rsid w:val="00DA66AF"/>
    <w:rsid w:val="00DA6B59"/>
    <w:rsid w:val="00DA6C88"/>
    <w:rsid w:val="00DA6E73"/>
    <w:rsid w:val="00DB0078"/>
    <w:rsid w:val="00DB10C4"/>
    <w:rsid w:val="00DB15EB"/>
    <w:rsid w:val="00DB35A0"/>
    <w:rsid w:val="00DB3ED5"/>
    <w:rsid w:val="00DB4477"/>
    <w:rsid w:val="00DB4B20"/>
    <w:rsid w:val="00DB5336"/>
    <w:rsid w:val="00DB613F"/>
    <w:rsid w:val="00DB6BDA"/>
    <w:rsid w:val="00DB6C3B"/>
    <w:rsid w:val="00DC047F"/>
    <w:rsid w:val="00DC119D"/>
    <w:rsid w:val="00DC2A32"/>
    <w:rsid w:val="00DC2EDF"/>
    <w:rsid w:val="00DC2FF2"/>
    <w:rsid w:val="00DC322F"/>
    <w:rsid w:val="00DC471C"/>
    <w:rsid w:val="00DC4C17"/>
    <w:rsid w:val="00DC5256"/>
    <w:rsid w:val="00DC552F"/>
    <w:rsid w:val="00DC597B"/>
    <w:rsid w:val="00DC5D21"/>
    <w:rsid w:val="00DC78A2"/>
    <w:rsid w:val="00DD02A8"/>
    <w:rsid w:val="00DD04B9"/>
    <w:rsid w:val="00DD1196"/>
    <w:rsid w:val="00DD1CDE"/>
    <w:rsid w:val="00DD1F50"/>
    <w:rsid w:val="00DD2953"/>
    <w:rsid w:val="00DD2E09"/>
    <w:rsid w:val="00DD345D"/>
    <w:rsid w:val="00DD389D"/>
    <w:rsid w:val="00DD4485"/>
    <w:rsid w:val="00DD6182"/>
    <w:rsid w:val="00DD6729"/>
    <w:rsid w:val="00DD7650"/>
    <w:rsid w:val="00DD794F"/>
    <w:rsid w:val="00DD7A2B"/>
    <w:rsid w:val="00DD7C74"/>
    <w:rsid w:val="00DE06CD"/>
    <w:rsid w:val="00DE1233"/>
    <w:rsid w:val="00DE222C"/>
    <w:rsid w:val="00DE255F"/>
    <w:rsid w:val="00DE27AC"/>
    <w:rsid w:val="00DE3975"/>
    <w:rsid w:val="00DE4B18"/>
    <w:rsid w:val="00DE6004"/>
    <w:rsid w:val="00DE6664"/>
    <w:rsid w:val="00DE69BF"/>
    <w:rsid w:val="00DE7353"/>
    <w:rsid w:val="00DE7864"/>
    <w:rsid w:val="00DF05E4"/>
    <w:rsid w:val="00DF1124"/>
    <w:rsid w:val="00DF11F1"/>
    <w:rsid w:val="00DF19C1"/>
    <w:rsid w:val="00DF40A1"/>
    <w:rsid w:val="00DF5171"/>
    <w:rsid w:val="00DF5EAC"/>
    <w:rsid w:val="00DF5EC2"/>
    <w:rsid w:val="00DF6070"/>
    <w:rsid w:val="00DF609F"/>
    <w:rsid w:val="00DF6D46"/>
    <w:rsid w:val="00DF7451"/>
    <w:rsid w:val="00DF7FB8"/>
    <w:rsid w:val="00E007A4"/>
    <w:rsid w:val="00E0083F"/>
    <w:rsid w:val="00E00A45"/>
    <w:rsid w:val="00E01A5A"/>
    <w:rsid w:val="00E01B6E"/>
    <w:rsid w:val="00E01E32"/>
    <w:rsid w:val="00E03115"/>
    <w:rsid w:val="00E03742"/>
    <w:rsid w:val="00E037C3"/>
    <w:rsid w:val="00E0413D"/>
    <w:rsid w:val="00E0510E"/>
    <w:rsid w:val="00E0686D"/>
    <w:rsid w:val="00E07235"/>
    <w:rsid w:val="00E10B0C"/>
    <w:rsid w:val="00E11D3A"/>
    <w:rsid w:val="00E13241"/>
    <w:rsid w:val="00E137BA"/>
    <w:rsid w:val="00E13806"/>
    <w:rsid w:val="00E13F49"/>
    <w:rsid w:val="00E14484"/>
    <w:rsid w:val="00E1450E"/>
    <w:rsid w:val="00E14D73"/>
    <w:rsid w:val="00E14F4F"/>
    <w:rsid w:val="00E174F8"/>
    <w:rsid w:val="00E1787A"/>
    <w:rsid w:val="00E17BA7"/>
    <w:rsid w:val="00E20EDD"/>
    <w:rsid w:val="00E2127C"/>
    <w:rsid w:val="00E21655"/>
    <w:rsid w:val="00E22024"/>
    <w:rsid w:val="00E220A8"/>
    <w:rsid w:val="00E22A5C"/>
    <w:rsid w:val="00E23602"/>
    <w:rsid w:val="00E245A0"/>
    <w:rsid w:val="00E247EC"/>
    <w:rsid w:val="00E25532"/>
    <w:rsid w:val="00E260C6"/>
    <w:rsid w:val="00E266EC"/>
    <w:rsid w:val="00E30EEA"/>
    <w:rsid w:val="00E3196E"/>
    <w:rsid w:val="00E32B6A"/>
    <w:rsid w:val="00E32B79"/>
    <w:rsid w:val="00E33007"/>
    <w:rsid w:val="00E33376"/>
    <w:rsid w:val="00E33C9F"/>
    <w:rsid w:val="00E34E40"/>
    <w:rsid w:val="00E3552F"/>
    <w:rsid w:val="00E356FA"/>
    <w:rsid w:val="00E3576B"/>
    <w:rsid w:val="00E35DEE"/>
    <w:rsid w:val="00E36A7D"/>
    <w:rsid w:val="00E37209"/>
    <w:rsid w:val="00E37862"/>
    <w:rsid w:val="00E37B96"/>
    <w:rsid w:val="00E37EF9"/>
    <w:rsid w:val="00E401D1"/>
    <w:rsid w:val="00E408FE"/>
    <w:rsid w:val="00E4169B"/>
    <w:rsid w:val="00E4184B"/>
    <w:rsid w:val="00E42CBE"/>
    <w:rsid w:val="00E4360D"/>
    <w:rsid w:val="00E43733"/>
    <w:rsid w:val="00E43A0F"/>
    <w:rsid w:val="00E43E62"/>
    <w:rsid w:val="00E449A6"/>
    <w:rsid w:val="00E45554"/>
    <w:rsid w:val="00E455BB"/>
    <w:rsid w:val="00E456DB"/>
    <w:rsid w:val="00E4575F"/>
    <w:rsid w:val="00E45AD2"/>
    <w:rsid w:val="00E460B9"/>
    <w:rsid w:val="00E462CC"/>
    <w:rsid w:val="00E46B7B"/>
    <w:rsid w:val="00E47734"/>
    <w:rsid w:val="00E51288"/>
    <w:rsid w:val="00E51AE5"/>
    <w:rsid w:val="00E5265C"/>
    <w:rsid w:val="00E52716"/>
    <w:rsid w:val="00E53037"/>
    <w:rsid w:val="00E53B92"/>
    <w:rsid w:val="00E55126"/>
    <w:rsid w:val="00E55362"/>
    <w:rsid w:val="00E56AE4"/>
    <w:rsid w:val="00E56E9B"/>
    <w:rsid w:val="00E6001D"/>
    <w:rsid w:val="00E60376"/>
    <w:rsid w:val="00E607E6"/>
    <w:rsid w:val="00E6139F"/>
    <w:rsid w:val="00E622A1"/>
    <w:rsid w:val="00E62B1D"/>
    <w:rsid w:val="00E62B74"/>
    <w:rsid w:val="00E6318B"/>
    <w:rsid w:val="00E637FB"/>
    <w:rsid w:val="00E63A80"/>
    <w:rsid w:val="00E63CB8"/>
    <w:rsid w:val="00E64999"/>
    <w:rsid w:val="00E64EEE"/>
    <w:rsid w:val="00E6504B"/>
    <w:rsid w:val="00E65781"/>
    <w:rsid w:val="00E6622D"/>
    <w:rsid w:val="00E668F0"/>
    <w:rsid w:val="00E66CCD"/>
    <w:rsid w:val="00E705BF"/>
    <w:rsid w:val="00E70BF6"/>
    <w:rsid w:val="00E710D3"/>
    <w:rsid w:val="00E72F9B"/>
    <w:rsid w:val="00E73F5F"/>
    <w:rsid w:val="00E7489E"/>
    <w:rsid w:val="00E74F08"/>
    <w:rsid w:val="00E74F25"/>
    <w:rsid w:val="00E76223"/>
    <w:rsid w:val="00E76D24"/>
    <w:rsid w:val="00E77AA2"/>
    <w:rsid w:val="00E77EB0"/>
    <w:rsid w:val="00E814C9"/>
    <w:rsid w:val="00E816C0"/>
    <w:rsid w:val="00E822B6"/>
    <w:rsid w:val="00E823F9"/>
    <w:rsid w:val="00E840CF"/>
    <w:rsid w:val="00E841FE"/>
    <w:rsid w:val="00E8491F"/>
    <w:rsid w:val="00E84C8B"/>
    <w:rsid w:val="00E84FC6"/>
    <w:rsid w:val="00E85B3D"/>
    <w:rsid w:val="00E85EF0"/>
    <w:rsid w:val="00E868F9"/>
    <w:rsid w:val="00E86CDC"/>
    <w:rsid w:val="00E878BE"/>
    <w:rsid w:val="00E9009B"/>
    <w:rsid w:val="00E90757"/>
    <w:rsid w:val="00E91733"/>
    <w:rsid w:val="00E92D1F"/>
    <w:rsid w:val="00E93145"/>
    <w:rsid w:val="00E93801"/>
    <w:rsid w:val="00E93E36"/>
    <w:rsid w:val="00E9526E"/>
    <w:rsid w:val="00E955E0"/>
    <w:rsid w:val="00E95C66"/>
    <w:rsid w:val="00E964AB"/>
    <w:rsid w:val="00E979AB"/>
    <w:rsid w:val="00EA0B12"/>
    <w:rsid w:val="00EA0D67"/>
    <w:rsid w:val="00EA1C21"/>
    <w:rsid w:val="00EA2442"/>
    <w:rsid w:val="00EA2CAA"/>
    <w:rsid w:val="00EA3669"/>
    <w:rsid w:val="00EA43FE"/>
    <w:rsid w:val="00EA4530"/>
    <w:rsid w:val="00EA4B6A"/>
    <w:rsid w:val="00EA524B"/>
    <w:rsid w:val="00EA5406"/>
    <w:rsid w:val="00EA57AA"/>
    <w:rsid w:val="00EA60C7"/>
    <w:rsid w:val="00EA6EAE"/>
    <w:rsid w:val="00EA798D"/>
    <w:rsid w:val="00EB0CC9"/>
    <w:rsid w:val="00EB15BA"/>
    <w:rsid w:val="00EB15D1"/>
    <w:rsid w:val="00EB21FA"/>
    <w:rsid w:val="00EB2444"/>
    <w:rsid w:val="00EB2701"/>
    <w:rsid w:val="00EB2D24"/>
    <w:rsid w:val="00EB3630"/>
    <w:rsid w:val="00EB4A86"/>
    <w:rsid w:val="00EB588E"/>
    <w:rsid w:val="00EB61A3"/>
    <w:rsid w:val="00EB6D39"/>
    <w:rsid w:val="00EB6E25"/>
    <w:rsid w:val="00EB770D"/>
    <w:rsid w:val="00EB78D0"/>
    <w:rsid w:val="00EC007C"/>
    <w:rsid w:val="00EC0B97"/>
    <w:rsid w:val="00EC0C5E"/>
    <w:rsid w:val="00EC157A"/>
    <w:rsid w:val="00EC1B2F"/>
    <w:rsid w:val="00EC1E46"/>
    <w:rsid w:val="00EC2FD3"/>
    <w:rsid w:val="00EC39BC"/>
    <w:rsid w:val="00EC46F9"/>
    <w:rsid w:val="00EC49B1"/>
    <w:rsid w:val="00EC4C8C"/>
    <w:rsid w:val="00EC5111"/>
    <w:rsid w:val="00EC5A97"/>
    <w:rsid w:val="00EC5C2D"/>
    <w:rsid w:val="00EC73D1"/>
    <w:rsid w:val="00EC79C5"/>
    <w:rsid w:val="00ED0389"/>
    <w:rsid w:val="00ED134E"/>
    <w:rsid w:val="00ED1A83"/>
    <w:rsid w:val="00ED3084"/>
    <w:rsid w:val="00ED3379"/>
    <w:rsid w:val="00ED3A85"/>
    <w:rsid w:val="00ED3F9D"/>
    <w:rsid w:val="00ED4359"/>
    <w:rsid w:val="00ED4E57"/>
    <w:rsid w:val="00ED579A"/>
    <w:rsid w:val="00ED5D1C"/>
    <w:rsid w:val="00ED5E73"/>
    <w:rsid w:val="00ED6238"/>
    <w:rsid w:val="00ED6852"/>
    <w:rsid w:val="00ED6C57"/>
    <w:rsid w:val="00ED75F0"/>
    <w:rsid w:val="00ED7B56"/>
    <w:rsid w:val="00EE083B"/>
    <w:rsid w:val="00EE140B"/>
    <w:rsid w:val="00EE1FA4"/>
    <w:rsid w:val="00EE3231"/>
    <w:rsid w:val="00EE356A"/>
    <w:rsid w:val="00EE4045"/>
    <w:rsid w:val="00EE478A"/>
    <w:rsid w:val="00EE5FAB"/>
    <w:rsid w:val="00EE785B"/>
    <w:rsid w:val="00EE7908"/>
    <w:rsid w:val="00EF03FF"/>
    <w:rsid w:val="00EF1925"/>
    <w:rsid w:val="00EF238B"/>
    <w:rsid w:val="00EF2688"/>
    <w:rsid w:val="00EF2ACC"/>
    <w:rsid w:val="00EF3D1D"/>
    <w:rsid w:val="00EF3F93"/>
    <w:rsid w:val="00EF425B"/>
    <w:rsid w:val="00EF4BDE"/>
    <w:rsid w:val="00EF4C14"/>
    <w:rsid w:val="00EF56F8"/>
    <w:rsid w:val="00EF7F2C"/>
    <w:rsid w:val="00F00B3C"/>
    <w:rsid w:val="00F00CAF"/>
    <w:rsid w:val="00F00E57"/>
    <w:rsid w:val="00F01866"/>
    <w:rsid w:val="00F02419"/>
    <w:rsid w:val="00F025B7"/>
    <w:rsid w:val="00F026B9"/>
    <w:rsid w:val="00F03EBF"/>
    <w:rsid w:val="00F0450C"/>
    <w:rsid w:val="00F06794"/>
    <w:rsid w:val="00F06F7C"/>
    <w:rsid w:val="00F109C0"/>
    <w:rsid w:val="00F1216A"/>
    <w:rsid w:val="00F12965"/>
    <w:rsid w:val="00F129D8"/>
    <w:rsid w:val="00F12A52"/>
    <w:rsid w:val="00F13273"/>
    <w:rsid w:val="00F1369E"/>
    <w:rsid w:val="00F14067"/>
    <w:rsid w:val="00F14443"/>
    <w:rsid w:val="00F14F48"/>
    <w:rsid w:val="00F1523B"/>
    <w:rsid w:val="00F15787"/>
    <w:rsid w:val="00F1728F"/>
    <w:rsid w:val="00F173C3"/>
    <w:rsid w:val="00F174E7"/>
    <w:rsid w:val="00F20965"/>
    <w:rsid w:val="00F21B8B"/>
    <w:rsid w:val="00F21E28"/>
    <w:rsid w:val="00F22ADA"/>
    <w:rsid w:val="00F23F17"/>
    <w:rsid w:val="00F24069"/>
    <w:rsid w:val="00F25197"/>
    <w:rsid w:val="00F255C3"/>
    <w:rsid w:val="00F26220"/>
    <w:rsid w:val="00F27487"/>
    <w:rsid w:val="00F276E0"/>
    <w:rsid w:val="00F27CF8"/>
    <w:rsid w:val="00F27F0D"/>
    <w:rsid w:val="00F31114"/>
    <w:rsid w:val="00F31E2C"/>
    <w:rsid w:val="00F321A0"/>
    <w:rsid w:val="00F34080"/>
    <w:rsid w:val="00F348C8"/>
    <w:rsid w:val="00F3749A"/>
    <w:rsid w:val="00F407F7"/>
    <w:rsid w:val="00F40C69"/>
    <w:rsid w:val="00F41DD7"/>
    <w:rsid w:val="00F41E71"/>
    <w:rsid w:val="00F4200A"/>
    <w:rsid w:val="00F42C6D"/>
    <w:rsid w:val="00F441FC"/>
    <w:rsid w:val="00F444BB"/>
    <w:rsid w:val="00F44CC2"/>
    <w:rsid w:val="00F45D01"/>
    <w:rsid w:val="00F474B9"/>
    <w:rsid w:val="00F47C40"/>
    <w:rsid w:val="00F50D04"/>
    <w:rsid w:val="00F52D5E"/>
    <w:rsid w:val="00F536C4"/>
    <w:rsid w:val="00F5383A"/>
    <w:rsid w:val="00F54527"/>
    <w:rsid w:val="00F5473B"/>
    <w:rsid w:val="00F5714C"/>
    <w:rsid w:val="00F60651"/>
    <w:rsid w:val="00F607BA"/>
    <w:rsid w:val="00F61A13"/>
    <w:rsid w:val="00F63E45"/>
    <w:rsid w:val="00F6418F"/>
    <w:rsid w:val="00F6442E"/>
    <w:rsid w:val="00F65DF1"/>
    <w:rsid w:val="00F6610D"/>
    <w:rsid w:val="00F712AD"/>
    <w:rsid w:val="00F71679"/>
    <w:rsid w:val="00F7349B"/>
    <w:rsid w:val="00F74006"/>
    <w:rsid w:val="00F7463E"/>
    <w:rsid w:val="00F74CAB"/>
    <w:rsid w:val="00F75199"/>
    <w:rsid w:val="00F75449"/>
    <w:rsid w:val="00F77909"/>
    <w:rsid w:val="00F8053F"/>
    <w:rsid w:val="00F8093B"/>
    <w:rsid w:val="00F80CD0"/>
    <w:rsid w:val="00F80FB0"/>
    <w:rsid w:val="00F822A1"/>
    <w:rsid w:val="00F83566"/>
    <w:rsid w:val="00F8372F"/>
    <w:rsid w:val="00F84072"/>
    <w:rsid w:val="00F84585"/>
    <w:rsid w:val="00F85465"/>
    <w:rsid w:val="00F8572E"/>
    <w:rsid w:val="00F85BCA"/>
    <w:rsid w:val="00F85FFB"/>
    <w:rsid w:val="00F87B71"/>
    <w:rsid w:val="00F9017D"/>
    <w:rsid w:val="00F90D79"/>
    <w:rsid w:val="00F910B1"/>
    <w:rsid w:val="00F91D91"/>
    <w:rsid w:val="00F9308A"/>
    <w:rsid w:val="00F93402"/>
    <w:rsid w:val="00F9342A"/>
    <w:rsid w:val="00F93874"/>
    <w:rsid w:val="00F95D38"/>
    <w:rsid w:val="00F96542"/>
    <w:rsid w:val="00F97BBC"/>
    <w:rsid w:val="00FA03BE"/>
    <w:rsid w:val="00FA0742"/>
    <w:rsid w:val="00FA1FE4"/>
    <w:rsid w:val="00FA2BBD"/>
    <w:rsid w:val="00FA4FAA"/>
    <w:rsid w:val="00FA5306"/>
    <w:rsid w:val="00FA5A0D"/>
    <w:rsid w:val="00FA5BD6"/>
    <w:rsid w:val="00FA5D60"/>
    <w:rsid w:val="00FA6DE4"/>
    <w:rsid w:val="00FA6E1A"/>
    <w:rsid w:val="00FA7106"/>
    <w:rsid w:val="00FB05B3"/>
    <w:rsid w:val="00FB0F5B"/>
    <w:rsid w:val="00FB1920"/>
    <w:rsid w:val="00FB2508"/>
    <w:rsid w:val="00FB286E"/>
    <w:rsid w:val="00FB29E3"/>
    <w:rsid w:val="00FB2AA0"/>
    <w:rsid w:val="00FB2BDF"/>
    <w:rsid w:val="00FB2DAB"/>
    <w:rsid w:val="00FB62C5"/>
    <w:rsid w:val="00FC0310"/>
    <w:rsid w:val="00FC09E8"/>
    <w:rsid w:val="00FC0DB3"/>
    <w:rsid w:val="00FC136E"/>
    <w:rsid w:val="00FC1595"/>
    <w:rsid w:val="00FC2396"/>
    <w:rsid w:val="00FC30E3"/>
    <w:rsid w:val="00FC355A"/>
    <w:rsid w:val="00FC37FA"/>
    <w:rsid w:val="00FC48C9"/>
    <w:rsid w:val="00FC4D10"/>
    <w:rsid w:val="00FC5592"/>
    <w:rsid w:val="00FC5ABE"/>
    <w:rsid w:val="00FC5B2C"/>
    <w:rsid w:val="00FC654B"/>
    <w:rsid w:val="00FC6977"/>
    <w:rsid w:val="00FC74F6"/>
    <w:rsid w:val="00FC7836"/>
    <w:rsid w:val="00FC7A89"/>
    <w:rsid w:val="00FD2185"/>
    <w:rsid w:val="00FD257C"/>
    <w:rsid w:val="00FD26D2"/>
    <w:rsid w:val="00FD4200"/>
    <w:rsid w:val="00FD44C1"/>
    <w:rsid w:val="00FD59A9"/>
    <w:rsid w:val="00FD6591"/>
    <w:rsid w:val="00FE0149"/>
    <w:rsid w:val="00FE014F"/>
    <w:rsid w:val="00FE0348"/>
    <w:rsid w:val="00FE06B4"/>
    <w:rsid w:val="00FE0769"/>
    <w:rsid w:val="00FE0AB8"/>
    <w:rsid w:val="00FE0BC7"/>
    <w:rsid w:val="00FE11BD"/>
    <w:rsid w:val="00FE16F2"/>
    <w:rsid w:val="00FE1989"/>
    <w:rsid w:val="00FE1E8E"/>
    <w:rsid w:val="00FE235A"/>
    <w:rsid w:val="00FE27FD"/>
    <w:rsid w:val="00FE2C18"/>
    <w:rsid w:val="00FE33C4"/>
    <w:rsid w:val="00FE46E9"/>
    <w:rsid w:val="00FE47EA"/>
    <w:rsid w:val="00FE4B2A"/>
    <w:rsid w:val="00FE513F"/>
    <w:rsid w:val="00FE6223"/>
    <w:rsid w:val="00FE6CB2"/>
    <w:rsid w:val="00FE706B"/>
    <w:rsid w:val="00FE75FE"/>
    <w:rsid w:val="00FF06D3"/>
    <w:rsid w:val="00FF1300"/>
    <w:rsid w:val="00FF1B67"/>
    <w:rsid w:val="00FF2B72"/>
    <w:rsid w:val="00FF357A"/>
    <w:rsid w:val="00FF49F3"/>
    <w:rsid w:val="00FF51B8"/>
    <w:rsid w:val="00FF5A86"/>
    <w:rsid w:val="00FF6A77"/>
    <w:rsid w:val="00FF71E6"/>
    <w:rsid w:val="0104CC89"/>
    <w:rsid w:val="01415630"/>
    <w:rsid w:val="01650D69"/>
    <w:rsid w:val="0185A1E9"/>
    <w:rsid w:val="01A94B11"/>
    <w:rsid w:val="01C45107"/>
    <w:rsid w:val="01CD352D"/>
    <w:rsid w:val="01E96D5F"/>
    <w:rsid w:val="020044B0"/>
    <w:rsid w:val="020E5012"/>
    <w:rsid w:val="021233C4"/>
    <w:rsid w:val="02541EFE"/>
    <w:rsid w:val="02623E08"/>
    <w:rsid w:val="026F36D7"/>
    <w:rsid w:val="026FFDCF"/>
    <w:rsid w:val="02E01113"/>
    <w:rsid w:val="0341AF5F"/>
    <w:rsid w:val="034CE1D5"/>
    <w:rsid w:val="03533BAD"/>
    <w:rsid w:val="035D0E59"/>
    <w:rsid w:val="036E16E1"/>
    <w:rsid w:val="03ABCA63"/>
    <w:rsid w:val="03B61D96"/>
    <w:rsid w:val="03D8A179"/>
    <w:rsid w:val="03DEA7F2"/>
    <w:rsid w:val="0432034D"/>
    <w:rsid w:val="047B270F"/>
    <w:rsid w:val="049D8F7F"/>
    <w:rsid w:val="04B9E91C"/>
    <w:rsid w:val="04BEF19B"/>
    <w:rsid w:val="04C6050A"/>
    <w:rsid w:val="052D9A7C"/>
    <w:rsid w:val="0581E9FB"/>
    <w:rsid w:val="05911260"/>
    <w:rsid w:val="05960337"/>
    <w:rsid w:val="060002BF"/>
    <w:rsid w:val="0605AFF3"/>
    <w:rsid w:val="067C2991"/>
    <w:rsid w:val="06A751C1"/>
    <w:rsid w:val="06BBE102"/>
    <w:rsid w:val="06C766A0"/>
    <w:rsid w:val="06D65764"/>
    <w:rsid w:val="07111732"/>
    <w:rsid w:val="0751B728"/>
    <w:rsid w:val="0774FB9D"/>
    <w:rsid w:val="078FF885"/>
    <w:rsid w:val="079ADC2B"/>
    <w:rsid w:val="07B9A656"/>
    <w:rsid w:val="07E7E841"/>
    <w:rsid w:val="07F9EB73"/>
    <w:rsid w:val="084CFD6B"/>
    <w:rsid w:val="0861D8E1"/>
    <w:rsid w:val="08694A79"/>
    <w:rsid w:val="086DEC1D"/>
    <w:rsid w:val="08A1EC65"/>
    <w:rsid w:val="08CBDA11"/>
    <w:rsid w:val="08CC7975"/>
    <w:rsid w:val="08CD5D95"/>
    <w:rsid w:val="08D0C241"/>
    <w:rsid w:val="08DE5AC4"/>
    <w:rsid w:val="08E982F1"/>
    <w:rsid w:val="08F094C7"/>
    <w:rsid w:val="08F11C9F"/>
    <w:rsid w:val="091B495E"/>
    <w:rsid w:val="092697AB"/>
    <w:rsid w:val="0949B296"/>
    <w:rsid w:val="09565BD0"/>
    <w:rsid w:val="09ADEA25"/>
    <w:rsid w:val="09AE96BD"/>
    <w:rsid w:val="0A55BE03"/>
    <w:rsid w:val="0A6B866C"/>
    <w:rsid w:val="0B111148"/>
    <w:rsid w:val="0B352E10"/>
    <w:rsid w:val="0B73B4CC"/>
    <w:rsid w:val="0B7F0DAC"/>
    <w:rsid w:val="0B8F2CD4"/>
    <w:rsid w:val="0B97C744"/>
    <w:rsid w:val="0BDA9C85"/>
    <w:rsid w:val="0BDC4696"/>
    <w:rsid w:val="0BDEB6DD"/>
    <w:rsid w:val="0C4D8FC7"/>
    <w:rsid w:val="0C6BBBCB"/>
    <w:rsid w:val="0CAF5A01"/>
    <w:rsid w:val="0CBAC415"/>
    <w:rsid w:val="0CBEB249"/>
    <w:rsid w:val="0CF10383"/>
    <w:rsid w:val="0D0C55C1"/>
    <w:rsid w:val="0D13F81B"/>
    <w:rsid w:val="0D140180"/>
    <w:rsid w:val="0D1BD841"/>
    <w:rsid w:val="0D3E9AE6"/>
    <w:rsid w:val="0D7A80C3"/>
    <w:rsid w:val="0D900AD7"/>
    <w:rsid w:val="0DC62415"/>
    <w:rsid w:val="0DEAF9B9"/>
    <w:rsid w:val="0E058B04"/>
    <w:rsid w:val="0E081A73"/>
    <w:rsid w:val="0E25B88A"/>
    <w:rsid w:val="0E4D49DA"/>
    <w:rsid w:val="0E95E9AA"/>
    <w:rsid w:val="0EA8D8EE"/>
    <w:rsid w:val="0EACD742"/>
    <w:rsid w:val="0F002B30"/>
    <w:rsid w:val="0F1B74A1"/>
    <w:rsid w:val="0F32D9BB"/>
    <w:rsid w:val="0F4EA51E"/>
    <w:rsid w:val="0F596374"/>
    <w:rsid w:val="0F8F50CC"/>
    <w:rsid w:val="0F946397"/>
    <w:rsid w:val="0FB1C742"/>
    <w:rsid w:val="0FEF70BC"/>
    <w:rsid w:val="103A29EB"/>
    <w:rsid w:val="106FA74E"/>
    <w:rsid w:val="10FD4D74"/>
    <w:rsid w:val="11679E07"/>
    <w:rsid w:val="1174118B"/>
    <w:rsid w:val="11751570"/>
    <w:rsid w:val="118D9762"/>
    <w:rsid w:val="11BB3178"/>
    <w:rsid w:val="11E56950"/>
    <w:rsid w:val="120B77AF"/>
    <w:rsid w:val="126A7724"/>
    <w:rsid w:val="12768437"/>
    <w:rsid w:val="127D06E3"/>
    <w:rsid w:val="127FE496"/>
    <w:rsid w:val="12BEBDD6"/>
    <w:rsid w:val="12C630FE"/>
    <w:rsid w:val="12D20EAC"/>
    <w:rsid w:val="12D837E2"/>
    <w:rsid w:val="1301E2AC"/>
    <w:rsid w:val="130C9E0E"/>
    <w:rsid w:val="131072E9"/>
    <w:rsid w:val="134FD0AB"/>
    <w:rsid w:val="135E3A17"/>
    <w:rsid w:val="136023CF"/>
    <w:rsid w:val="136BDBC7"/>
    <w:rsid w:val="137F2616"/>
    <w:rsid w:val="13A108ED"/>
    <w:rsid w:val="13A1453C"/>
    <w:rsid w:val="13BDACFA"/>
    <w:rsid w:val="13C33B1E"/>
    <w:rsid w:val="13CF81A1"/>
    <w:rsid w:val="13F9AEC8"/>
    <w:rsid w:val="13FAEA20"/>
    <w:rsid w:val="141690DE"/>
    <w:rsid w:val="141F21E6"/>
    <w:rsid w:val="144F2CFB"/>
    <w:rsid w:val="148EEF44"/>
    <w:rsid w:val="14A2C3C7"/>
    <w:rsid w:val="14DD8494"/>
    <w:rsid w:val="14E27FF0"/>
    <w:rsid w:val="14E4CD02"/>
    <w:rsid w:val="14E64272"/>
    <w:rsid w:val="14F761B9"/>
    <w:rsid w:val="150D7B4F"/>
    <w:rsid w:val="15598CB7"/>
    <w:rsid w:val="15605E66"/>
    <w:rsid w:val="1580208D"/>
    <w:rsid w:val="158E8942"/>
    <w:rsid w:val="15EB0E47"/>
    <w:rsid w:val="15F65E98"/>
    <w:rsid w:val="160794C9"/>
    <w:rsid w:val="165FE892"/>
    <w:rsid w:val="1664B993"/>
    <w:rsid w:val="16E786CB"/>
    <w:rsid w:val="177A3FF5"/>
    <w:rsid w:val="1781B046"/>
    <w:rsid w:val="17B9EEE2"/>
    <w:rsid w:val="17F49990"/>
    <w:rsid w:val="183A346F"/>
    <w:rsid w:val="1853A40C"/>
    <w:rsid w:val="189321AD"/>
    <w:rsid w:val="18A59E77"/>
    <w:rsid w:val="18A85F7D"/>
    <w:rsid w:val="18F12D18"/>
    <w:rsid w:val="18FB5493"/>
    <w:rsid w:val="191640DA"/>
    <w:rsid w:val="1919172E"/>
    <w:rsid w:val="193DEE92"/>
    <w:rsid w:val="1947C637"/>
    <w:rsid w:val="1952E1F0"/>
    <w:rsid w:val="195CBA82"/>
    <w:rsid w:val="19701E79"/>
    <w:rsid w:val="199C1AEA"/>
    <w:rsid w:val="19A4BC0E"/>
    <w:rsid w:val="19BEE14D"/>
    <w:rsid w:val="19D08485"/>
    <w:rsid w:val="19DE520D"/>
    <w:rsid w:val="19F03228"/>
    <w:rsid w:val="1A8358CC"/>
    <w:rsid w:val="1A838201"/>
    <w:rsid w:val="1AB534F3"/>
    <w:rsid w:val="1AB8C002"/>
    <w:rsid w:val="1AC9CFBB"/>
    <w:rsid w:val="1B10CB68"/>
    <w:rsid w:val="1B3E1ED8"/>
    <w:rsid w:val="1B69D42F"/>
    <w:rsid w:val="1B715363"/>
    <w:rsid w:val="1BB752DE"/>
    <w:rsid w:val="1BC456DC"/>
    <w:rsid w:val="1BCCCB8A"/>
    <w:rsid w:val="1BCF28D8"/>
    <w:rsid w:val="1BF26255"/>
    <w:rsid w:val="1BF3DE53"/>
    <w:rsid w:val="1BF6B4A4"/>
    <w:rsid w:val="1C5294C4"/>
    <w:rsid w:val="1C64D5D3"/>
    <w:rsid w:val="1C990B70"/>
    <w:rsid w:val="1CB5449A"/>
    <w:rsid w:val="1CD57F9C"/>
    <w:rsid w:val="1D08C7BF"/>
    <w:rsid w:val="1D0FC4AF"/>
    <w:rsid w:val="1D3B6AC5"/>
    <w:rsid w:val="1D3F105E"/>
    <w:rsid w:val="1D3F6180"/>
    <w:rsid w:val="1D561069"/>
    <w:rsid w:val="1D68BDED"/>
    <w:rsid w:val="1D6D8BF2"/>
    <w:rsid w:val="1DBC2307"/>
    <w:rsid w:val="1DC89556"/>
    <w:rsid w:val="1DC8C820"/>
    <w:rsid w:val="1DDE6DD3"/>
    <w:rsid w:val="1DF0AD4F"/>
    <w:rsid w:val="1E2E8D49"/>
    <w:rsid w:val="1E3920D5"/>
    <w:rsid w:val="1E424C7D"/>
    <w:rsid w:val="1E5E49EA"/>
    <w:rsid w:val="1E738CDA"/>
    <w:rsid w:val="1EDF37B9"/>
    <w:rsid w:val="1F182B87"/>
    <w:rsid w:val="1F1BBBFB"/>
    <w:rsid w:val="1F27F293"/>
    <w:rsid w:val="1F3298DF"/>
    <w:rsid w:val="1F340E1E"/>
    <w:rsid w:val="1FCA5219"/>
    <w:rsid w:val="1FD3760E"/>
    <w:rsid w:val="1FF4FDFE"/>
    <w:rsid w:val="201A9567"/>
    <w:rsid w:val="201E6943"/>
    <w:rsid w:val="202C6880"/>
    <w:rsid w:val="202E62D4"/>
    <w:rsid w:val="20579605"/>
    <w:rsid w:val="2092FD51"/>
    <w:rsid w:val="20C13692"/>
    <w:rsid w:val="20C25123"/>
    <w:rsid w:val="20E3C175"/>
    <w:rsid w:val="21362260"/>
    <w:rsid w:val="2158DA48"/>
    <w:rsid w:val="2164308B"/>
    <w:rsid w:val="217B55EA"/>
    <w:rsid w:val="21C06176"/>
    <w:rsid w:val="21C2588C"/>
    <w:rsid w:val="21E46D56"/>
    <w:rsid w:val="21F52AD1"/>
    <w:rsid w:val="220D0C7C"/>
    <w:rsid w:val="222AC71C"/>
    <w:rsid w:val="223D8A87"/>
    <w:rsid w:val="22403A34"/>
    <w:rsid w:val="224FC432"/>
    <w:rsid w:val="2286BC59"/>
    <w:rsid w:val="228E6E50"/>
    <w:rsid w:val="22A8DAB2"/>
    <w:rsid w:val="22BCFF4C"/>
    <w:rsid w:val="22C49F8D"/>
    <w:rsid w:val="22CA32B1"/>
    <w:rsid w:val="22CE501A"/>
    <w:rsid w:val="22FF8142"/>
    <w:rsid w:val="2314D631"/>
    <w:rsid w:val="2324100D"/>
    <w:rsid w:val="2347E92D"/>
    <w:rsid w:val="23AF7C36"/>
    <w:rsid w:val="23D7888D"/>
    <w:rsid w:val="23ED6537"/>
    <w:rsid w:val="240F93A7"/>
    <w:rsid w:val="241B5948"/>
    <w:rsid w:val="246FA27A"/>
    <w:rsid w:val="247A8748"/>
    <w:rsid w:val="24AEF590"/>
    <w:rsid w:val="24BED89F"/>
    <w:rsid w:val="24C8BEE0"/>
    <w:rsid w:val="253C00E4"/>
    <w:rsid w:val="258E276D"/>
    <w:rsid w:val="259F4F55"/>
    <w:rsid w:val="25B266CE"/>
    <w:rsid w:val="25B76D9B"/>
    <w:rsid w:val="25E12989"/>
    <w:rsid w:val="261C9225"/>
    <w:rsid w:val="26205C87"/>
    <w:rsid w:val="262378FB"/>
    <w:rsid w:val="2667249D"/>
    <w:rsid w:val="26738B71"/>
    <w:rsid w:val="2698A4FB"/>
    <w:rsid w:val="26992992"/>
    <w:rsid w:val="269CC81A"/>
    <w:rsid w:val="26BA2025"/>
    <w:rsid w:val="26C10BE2"/>
    <w:rsid w:val="26CD1A3B"/>
    <w:rsid w:val="26CF5F8E"/>
    <w:rsid w:val="2712FDDE"/>
    <w:rsid w:val="2730BE46"/>
    <w:rsid w:val="2737BD46"/>
    <w:rsid w:val="273C0424"/>
    <w:rsid w:val="276757E3"/>
    <w:rsid w:val="277277FD"/>
    <w:rsid w:val="277BD1E5"/>
    <w:rsid w:val="278CEF16"/>
    <w:rsid w:val="2793DC24"/>
    <w:rsid w:val="279B962A"/>
    <w:rsid w:val="27E86303"/>
    <w:rsid w:val="284028C7"/>
    <w:rsid w:val="28431BE7"/>
    <w:rsid w:val="285A6599"/>
    <w:rsid w:val="285E4189"/>
    <w:rsid w:val="286A72E7"/>
    <w:rsid w:val="288A6EAD"/>
    <w:rsid w:val="29594D98"/>
    <w:rsid w:val="29B429FC"/>
    <w:rsid w:val="29BC824F"/>
    <w:rsid w:val="29C349BE"/>
    <w:rsid w:val="29EA6A2A"/>
    <w:rsid w:val="2A51F9C0"/>
    <w:rsid w:val="2A53FB9B"/>
    <w:rsid w:val="2A56956E"/>
    <w:rsid w:val="2A5D2235"/>
    <w:rsid w:val="2A5F632E"/>
    <w:rsid w:val="2A61C6EC"/>
    <w:rsid w:val="2A62D0D8"/>
    <w:rsid w:val="2A67C5A1"/>
    <w:rsid w:val="2A854D8B"/>
    <w:rsid w:val="2AAFC54A"/>
    <w:rsid w:val="2ADD840C"/>
    <w:rsid w:val="2B010422"/>
    <w:rsid w:val="2B146FC1"/>
    <w:rsid w:val="2B1DB75A"/>
    <w:rsid w:val="2B4BD246"/>
    <w:rsid w:val="2B4D2F80"/>
    <w:rsid w:val="2BC4BC83"/>
    <w:rsid w:val="2BCBAD1F"/>
    <w:rsid w:val="2C3EA665"/>
    <w:rsid w:val="2C5B1815"/>
    <w:rsid w:val="2C7D5AC9"/>
    <w:rsid w:val="2CBD5899"/>
    <w:rsid w:val="2CC60E83"/>
    <w:rsid w:val="2CC88137"/>
    <w:rsid w:val="2CEE0540"/>
    <w:rsid w:val="2D069F90"/>
    <w:rsid w:val="2D0E2057"/>
    <w:rsid w:val="2D10EC23"/>
    <w:rsid w:val="2D4A05AF"/>
    <w:rsid w:val="2D56B884"/>
    <w:rsid w:val="2D6B175E"/>
    <w:rsid w:val="2D7B3111"/>
    <w:rsid w:val="2D7B5B98"/>
    <w:rsid w:val="2D88AE00"/>
    <w:rsid w:val="2D9AB0FD"/>
    <w:rsid w:val="2DF1631A"/>
    <w:rsid w:val="2E482512"/>
    <w:rsid w:val="2E49BB23"/>
    <w:rsid w:val="2E91446F"/>
    <w:rsid w:val="2EC5797C"/>
    <w:rsid w:val="2EDD2EA4"/>
    <w:rsid w:val="2F0A9121"/>
    <w:rsid w:val="2F20F98C"/>
    <w:rsid w:val="2F297188"/>
    <w:rsid w:val="2FEBDAA1"/>
    <w:rsid w:val="2FECD422"/>
    <w:rsid w:val="2FFBF095"/>
    <w:rsid w:val="302CD07B"/>
    <w:rsid w:val="30B90ACC"/>
    <w:rsid w:val="30BB6185"/>
    <w:rsid w:val="30DDC800"/>
    <w:rsid w:val="31861EE5"/>
    <w:rsid w:val="318DE24B"/>
    <w:rsid w:val="31EAA4AA"/>
    <w:rsid w:val="31EBD84F"/>
    <w:rsid w:val="320C9F04"/>
    <w:rsid w:val="3229CF9F"/>
    <w:rsid w:val="3235665E"/>
    <w:rsid w:val="323B5DCB"/>
    <w:rsid w:val="324DA0EB"/>
    <w:rsid w:val="327006FB"/>
    <w:rsid w:val="32960571"/>
    <w:rsid w:val="32C84083"/>
    <w:rsid w:val="32C94BE0"/>
    <w:rsid w:val="32CC3510"/>
    <w:rsid w:val="32E2134C"/>
    <w:rsid w:val="32F228A7"/>
    <w:rsid w:val="32F3412A"/>
    <w:rsid w:val="330214E9"/>
    <w:rsid w:val="3307DA4D"/>
    <w:rsid w:val="331272C6"/>
    <w:rsid w:val="331ED252"/>
    <w:rsid w:val="33425BAE"/>
    <w:rsid w:val="3354E0C8"/>
    <w:rsid w:val="335BC2D6"/>
    <w:rsid w:val="338F7070"/>
    <w:rsid w:val="33910125"/>
    <w:rsid w:val="33D92440"/>
    <w:rsid w:val="33DDD01C"/>
    <w:rsid w:val="33F1FBC4"/>
    <w:rsid w:val="34005302"/>
    <w:rsid w:val="341832D3"/>
    <w:rsid w:val="34787E44"/>
    <w:rsid w:val="347D58E2"/>
    <w:rsid w:val="34B962F3"/>
    <w:rsid w:val="34D33A64"/>
    <w:rsid w:val="351E67C3"/>
    <w:rsid w:val="356469C0"/>
    <w:rsid w:val="35F212F9"/>
    <w:rsid w:val="36199FDF"/>
    <w:rsid w:val="366C422D"/>
    <w:rsid w:val="36801520"/>
    <w:rsid w:val="368D9DA6"/>
    <w:rsid w:val="3693CD82"/>
    <w:rsid w:val="36B0E796"/>
    <w:rsid w:val="36C9832F"/>
    <w:rsid w:val="36DE7D55"/>
    <w:rsid w:val="37194E4E"/>
    <w:rsid w:val="3733B4D3"/>
    <w:rsid w:val="37524E7D"/>
    <w:rsid w:val="3790D16B"/>
    <w:rsid w:val="3794B109"/>
    <w:rsid w:val="37B97ECE"/>
    <w:rsid w:val="37CDECF9"/>
    <w:rsid w:val="37D1FFBC"/>
    <w:rsid w:val="37D41C7C"/>
    <w:rsid w:val="37EA73E6"/>
    <w:rsid w:val="3813AA7C"/>
    <w:rsid w:val="381E01DD"/>
    <w:rsid w:val="3825B4FC"/>
    <w:rsid w:val="383ADEED"/>
    <w:rsid w:val="3857CF15"/>
    <w:rsid w:val="385DA525"/>
    <w:rsid w:val="389276B4"/>
    <w:rsid w:val="38998178"/>
    <w:rsid w:val="38B65CA9"/>
    <w:rsid w:val="38B7CCC2"/>
    <w:rsid w:val="38C6BEC0"/>
    <w:rsid w:val="3932AC28"/>
    <w:rsid w:val="3942C78B"/>
    <w:rsid w:val="395429EB"/>
    <w:rsid w:val="3963A243"/>
    <w:rsid w:val="397FE233"/>
    <w:rsid w:val="3989C284"/>
    <w:rsid w:val="39E80224"/>
    <w:rsid w:val="3A0EF125"/>
    <w:rsid w:val="3A189BC4"/>
    <w:rsid w:val="3A3A9C46"/>
    <w:rsid w:val="3A4BB8D6"/>
    <w:rsid w:val="3A8B91A6"/>
    <w:rsid w:val="3AA80A36"/>
    <w:rsid w:val="3AB350C0"/>
    <w:rsid w:val="3AF7E7D8"/>
    <w:rsid w:val="3B2685EE"/>
    <w:rsid w:val="3B306554"/>
    <w:rsid w:val="3B6B6C38"/>
    <w:rsid w:val="3B72AD0B"/>
    <w:rsid w:val="3B85A2A5"/>
    <w:rsid w:val="3B897584"/>
    <w:rsid w:val="3B9EEE07"/>
    <w:rsid w:val="3BDDD532"/>
    <w:rsid w:val="3BF31EFB"/>
    <w:rsid w:val="3BF89900"/>
    <w:rsid w:val="3C0278B6"/>
    <w:rsid w:val="3C0F6AB7"/>
    <w:rsid w:val="3C196BE2"/>
    <w:rsid w:val="3C3FDBF6"/>
    <w:rsid w:val="3C81579E"/>
    <w:rsid w:val="3CA8815D"/>
    <w:rsid w:val="3CFECAC0"/>
    <w:rsid w:val="3D20291A"/>
    <w:rsid w:val="3D618E97"/>
    <w:rsid w:val="3D7B1B89"/>
    <w:rsid w:val="3D808DD9"/>
    <w:rsid w:val="3D87533C"/>
    <w:rsid w:val="3DC0B826"/>
    <w:rsid w:val="3DCA65A8"/>
    <w:rsid w:val="3DD3FADE"/>
    <w:rsid w:val="3DD41C54"/>
    <w:rsid w:val="3DD878D7"/>
    <w:rsid w:val="3DE17EBD"/>
    <w:rsid w:val="3E55CA22"/>
    <w:rsid w:val="3E5D18C4"/>
    <w:rsid w:val="3E60DDA7"/>
    <w:rsid w:val="3E914CF2"/>
    <w:rsid w:val="3EAE9401"/>
    <w:rsid w:val="3EF85684"/>
    <w:rsid w:val="3F205AE2"/>
    <w:rsid w:val="3F57C013"/>
    <w:rsid w:val="3F6609D5"/>
    <w:rsid w:val="3F6CFB7F"/>
    <w:rsid w:val="3FDB12CA"/>
    <w:rsid w:val="400FFB41"/>
    <w:rsid w:val="40DF4EE9"/>
    <w:rsid w:val="4126B6A9"/>
    <w:rsid w:val="415275E1"/>
    <w:rsid w:val="417EBD9E"/>
    <w:rsid w:val="41CD00A0"/>
    <w:rsid w:val="41DE7690"/>
    <w:rsid w:val="41DF5DB4"/>
    <w:rsid w:val="421177B6"/>
    <w:rsid w:val="4242E93D"/>
    <w:rsid w:val="42546FF7"/>
    <w:rsid w:val="425A58D2"/>
    <w:rsid w:val="4278E44D"/>
    <w:rsid w:val="429C2ECE"/>
    <w:rsid w:val="42E75D30"/>
    <w:rsid w:val="42EEC16D"/>
    <w:rsid w:val="43019E9A"/>
    <w:rsid w:val="4304EE3A"/>
    <w:rsid w:val="434B7DAC"/>
    <w:rsid w:val="436ED558"/>
    <w:rsid w:val="43AFF1F6"/>
    <w:rsid w:val="43AFFE53"/>
    <w:rsid w:val="43B44F32"/>
    <w:rsid w:val="441ED96F"/>
    <w:rsid w:val="44310228"/>
    <w:rsid w:val="443ACB43"/>
    <w:rsid w:val="44440EAC"/>
    <w:rsid w:val="44513AEA"/>
    <w:rsid w:val="4454B7ED"/>
    <w:rsid w:val="44CFB823"/>
    <w:rsid w:val="44D0A970"/>
    <w:rsid w:val="453ED297"/>
    <w:rsid w:val="45427ACC"/>
    <w:rsid w:val="4581C7A1"/>
    <w:rsid w:val="45CF1E8C"/>
    <w:rsid w:val="45DF09CC"/>
    <w:rsid w:val="460BB386"/>
    <w:rsid w:val="463EC560"/>
    <w:rsid w:val="46522EC1"/>
    <w:rsid w:val="46E8E048"/>
    <w:rsid w:val="46FA1F7C"/>
    <w:rsid w:val="4709531C"/>
    <w:rsid w:val="470C1D50"/>
    <w:rsid w:val="470E6F8F"/>
    <w:rsid w:val="4713A2CB"/>
    <w:rsid w:val="472A753D"/>
    <w:rsid w:val="47506CB7"/>
    <w:rsid w:val="47589F67"/>
    <w:rsid w:val="4759EC09"/>
    <w:rsid w:val="478AFF57"/>
    <w:rsid w:val="4792CA57"/>
    <w:rsid w:val="47B4A85A"/>
    <w:rsid w:val="47D2CF9F"/>
    <w:rsid w:val="47DFEAF4"/>
    <w:rsid w:val="484B06C2"/>
    <w:rsid w:val="48C1E923"/>
    <w:rsid w:val="48F4F4E3"/>
    <w:rsid w:val="490BCEF0"/>
    <w:rsid w:val="4930D09E"/>
    <w:rsid w:val="495323E4"/>
    <w:rsid w:val="49678388"/>
    <w:rsid w:val="49BF5583"/>
    <w:rsid w:val="49DE9DAE"/>
    <w:rsid w:val="49E533E9"/>
    <w:rsid w:val="4A307B16"/>
    <w:rsid w:val="4AA8F73C"/>
    <w:rsid w:val="4AD946B8"/>
    <w:rsid w:val="4AEB69DA"/>
    <w:rsid w:val="4AF9D7E0"/>
    <w:rsid w:val="4B099896"/>
    <w:rsid w:val="4B3A6005"/>
    <w:rsid w:val="4B5C3B81"/>
    <w:rsid w:val="4B63E172"/>
    <w:rsid w:val="4B734D4B"/>
    <w:rsid w:val="4B7E8AC6"/>
    <w:rsid w:val="4B881A9F"/>
    <w:rsid w:val="4BA667E4"/>
    <w:rsid w:val="4BB42301"/>
    <w:rsid w:val="4BC99388"/>
    <w:rsid w:val="4C085FFF"/>
    <w:rsid w:val="4C464983"/>
    <w:rsid w:val="4C5FF839"/>
    <w:rsid w:val="4C814569"/>
    <w:rsid w:val="4C8BE6E2"/>
    <w:rsid w:val="4CB5D5E4"/>
    <w:rsid w:val="4CB879AA"/>
    <w:rsid w:val="4CBEF40A"/>
    <w:rsid w:val="4CD4FC33"/>
    <w:rsid w:val="4D1C830C"/>
    <w:rsid w:val="4D866759"/>
    <w:rsid w:val="4DD9F425"/>
    <w:rsid w:val="4E50B1BB"/>
    <w:rsid w:val="4E81D354"/>
    <w:rsid w:val="4E91A48F"/>
    <w:rsid w:val="4E948551"/>
    <w:rsid w:val="4EF188D8"/>
    <w:rsid w:val="4EF551A0"/>
    <w:rsid w:val="4F028B9C"/>
    <w:rsid w:val="4F19E330"/>
    <w:rsid w:val="4F4465A3"/>
    <w:rsid w:val="4FA2251A"/>
    <w:rsid w:val="4FC9A175"/>
    <w:rsid w:val="4FDA2139"/>
    <w:rsid w:val="4FFA0777"/>
    <w:rsid w:val="5008EAAB"/>
    <w:rsid w:val="500D8DC7"/>
    <w:rsid w:val="500F5B1E"/>
    <w:rsid w:val="501DA8A5"/>
    <w:rsid w:val="505CFF7B"/>
    <w:rsid w:val="506DF43C"/>
    <w:rsid w:val="50CECC1F"/>
    <w:rsid w:val="50CF2521"/>
    <w:rsid w:val="51246993"/>
    <w:rsid w:val="516B05DE"/>
    <w:rsid w:val="51AC64FD"/>
    <w:rsid w:val="51BE1271"/>
    <w:rsid w:val="52253B9E"/>
    <w:rsid w:val="52482D5B"/>
    <w:rsid w:val="525450CB"/>
    <w:rsid w:val="52717078"/>
    <w:rsid w:val="52750A0D"/>
    <w:rsid w:val="527C9ACD"/>
    <w:rsid w:val="52828CFC"/>
    <w:rsid w:val="5284EBC1"/>
    <w:rsid w:val="52A43C64"/>
    <w:rsid w:val="52C6780D"/>
    <w:rsid w:val="52CD772C"/>
    <w:rsid w:val="52EA2752"/>
    <w:rsid w:val="52F5DFB3"/>
    <w:rsid w:val="52F785BE"/>
    <w:rsid w:val="5321954E"/>
    <w:rsid w:val="5321DA0C"/>
    <w:rsid w:val="5340789A"/>
    <w:rsid w:val="535E9BE1"/>
    <w:rsid w:val="53789B5D"/>
    <w:rsid w:val="53B37E63"/>
    <w:rsid w:val="53CAD64A"/>
    <w:rsid w:val="53F2AFA4"/>
    <w:rsid w:val="541591D7"/>
    <w:rsid w:val="544A95E8"/>
    <w:rsid w:val="545C70D9"/>
    <w:rsid w:val="54655BCD"/>
    <w:rsid w:val="547B3D52"/>
    <w:rsid w:val="54E221AE"/>
    <w:rsid w:val="54E2FDA6"/>
    <w:rsid w:val="553B2BDE"/>
    <w:rsid w:val="555B5382"/>
    <w:rsid w:val="556CF146"/>
    <w:rsid w:val="55706AC6"/>
    <w:rsid w:val="55815C4F"/>
    <w:rsid w:val="558D3F65"/>
    <w:rsid w:val="55E51E1D"/>
    <w:rsid w:val="55F57A7B"/>
    <w:rsid w:val="5619402B"/>
    <w:rsid w:val="5622A309"/>
    <w:rsid w:val="563BEC81"/>
    <w:rsid w:val="5678D421"/>
    <w:rsid w:val="5683B1B0"/>
    <w:rsid w:val="568D4E84"/>
    <w:rsid w:val="56A9A9D7"/>
    <w:rsid w:val="56B6D327"/>
    <w:rsid w:val="56C5F729"/>
    <w:rsid w:val="570FBC52"/>
    <w:rsid w:val="5734495B"/>
    <w:rsid w:val="57880640"/>
    <w:rsid w:val="578A391C"/>
    <w:rsid w:val="57B8B6BB"/>
    <w:rsid w:val="57C9D6EA"/>
    <w:rsid w:val="57FB500B"/>
    <w:rsid w:val="582181D6"/>
    <w:rsid w:val="5826076E"/>
    <w:rsid w:val="5839FCE9"/>
    <w:rsid w:val="585CD57F"/>
    <w:rsid w:val="58740F0B"/>
    <w:rsid w:val="58888835"/>
    <w:rsid w:val="58A7AA80"/>
    <w:rsid w:val="58BCA0D0"/>
    <w:rsid w:val="590FDE64"/>
    <w:rsid w:val="59328D1C"/>
    <w:rsid w:val="59373745"/>
    <w:rsid w:val="5942270C"/>
    <w:rsid w:val="595485AA"/>
    <w:rsid w:val="596B1182"/>
    <w:rsid w:val="59708FDA"/>
    <w:rsid w:val="597C8723"/>
    <w:rsid w:val="59ACD56A"/>
    <w:rsid w:val="59C2ADD0"/>
    <w:rsid w:val="59D36002"/>
    <w:rsid w:val="5A1CCA09"/>
    <w:rsid w:val="5A28F258"/>
    <w:rsid w:val="5A3E149C"/>
    <w:rsid w:val="5A414A5F"/>
    <w:rsid w:val="5A914390"/>
    <w:rsid w:val="5AB81C01"/>
    <w:rsid w:val="5B05289F"/>
    <w:rsid w:val="5B1442A5"/>
    <w:rsid w:val="5B28AE18"/>
    <w:rsid w:val="5B4938CD"/>
    <w:rsid w:val="5B51EE8A"/>
    <w:rsid w:val="5B60E709"/>
    <w:rsid w:val="5B6D61C5"/>
    <w:rsid w:val="5B9665E9"/>
    <w:rsid w:val="5B9FBBA9"/>
    <w:rsid w:val="5BB0F02C"/>
    <w:rsid w:val="5BB39126"/>
    <w:rsid w:val="5BB8F817"/>
    <w:rsid w:val="5BC5E59D"/>
    <w:rsid w:val="5BD9B86E"/>
    <w:rsid w:val="5BE7F2B3"/>
    <w:rsid w:val="5C20DC02"/>
    <w:rsid w:val="5C6E0E2D"/>
    <w:rsid w:val="5C77C63F"/>
    <w:rsid w:val="5CA1B5A5"/>
    <w:rsid w:val="5CBD2E06"/>
    <w:rsid w:val="5D023B6D"/>
    <w:rsid w:val="5D08C379"/>
    <w:rsid w:val="5D1B6ED5"/>
    <w:rsid w:val="5D4D407F"/>
    <w:rsid w:val="5D89E98B"/>
    <w:rsid w:val="5D91D72A"/>
    <w:rsid w:val="5D969282"/>
    <w:rsid w:val="5DAD17FE"/>
    <w:rsid w:val="5DB31DF5"/>
    <w:rsid w:val="5E01D3A9"/>
    <w:rsid w:val="5E07189E"/>
    <w:rsid w:val="5E37DC31"/>
    <w:rsid w:val="5E3BEF63"/>
    <w:rsid w:val="5E533724"/>
    <w:rsid w:val="5E5E463B"/>
    <w:rsid w:val="5E7954FB"/>
    <w:rsid w:val="5E7B51F6"/>
    <w:rsid w:val="5E8610A7"/>
    <w:rsid w:val="5EA35ADC"/>
    <w:rsid w:val="5EB06C9B"/>
    <w:rsid w:val="5EC1D93A"/>
    <w:rsid w:val="5EDF1F89"/>
    <w:rsid w:val="5EF57AE7"/>
    <w:rsid w:val="5F05F388"/>
    <w:rsid w:val="5F1E711D"/>
    <w:rsid w:val="5F53B2B0"/>
    <w:rsid w:val="5F661BC3"/>
    <w:rsid w:val="5F66335E"/>
    <w:rsid w:val="5FC99B70"/>
    <w:rsid w:val="600A8868"/>
    <w:rsid w:val="600F0693"/>
    <w:rsid w:val="60406936"/>
    <w:rsid w:val="6085C1C7"/>
    <w:rsid w:val="60A75B62"/>
    <w:rsid w:val="60D3592C"/>
    <w:rsid w:val="6106326A"/>
    <w:rsid w:val="6189F34C"/>
    <w:rsid w:val="6192ABD9"/>
    <w:rsid w:val="61A8908E"/>
    <w:rsid w:val="61D1FD4C"/>
    <w:rsid w:val="61D5F2D9"/>
    <w:rsid w:val="621BE9AB"/>
    <w:rsid w:val="622FFC25"/>
    <w:rsid w:val="623C8DF4"/>
    <w:rsid w:val="62994609"/>
    <w:rsid w:val="62BD7DEF"/>
    <w:rsid w:val="62C1948C"/>
    <w:rsid w:val="62CC4430"/>
    <w:rsid w:val="62E99846"/>
    <w:rsid w:val="6329A1E6"/>
    <w:rsid w:val="6345C70D"/>
    <w:rsid w:val="6359777C"/>
    <w:rsid w:val="6393E251"/>
    <w:rsid w:val="639507B5"/>
    <w:rsid w:val="63D1E1A8"/>
    <w:rsid w:val="63FB2229"/>
    <w:rsid w:val="64324EF4"/>
    <w:rsid w:val="6432F88F"/>
    <w:rsid w:val="643F0C8C"/>
    <w:rsid w:val="6474AF9F"/>
    <w:rsid w:val="64A155ED"/>
    <w:rsid w:val="64BC282A"/>
    <w:rsid w:val="64E5A8DA"/>
    <w:rsid w:val="64F18937"/>
    <w:rsid w:val="64F2536B"/>
    <w:rsid w:val="6539FF18"/>
    <w:rsid w:val="6584948B"/>
    <w:rsid w:val="65F710FE"/>
    <w:rsid w:val="660C7C80"/>
    <w:rsid w:val="6615E690"/>
    <w:rsid w:val="661B0826"/>
    <w:rsid w:val="66223EA0"/>
    <w:rsid w:val="665B2C35"/>
    <w:rsid w:val="66682609"/>
    <w:rsid w:val="66859992"/>
    <w:rsid w:val="66975081"/>
    <w:rsid w:val="66A6929F"/>
    <w:rsid w:val="66AA2BA2"/>
    <w:rsid w:val="66FDBD1F"/>
    <w:rsid w:val="670EAD48"/>
    <w:rsid w:val="671E4D97"/>
    <w:rsid w:val="676639EE"/>
    <w:rsid w:val="677B7E01"/>
    <w:rsid w:val="678B620E"/>
    <w:rsid w:val="679489C4"/>
    <w:rsid w:val="67D6E220"/>
    <w:rsid w:val="67E0A333"/>
    <w:rsid w:val="67E43E5F"/>
    <w:rsid w:val="67F5A91F"/>
    <w:rsid w:val="680607C1"/>
    <w:rsid w:val="681B39AF"/>
    <w:rsid w:val="682534EC"/>
    <w:rsid w:val="68459CDB"/>
    <w:rsid w:val="68A0268C"/>
    <w:rsid w:val="68BC7E6D"/>
    <w:rsid w:val="68E1FCD3"/>
    <w:rsid w:val="6907C074"/>
    <w:rsid w:val="6923D888"/>
    <w:rsid w:val="6929C3B9"/>
    <w:rsid w:val="6954741B"/>
    <w:rsid w:val="695833F5"/>
    <w:rsid w:val="699A21C5"/>
    <w:rsid w:val="69AC4D15"/>
    <w:rsid w:val="69B6C26C"/>
    <w:rsid w:val="69F835BC"/>
    <w:rsid w:val="6A1AFB90"/>
    <w:rsid w:val="6A25FDB8"/>
    <w:rsid w:val="6A3E28C3"/>
    <w:rsid w:val="6A722F4D"/>
    <w:rsid w:val="6A86A119"/>
    <w:rsid w:val="6B0C57D3"/>
    <w:rsid w:val="6B18CC2D"/>
    <w:rsid w:val="6BA5460B"/>
    <w:rsid w:val="6BB28791"/>
    <w:rsid w:val="6C357F6C"/>
    <w:rsid w:val="6C687085"/>
    <w:rsid w:val="6C8D9AA5"/>
    <w:rsid w:val="6C9436D8"/>
    <w:rsid w:val="6C974CD8"/>
    <w:rsid w:val="6CA3A6A5"/>
    <w:rsid w:val="6CE2653B"/>
    <w:rsid w:val="6D285CF9"/>
    <w:rsid w:val="6D2F2325"/>
    <w:rsid w:val="6D3A392F"/>
    <w:rsid w:val="6D3B3EF8"/>
    <w:rsid w:val="6D4E8CF2"/>
    <w:rsid w:val="6D7B7DD1"/>
    <w:rsid w:val="6DE348B0"/>
    <w:rsid w:val="6DE44BFA"/>
    <w:rsid w:val="6DEDE15D"/>
    <w:rsid w:val="6DF2C71A"/>
    <w:rsid w:val="6E05F80C"/>
    <w:rsid w:val="6E0E7039"/>
    <w:rsid w:val="6E25EF08"/>
    <w:rsid w:val="6E4D5490"/>
    <w:rsid w:val="6E528D32"/>
    <w:rsid w:val="6E67EF5F"/>
    <w:rsid w:val="6E8A8841"/>
    <w:rsid w:val="6E8B4B1C"/>
    <w:rsid w:val="6E95EDE1"/>
    <w:rsid w:val="6E9A98E6"/>
    <w:rsid w:val="6EC1F584"/>
    <w:rsid w:val="6EC446AC"/>
    <w:rsid w:val="6EDEA255"/>
    <w:rsid w:val="6EE0AA46"/>
    <w:rsid w:val="6EF2698C"/>
    <w:rsid w:val="6F0294E6"/>
    <w:rsid w:val="6F047139"/>
    <w:rsid w:val="6F1BCDB5"/>
    <w:rsid w:val="6F3B40ED"/>
    <w:rsid w:val="6F69A252"/>
    <w:rsid w:val="6F6C93A7"/>
    <w:rsid w:val="6F87FD67"/>
    <w:rsid w:val="6FAEEB2C"/>
    <w:rsid w:val="6FDA552B"/>
    <w:rsid w:val="6FDA6F5C"/>
    <w:rsid w:val="6FE92C45"/>
    <w:rsid w:val="6FEDDD3C"/>
    <w:rsid w:val="700D9876"/>
    <w:rsid w:val="70217F87"/>
    <w:rsid w:val="7024B4F4"/>
    <w:rsid w:val="705BE0F8"/>
    <w:rsid w:val="707DEF78"/>
    <w:rsid w:val="70B32631"/>
    <w:rsid w:val="70B400C0"/>
    <w:rsid w:val="70D0ECC0"/>
    <w:rsid w:val="70EB7DE9"/>
    <w:rsid w:val="70FC1133"/>
    <w:rsid w:val="710DEDB5"/>
    <w:rsid w:val="712702EB"/>
    <w:rsid w:val="71304029"/>
    <w:rsid w:val="71363BBD"/>
    <w:rsid w:val="71A53AAE"/>
    <w:rsid w:val="71BF2D2D"/>
    <w:rsid w:val="71D4489A"/>
    <w:rsid w:val="71E3B81F"/>
    <w:rsid w:val="7233DF02"/>
    <w:rsid w:val="725A65CD"/>
    <w:rsid w:val="7288B058"/>
    <w:rsid w:val="72D5EC54"/>
    <w:rsid w:val="72FCC803"/>
    <w:rsid w:val="731C19DF"/>
    <w:rsid w:val="73565B7B"/>
    <w:rsid w:val="7366D97C"/>
    <w:rsid w:val="73720C54"/>
    <w:rsid w:val="737F3A1B"/>
    <w:rsid w:val="73AEEAF8"/>
    <w:rsid w:val="73B59687"/>
    <w:rsid w:val="73B91DDE"/>
    <w:rsid w:val="73E6BF3F"/>
    <w:rsid w:val="73E6EFC8"/>
    <w:rsid w:val="74026A1F"/>
    <w:rsid w:val="7412A6B6"/>
    <w:rsid w:val="7416D437"/>
    <w:rsid w:val="74564231"/>
    <w:rsid w:val="74607503"/>
    <w:rsid w:val="74762D05"/>
    <w:rsid w:val="747737AD"/>
    <w:rsid w:val="748B5183"/>
    <w:rsid w:val="74929825"/>
    <w:rsid w:val="74A38305"/>
    <w:rsid w:val="74A53A51"/>
    <w:rsid w:val="74D488A2"/>
    <w:rsid w:val="74D7F1F8"/>
    <w:rsid w:val="74EE1C71"/>
    <w:rsid w:val="751225BC"/>
    <w:rsid w:val="753386B0"/>
    <w:rsid w:val="753AD976"/>
    <w:rsid w:val="756EDF1E"/>
    <w:rsid w:val="7596FA68"/>
    <w:rsid w:val="75C8ACA7"/>
    <w:rsid w:val="75CCA480"/>
    <w:rsid w:val="75D04DCC"/>
    <w:rsid w:val="76546078"/>
    <w:rsid w:val="76763047"/>
    <w:rsid w:val="768625EB"/>
    <w:rsid w:val="768D91D5"/>
    <w:rsid w:val="76A2692D"/>
    <w:rsid w:val="76C76EC9"/>
    <w:rsid w:val="76FDFC9C"/>
    <w:rsid w:val="7700F0D8"/>
    <w:rsid w:val="775DF9DE"/>
    <w:rsid w:val="7778DFF3"/>
    <w:rsid w:val="77E427D2"/>
    <w:rsid w:val="7847D8F8"/>
    <w:rsid w:val="78769ADA"/>
    <w:rsid w:val="78896E9F"/>
    <w:rsid w:val="78A6BBFA"/>
    <w:rsid w:val="78DA0A47"/>
    <w:rsid w:val="79181B8C"/>
    <w:rsid w:val="792D5B5F"/>
    <w:rsid w:val="794AFE17"/>
    <w:rsid w:val="799F73DA"/>
    <w:rsid w:val="79A24B10"/>
    <w:rsid w:val="79A333AE"/>
    <w:rsid w:val="79E1CAA9"/>
    <w:rsid w:val="7A0EBC3C"/>
    <w:rsid w:val="7A215F8C"/>
    <w:rsid w:val="7A5A5A19"/>
    <w:rsid w:val="7A75DAA8"/>
    <w:rsid w:val="7A87E28F"/>
    <w:rsid w:val="7AAE46AC"/>
    <w:rsid w:val="7ABC4E8C"/>
    <w:rsid w:val="7AE7A8B1"/>
    <w:rsid w:val="7AF281AB"/>
    <w:rsid w:val="7B3CF8A8"/>
    <w:rsid w:val="7B4EDB38"/>
    <w:rsid w:val="7B522A26"/>
    <w:rsid w:val="7B63CFA6"/>
    <w:rsid w:val="7B656CB0"/>
    <w:rsid w:val="7B6CFB9A"/>
    <w:rsid w:val="7B815F10"/>
    <w:rsid w:val="7B9AD572"/>
    <w:rsid w:val="7BB2DCD9"/>
    <w:rsid w:val="7BC5C28E"/>
    <w:rsid w:val="7BD7101D"/>
    <w:rsid w:val="7BFCFCEC"/>
    <w:rsid w:val="7C1E647B"/>
    <w:rsid w:val="7C213D9D"/>
    <w:rsid w:val="7C67F4DF"/>
    <w:rsid w:val="7C716208"/>
    <w:rsid w:val="7CA421AA"/>
    <w:rsid w:val="7CDB03F1"/>
    <w:rsid w:val="7D31C353"/>
    <w:rsid w:val="7D385450"/>
    <w:rsid w:val="7D3E6D3F"/>
    <w:rsid w:val="7D40B281"/>
    <w:rsid w:val="7D497FC2"/>
    <w:rsid w:val="7D5B06DA"/>
    <w:rsid w:val="7D821E50"/>
    <w:rsid w:val="7D85B4EF"/>
    <w:rsid w:val="7D9C117C"/>
    <w:rsid w:val="7D9D47DD"/>
    <w:rsid w:val="7DBC65D0"/>
    <w:rsid w:val="7DC30DFB"/>
    <w:rsid w:val="7DECF4AF"/>
    <w:rsid w:val="7E120F71"/>
    <w:rsid w:val="7EBA50DD"/>
    <w:rsid w:val="7EC9A7FF"/>
    <w:rsid w:val="7ED024AB"/>
    <w:rsid w:val="7EDAD122"/>
    <w:rsid w:val="7F3A414D"/>
    <w:rsid w:val="7F3BA9A9"/>
    <w:rsid w:val="7F3DFBD0"/>
    <w:rsid w:val="7F3E0A40"/>
    <w:rsid w:val="7F4966FC"/>
    <w:rsid w:val="7F55DDD5"/>
    <w:rsid w:val="7F5C19E0"/>
    <w:rsid w:val="7F72206E"/>
    <w:rsid w:val="7FA7D6BB"/>
    <w:rsid w:val="7FAC0FCC"/>
    <w:rsid w:val="7FB0E7DB"/>
    <w:rsid w:val="7FDEEBA2"/>
    <w:rsid w:val="7FF66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4E3C303-E506-446B-80DD-7ED52641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90F84"/>
    <w:rPr>
      <w:sz w:val="16"/>
      <w:szCs w:val="16"/>
    </w:rPr>
  </w:style>
  <w:style w:type="paragraph" w:styleId="CommentText">
    <w:name w:val="annotation text"/>
    <w:basedOn w:val="Normal"/>
    <w:link w:val="CommentTextChar"/>
    <w:unhideWhenUsed/>
    <w:rsid w:val="00390F84"/>
    <w:rPr>
      <w:sz w:val="20"/>
      <w:szCs w:val="20"/>
    </w:rPr>
  </w:style>
  <w:style w:type="character" w:customStyle="1" w:styleId="CommentTextChar">
    <w:name w:val="Comment Text Char"/>
    <w:basedOn w:val="DefaultParagraphFont"/>
    <w:link w:val="CommentText"/>
    <w:rsid w:val="00390F84"/>
    <w:rPr>
      <w:rFonts w:ascii="Times New Roman" w:hAnsi="Times New Roman" w:cs="Times New Roman"/>
      <w:sz w:val="20"/>
      <w:szCs w:val="20"/>
      <w:lang w:val="en-GB"/>
    </w:rPr>
  </w:style>
  <w:style w:type="paragraph" w:styleId="BalloonText">
    <w:name w:val="Balloon Text"/>
    <w:basedOn w:val="Normal"/>
    <w:link w:val="BalloonTextChar"/>
    <w:unhideWhenUsed/>
    <w:rsid w:val="00390F84"/>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390F84"/>
    <w:rPr>
      <w:rFonts w:ascii="Segoe UI" w:hAnsi="Segoe UI" w:cs="Segoe UI"/>
      <w:sz w:val="18"/>
      <w:szCs w:val="18"/>
      <w:lang w:val="en-GB"/>
    </w:rPr>
  </w:style>
  <w:style w:type="paragraph" w:styleId="CommentSubject">
    <w:name w:val="annotation subject"/>
    <w:basedOn w:val="CommentText"/>
    <w:next w:val="CommentText"/>
    <w:link w:val="CommentSubjectChar"/>
    <w:unhideWhenUsed/>
    <w:rsid w:val="00C86BE9"/>
    <w:rPr>
      <w:b/>
      <w:bCs/>
    </w:rPr>
  </w:style>
  <w:style w:type="character" w:customStyle="1" w:styleId="CommentSubjectChar">
    <w:name w:val="Comment Subject Char"/>
    <w:basedOn w:val="CommentTextChar"/>
    <w:link w:val="CommentSubject"/>
    <w:rsid w:val="00C86BE9"/>
    <w:rPr>
      <w:rFonts w:ascii="Times New Roman" w:hAnsi="Times New Roman" w:cs="Times New Roman"/>
      <w:b/>
      <w:bCs/>
      <w:sz w:val="20"/>
      <w:szCs w:val="20"/>
      <w:lang w:val="en-GB"/>
    </w:rPr>
  </w:style>
  <w:style w:type="paragraph" w:styleId="ListBullet">
    <w:name w:val="List Bullet"/>
    <w:basedOn w:val="Normal"/>
    <w:unhideWhenUsed/>
    <w:rsid w:val="00C934CF"/>
    <w:pPr>
      <w:numPr>
        <w:numId w:val="1"/>
      </w:numPr>
      <w:contextualSpacing/>
    </w:pPr>
  </w:style>
  <w:style w:type="paragraph" w:styleId="ListBullet2">
    <w:name w:val="List Bullet 2"/>
    <w:basedOn w:val="Normal"/>
    <w:unhideWhenUsed/>
    <w:rsid w:val="00C934CF"/>
    <w:pPr>
      <w:numPr>
        <w:numId w:val="2"/>
      </w:numPr>
      <w:contextualSpacing/>
    </w:pPr>
  </w:style>
  <w:style w:type="paragraph" w:styleId="ListBullet3">
    <w:name w:val="List Bullet 3"/>
    <w:basedOn w:val="Normal"/>
    <w:unhideWhenUsed/>
    <w:rsid w:val="00C934CF"/>
    <w:pPr>
      <w:numPr>
        <w:numId w:val="3"/>
      </w:numPr>
      <w:contextualSpacing/>
    </w:pPr>
  </w:style>
  <w:style w:type="paragraph" w:styleId="ListBullet4">
    <w:name w:val="List Bullet 4"/>
    <w:basedOn w:val="Normal"/>
    <w:unhideWhenUsed/>
    <w:rsid w:val="00C934CF"/>
    <w:pPr>
      <w:numPr>
        <w:numId w:val="4"/>
      </w:numPr>
      <w:contextualSpacing/>
    </w:pPr>
  </w:style>
  <w:style w:type="paragraph" w:styleId="Caption">
    <w:name w:val="caption"/>
    <w:basedOn w:val="Normal"/>
    <w:next w:val="Normal"/>
    <w:unhideWhenUsed/>
    <w:qFormat/>
    <w:rsid w:val="000E1A84"/>
    <w:pPr>
      <w:spacing w:before="0" w:after="200"/>
    </w:pPr>
    <w:rPr>
      <w:i/>
      <w:iCs/>
      <w:color w:val="1F497D" w:themeColor="text2"/>
      <w:sz w:val="18"/>
      <w:szCs w:val="18"/>
    </w:rPr>
  </w:style>
  <w:style w:type="paragraph" w:styleId="TableofFigures">
    <w:name w:val="table of figures"/>
    <w:basedOn w:val="Normal"/>
    <w:next w:val="Normal"/>
    <w:unhideWhenUsed/>
    <w:rsid w:val="000E1A84"/>
    <w:pPr>
      <w:spacing w:after="0"/>
    </w:pPr>
  </w:style>
  <w:style w:type="paragraph" w:styleId="ListNumber">
    <w:name w:val="List Number"/>
    <w:basedOn w:val="Normal"/>
    <w:unhideWhenUsed/>
    <w:rsid w:val="000E1A84"/>
    <w:pPr>
      <w:numPr>
        <w:numId w:val="5"/>
      </w:numPr>
      <w:contextualSpacing/>
    </w:pPr>
  </w:style>
  <w:style w:type="paragraph" w:styleId="ListNumber2">
    <w:name w:val="List Number 2"/>
    <w:basedOn w:val="Normal"/>
    <w:unhideWhenUsed/>
    <w:rsid w:val="000E1A84"/>
    <w:pPr>
      <w:numPr>
        <w:numId w:val="6"/>
      </w:numPr>
      <w:contextualSpacing/>
    </w:pPr>
  </w:style>
  <w:style w:type="paragraph" w:styleId="ListNumber3">
    <w:name w:val="List Number 3"/>
    <w:basedOn w:val="Normal"/>
    <w:unhideWhenUsed/>
    <w:rsid w:val="000E1A84"/>
    <w:pPr>
      <w:numPr>
        <w:numId w:val="7"/>
      </w:numPr>
      <w:contextualSpacing/>
    </w:pPr>
  </w:style>
  <w:style w:type="paragraph" w:styleId="ListNumber4">
    <w:name w:val="List Number 4"/>
    <w:basedOn w:val="Normal"/>
    <w:unhideWhenUsed/>
    <w:rsid w:val="000E1A84"/>
    <w:pPr>
      <w:numPr>
        <w:numId w:val="8"/>
      </w:numPr>
      <w:contextualSpacing/>
    </w:pPr>
  </w:style>
  <w:style w:type="character" w:styleId="Hyperlink">
    <w:name w:val="Hyperlink"/>
    <w:basedOn w:val="DefaultParagraphFont"/>
    <w:uiPriority w:val="99"/>
    <w:unhideWhenUsed/>
    <w:rsid w:val="00FC74F6"/>
    <w:rPr>
      <w:color w:val="0000FF" w:themeColor="hyperlink"/>
      <w:u w:val="single"/>
    </w:rPr>
  </w:style>
  <w:style w:type="paragraph" w:styleId="Revision">
    <w:name w:val="Revision"/>
    <w:hidden/>
    <w:uiPriority w:val="99"/>
    <w:semiHidden/>
    <w:rsid w:val="00A900D4"/>
    <w:pPr>
      <w:spacing w:after="0" w:line="240" w:lineRule="auto"/>
    </w:pPr>
    <w:rPr>
      <w:rFonts w:ascii="Times New Roman" w:hAnsi="Times New Roman" w:cs="Times New Roman"/>
      <w:sz w:val="24"/>
      <w:lang w:val="en-GB"/>
    </w:rPr>
  </w:style>
  <w:style w:type="character" w:styleId="FollowedHyperlink">
    <w:name w:val="FollowedHyperlink"/>
    <w:basedOn w:val="DefaultParagraphFont"/>
    <w:unhideWhenUsed/>
    <w:rsid w:val="006116D2"/>
    <w:rPr>
      <w:color w:val="800080" w:themeColor="followedHyperlink"/>
      <w:u w:val="single"/>
    </w:rPr>
  </w:style>
  <w:style w:type="paragraph" w:styleId="ListParagraph">
    <w:name w:val="List Paragraph"/>
    <w:aliases w:val="F5 List Paragraph,Dot pt,List Paragraph1,No Spacing1,List Paragraph Char Char Char,Indicator Text,Numbered Para 1,Colorful List - Accent 11,Bullet Points,List Paragraph2,MAIN CONTENT,Normal numbered,List Paragraph12,Recommendatio"/>
    <w:basedOn w:val="Normal"/>
    <w:link w:val="ListParagraphChar"/>
    <w:uiPriority w:val="34"/>
    <w:qFormat/>
    <w:rsid w:val="00A90B80"/>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F5 List Paragraph Char,Dot pt Char,List Paragraph1 Char,No Spacing1 Char,List Paragraph Char Char Char Char,Indicator Text Char,Numbered Para 1 Char,Colorful List - Accent 11 Char,Bullet Points Char,List Paragraph2 Char"/>
    <w:basedOn w:val="DefaultParagraphFont"/>
    <w:link w:val="ListParagraph"/>
    <w:uiPriority w:val="34"/>
    <w:qFormat/>
    <w:locked/>
    <w:rsid w:val="00A91044"/>
    <w:rPr>
      <w:rFonts w:ascii="Times New Roman" w:hAnsi="Times New Roman" w:cs="Times New Roman"/>
      <w:sz w:val="24"/>
      <w:lang w:val="en-GB"/>
    </w:rPr>
  </w:style>
  <w:style w:type="paragraph" w:customStyle="1" w:styleId="oj-normal">
    <w:name w:val="oj-normal"/>
    <w:basedOn w:val="Normal"/>
    <w:rsid w:val="00A74432"/>
    <w:pPr>
      <w:spacing w:before="100" w:beforeAutospacing="1" w:after="100" w:afterAutospacing="1"/>
      <w:jc w:val="left"/>
    </w:pPr>
    <w:rPr>
      <w:rFonts w:eastAsia="Times New Roman"/>
      <w:szCs w:val="24"/>
      <w:lang w:val="en-IE" w:eastAsia="en-IE"/>
    </w:rPr>
  </w:style>
  <w:style w:type="character" w:customStyle="1" w:styleId="UnresolvedMention1">
    <w:name w:val="Unresolved Mention1"/>
    <w:basedOn w:val="DefaultParagraphFont"/>
    <w:uiPriority w:val="99"/>
    <w:semiHidden/>
    <w:unhideWhenUsed/>
    <w:rsid w:val="00E607E6"/>
    <w:rPr>
      <w:color w:val="605E5C"/>
      <w:shd w:val="clear" w:color="auto" w:fill="E1DFDD"/>
    </w:rPr>
  </w:style>
  <w:style w:type="character" w:customStyle="1" w:styleId="UnresolvedMention">
    <w:name w:val="Unresolved Mention"/>
    <w:basedOn w:val="DefaultParagraphFont"/>
    <w:uiPriority w:val="99"/>
    <w:semiHidden/>
    <w:unhideWhenUsed/>
    <w:rsid w:val="007C6565"/>
    <w:rPr>
      <w:color w:val="605E5C"/>
      <w:shd w:val="clear" w:color="auto" w:fill="E1DFDD"/>
    </w:rPr>
  </w:style>
  <w:style w:type="character" w:customStyle="1" w:styleId="Mention">
    <w:name w:val="Mention"/>
    <w:basedOn w:val="DefaultParagraphFont"/>
    <w:uiPriority w:val="99"/>
    <w:unhideWhenUsed/>
    <w:rsid w:val="002F7807"/>
    <w:rPr>
      <w:color w:val="2B579A"/>
      <w:shd w:val="clear" w:color="auto" w:fill="E1DFDD"/>
    </w:rPr>
  </w:style>
  <w:style w:type="character" w:styleId="Emphasis">
    <w:name w:val="Emphasis"/>
    <w:basedOn w:val="DefaultParagraphFont"/>
    <w:qFormat/>
    <w:rsid w:val="008F51B1"/>
    <w:rPr>
      <w:i/>
      <w:iCs/>
    </w:rPr>
  </w:style>
  <w:style w:type="paragraph" w:customStyle="1" w:styleId="ManualNumPar110">
    <w:name w:val="Manual NumPar 110"/>
    <w:basedOn w:val="Normal"/>
    <w:next w:val="Text1"/>
    <w:rsid w:val="00F7349B"/>
    <w:pPr>
      <w:ind w:left="850" w:hanging="850"/>
    </w:pPr>
  </w:style>
  <w:style w:type="paragraph" w:customStyle="1" w:styleId="ListBullet1">
    <w:name w:val="List Bullet 1"/>
    <w:basedOn w:val="Normal"/>
    <w:rsid w:val="007F047B"/>
    <w:pPr>
      <w:numPr>
        <w:numId w:val="11"/>
      </w:numPr>
    </w:pPr>
    <w:rPr>
      <w:rFonts w:eastAsia="Times New Roman"/>
      <w:lang w:eastAsia="de-DE"/>
    </w:rPr>
  </w:style>
  <w:style w:type="paragraph" w:customStyle="1" w:styleId="ListDash">
    <w:name w:val="List Dash"/>
    <w:basedOn w:val="Normal"/>
    <w:rsid w:val="007F047B"/>
    <w:pPr>
      <w:numPr>
        <w:numId w:val="12"/>
      </w:numPr>
    </w:pPr>
    <w:rPr>
      <w:rFonts w:eastAsia="Times New Roman"/>
      <w:lang w:eastAsia="de-DE"/>
    </w:rPr>
  </w:style>
  <w:style w:type="paragraph" w:customStyle="1" w:styleId="ListDash1">
    <w:name w:val="List Dash 1"/>
    <w:basedOn w:val="Normal"/>
    <w:rsid w:val="007F047B"/>
    <w:pPr>
      <w:numPr>
        <w:numId w:val="13"/>
      </w:numPr>
    </w:pPr>
    <w:rPr>
      <w:rFonts w:eastAsia="Times New Roman"/>
      <w:lang w:eastAsia="de-DE"/>
    </w:rPr>
  </w:style>
  <w:style w:type="paragraph" w:customStyle="1" w:styleId="ListDash2">
    <w:name w:val="List Dash 2"/>
    <w:basedOn w:val="Normal"/>
    <w:rsid w:val="007F047B"/>
    <w:pPr>
      <w:numPr>
        <w:numId w:val="14"/>
      </w:numPr>
    </w:pPr>
    <w:rPr>
      <w:rFonts w:eastAsia="Times New Roman"/>
      <w:lang w:eastAsia="de-DE"/>
    </w:rPr>
  </w:style>
  <w:style w:type="paragraph" w:customStyle="1" w:styleId="ListNumberLevel2">
    <w:name w:val="List Number (Level 2)"/>
    <w:basedOn w:val="Normal"/>
    <w:rsid w:val="007F047B"/>
    <w:pPr>
      <w:tabs>
        <w:tab w:val="num" w:pos="1417"/>
      </w:tabs>
      <w:ind w:left="1417" w:hanging="708"/>
    </w:pPr>
    <w:rPr>
      <w:rFonts w:eastAsia="Times New Roman"/>
      <w:lang w:eastAsia="de-DE"/>
    </w:rPr>
  </w:style>
  <w:style w:type="paragraph" w:customStyle="1" w:styleId="ListNumberLevel3">
    <w:name w:val="List Number (Level 3)"/>
    <w:basedOn w:val="Normal"/>
    <w:rsid w:val="007F047B"/>
    <w:pPr>
      <w:tabs>
        <w:tab w:val="num" w:pos="2126"/>
      </w:tabs>
      <w:ind w:left="2126" w:hanging="709"/>
    </w:pPr>
    <w:rPr>
      <w:rFonts w:eastAsia="Times New Roman"/>
      <w:lang w:eastAsia="de-DE"/>
    </w:rPr>
  </w:style>
  <w:style w:type="paragraph" w:customStyle="1" w:styleId="ListNumberLevel4">
    <w:name w:val="List Number (Level 4)"/>
    <w:basedOn w:val="Normal"/>
    <w:rsid w:val="007F047B"/>
    <w:pPr>
      <w:tabs>
        <w:tab w:val="num" w:pos="2835"/>
      </w:tabs>
      <w:ind w:left="2835" w:hanging="709"/>
    </w:pPr>
    <w:rPr>
      <w:rFonts w:eastAsia="Times New Roman"/>
      <w:lang w:eastAsia="de-DE"/>
    </w:rPr>
  </w:style>
  <w:style w:type="table" w:styleId="TableGrid">
    <w:name w:val="Table Grid"/>
    <w:basedOn w:val="TableNormal"/>
    <w:uiPriority w:val="39"/>
    <w:rsid w:val="007F047B"/>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7F047B"/>
    <w:pPr>
      <w:numPr>
        <w:numId w:val="15"/>
      </w:numPr>
    </w:pPr>
    <w:rPr>
      <w:rFonts w:eastAsia="Times New Roman"/>
      <w:lang w:val="fr-FR" w:eastAsia="en-GB"/>
    </w:rPr>
  </w:style>
  <w:style w:type="paragraph" w:customStyle="1" w:styleId="ListDash4">
    <w:name w:val="List Dash 4"/>
    <w:basedOn w:val="Normal"/>
    <w:rsid w:val="007F047B"/>
    <w:pPr>
      <w:numPr>
        <w:numId w:val="16"/>
      </w:numPr>
    </w:pPr>
    <w:rPr>
      <w:rFonts w:eastAsia="Times New Roman"/>
      <w:lang w:val="fr-FR" w:eastAsia="en-GB"/>
    </w:rPr>
  </w:style>
  <w:style w:type="paragraph" w:customStyle="1" w:styleId="ListNumber1">
    <w:name w:val="List Number 1"/>
    <w:basedOn w:val="Text1"/>
    <w:rsid w:val="007F047B"/>
    <w:pPr>
      <w:numPr>
        <w:numId w:val="17"/>
      </w:numPr>
    </w:pPr>
    <w:rPr>
      <w:rFonts w:eastAsia="Times New Roman"/>
      <w:lang w:val="fr-FR" w:eastAsia="en-GB"/>
    </w:rPr>
  </w:style>
  <w:style w:type="paragraph" w:customStyle="1" w:styleId="ListNumber1Level2">
    <w:name w:val="List Number 1 (Level 2)"/>
    <w:basedOn w:val="Text1"/>
    <w:rsid w:val="007F047B"/>
    <w:pPr>
      <w:numPr>
        <w:ilvl w:val="1"/>
        <w:numId w:val="17"/>
      </w:numPr>
    </w:pPr>
    <w:rPr>
      <w:rFonts w:eastAsia="Times New Roman"/>
      <w:lang w:val="fr-FR" w:eastAsia="en-GB"/>
    </w:rPr>
  </w:style>
  <w:style w:type="paragraph" w:customStyle="1" w:styleId="ListNumber2Level2">
    <w:name w:val="List Number 2 (Level 2)"/>
    <w:basedOn w:val="Text2"/>
    <w:rsid w:val="007F047B"/>
    <w:pPr>
      <w:tabs>
        <w:tab w:val="num" w:pos="2268"/>
      </w:tabs>
      <w:ind w:left="2268" w:hanging="708"/>
    </w:pPr>
    <w:rPr>
      <w:rFonts w:eastAsia="Times New Roman"/>
      <w:lang w:val="fr-FR" w:eastAsia="en-GB"/>
    </w:rPr>
  </w:style>
  <w:style w:type="paragraph" w:customStyle="1" w:styleId="ListNumber3Level2">
    <w:name w:val="List Number 3 (Level 2)"/>
    <w:basedOn w:val="Text3"/>
    <w:rsid w:val="007F047B"/>
    <w:pPr>
      <w:tabs>
        <w:tab w:val="num" w:pos="2268"/>
      </w:tabs>
      <w:ind w:left="2268" w:hanging="708"/>
    </w:pPr>
    <w:rPr>
      <w:rFonts w:eastAsia="Times New Roman"/>
      <w:lang w:val="fr-FR" w:eastAsia="en-GB"/>
    </w:rPr>
  </w:style>
  <w:style w:type="paragraph" w:customStyle="1" w:styleId="ListNumber4Level2">
    <w:name w:val="List Number 4 (Level 2)"/>
    <w:basedOn w:val="Text4"/>
    <w:rsid w:val="007F047B"/>
    <w:pPr>
      <w:tabs>
        <w:tab w:val="num" w:pos="2268"/>
      </w:tabs>
      <w:ind w:left="2268" w:hanging="708"/>
    </w:pPr>
    <w:rPr>
      <w:rFonts w:eastAsia="Times New Roman"/>
      <w:lang w:val="fr-FR" w:eastAsia="en-GB"/>
    </w:rPr>
  </w:style>
  <w:style w:type="paragraph" w:customStyle="1" w:styleId="ListNumber1Level3">
    <w:name w:val="List Number 1 (Level 3)"/>
    <w:basedOn w:val="Text1"/>
    <w:rsid w:val="007F047B"/>
    <w:pPr>
      <w:numPr>
        <w:ilvl w:val="2"/>
        <w:numId w:val="17"/>
      </w:numPr>
    </w:pPr>
    <w:rPr>
      <w:rFonts w:eastAsia="Times New Roman"/>
      <w:lang w:val="fr-FR" w:eastAsia="en-GB"/>
    </w:rPr>
  </w:style>
  <w:style w:type="paragraph" w:customStyle="1" w:styleId="ListNumber2Level3">
    <w:name w:val="List Number 2 (Level 3)"/>
    <w:basedOn w:val="Text2"/>
    <w:rsid w:val="007F047B"/>
    <w:pPr>
      <w:tabs>
        <w:tab w:val="num" w:pos="2977"/>
      </w:tabs>
      <w:ind w:left="2977" w:hanging="709"/>
    </w:pPr>
    <w:rPr>
      <w:rFonts w:eastAsia="Times New Roman"/>
      <w:lang w:val="fr-FR" w:eastAsia="en-GB"/>
    </w:rPr>
  </w:style>
  <w:style w:type="paragraph" w:customStyle="1" w:styleId="ListNumber3Level3">
    <w:name w:val="List Number 3 (Level 3)"/>
    <w:basedOn w:val="Text3"/>
    <w:rsid w:val="007F047B"/>
    <w:pPr>
      <w:tabs>
        <w:tab w:val="num" w:pos="2977"/>
      </w:tabs>
      <w:ind w:left="2977" w:hanging="709"/>
    </w:pPr>
    <w:rPr>
      <w:rFonts w:eastAsia="Times New Roman"/>
      <w:lang w:val="fr-FR" w:eastAsia="en-GB"/>
    </w:rPr>
  </w:style>
  <w:style w:type="paragraph" w:customStyle="1" w:styleId="ListNumber4Level3">
    <w:name w:val="List Number 4 (Level 3)"/>
    <w:basedOn w:val="Text4"/>
    <w:rsid w:val="007F047B"/>
    <w:pPr>
      <w:tabs>
        <w:tab w:val="num" w:pos="2977"/>
      </w:tabs>
      <w:ind w:left="2977" w:hanging="709"/>
    </w:pPr>
    <w:rPr>
      <w:rFonts w:eastAsia="Times New Roman"/>
      <w:lang w:val="fr-FR" w:eastAsia="en-GB"/>
    </w:rPr>
  </w:style>
  <w:style w:type="paragraph" w:customStyle="1" w:styleId="ListNumber1Level4">
    <w:name w:val="List Number 1 (Level 4)"/>
    <w:basedOn w:val="Text1"/>
    <w:rsid w:val="007F047B"/>
    <w:pPr>
      <w:numPr>
        <w:ilvl w:val="3"/>
        <w:numId w:val="17"/>
      </w:numPr>
    </w:pPr>
    <w:rPr>
      <w:rFonts w:eastAsia="Times New Roman"/>
      <w:lang w:val="fr-FR" w:eastAsia="en-GB"/>
    </w:rPr>
  </w:style>
  <w:style w:type="paragraph" w:customStyle="1" w:styleId="ListNumber2Level4">
    <w:name w:val="List Number 2 (Level 4)"/>
    <w:basedOn w:val="Text2"/>
    <w:rsid w:val="007F047B"/>
    <w:pPr>
      <w:tabs>
        <w:tab w:val="num" w:pos="3686"/>
      </w:tabs>
      <w:ind w:left="3686" w:hanging="709"/>
    </w:pPr>
    <w:rPr>
      <w:rFonts w:eastAsia="Times New Roman"/>
      <w:lang w:val="fr-FR" w:eastAsia="en-GB"/>
    </w:rPr>
  </w:style>
  <w:style w:type="paragraph" w:customStyle="1" w:styleId="ListNumber3Level4">
    <w:name w:val="List Number 3 (Level 4)"/>
    <w:basedOn w:val="Text3"/>
    <w:rsid w:val="007F047B"/>
    <w:pPr>
      <w:tabs>
        <w:tab w:val="num" w:pos="3686"/>
      </w:tabs>
      <w:ind w:left="3686" w:hanging="709"/>
    </w:pPr>
    <w:rPr>
      <w:rFonts w:eastAsia="Times New Roman"/>
      <w:lang w:val="fr-FR" w:eastAsia="en-GB"/>
    </w:rPr>
  </w:style>
  <w:style w:type="paragraph" w:customStyle="1" w:styleId="ListNumber4Level4">
    <w:name w:val="List Number 4 (Level 4)"/>
    <w:basedOn w:val="Text4"/>
    <w:rsid w:val="007F047B"/>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7F047B"/>
    <w:pPr>
      <w:jc w:val="center"/>
    </w:pPr>
    <w:rPr>
      <w:rFonts w:eastAsia="Times New Roman"/>
      <w:b/>
      <w:u w:val="single"/>
      <w:lang w:val="fr-FR" w:eastAsia="en-GB"/>
    </w:rPr>
  </w:style>
  <w:style w:type="paragraph" w:customStyle="1" w:styleId="Annexetitreexposglobal">
    <w:name w:val="Annexe titre (exposé global)"/>
    <w:basedOn w:val="Normal"/>
    <w:next w:val="Normal"/>
    <w:rsid w:val="007F047B"/>
    <w:pPr>
      <w:jc w:val="center"/>
    </w:pPr>
    <w:rPr>
      <w:rFonts w:eastAsia="Times New Roman"/>
      <w:b/>
      <w:u w:val="single"/>
      <w:lang w:val="fr-FR" w:eastAsia="en-GB"/>
    </w:rPr>
  </w:style>
  <w:style w:type="paragraph" w:customStyle="1" w:styleId="Annexetitrefichefinacte">
    <w:name w:val="Annexe titre (fiche fin. acte)"/>
    <w:basedOn w:val="Normal"/>
    <w:next w:val="Normal"/>
    <w:rsid w:val="007F047B"/>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F047B"/>
    <w:pPr>
      <w:jc w:val="center"/>
    </w:pPr>
    <w:rPr>
      <w:rFonts w:eastAsia="Times New Roman"/>
      <w:b/>
      <w:u w:val="single"/>
      <w:lang w:val="fr-FR" w:eastAsia="en-GB"/>
    </w:rPr>
  </w:style>
  <w:style w:type="paragraph" w:customStyle="1" w:styleId="Annexetitreglobale">
    <w:name w:val="Annexe titre (globale)"/>
    <w:basedOn w:val="Normal"/>
    <w:next w:val="Normal"/>
    <w:rsid w:val="007F047B"/>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F047B"/>
    <w:pPr>
      <w:jc w:val="center"/>
    </w:pPr>
    <w:rPr>
      <w:rFonts w:eastAsia="Times New Roman"/>
      <w:b/>
      <w:u w:val="single"/>
      <w:lang w:val="fr-FR" w:eastAsia="en-GB"/>
    </w:rPr>
  </w:style>
  <w:style w:type="paragraph" w:customStyle="1" w:styleId="Langueoriginale">
    <w:name w:val="Langue originale"/>
    <w:basedOn w:val="Normal"/>
    <w:rsid w:val="007F047B"/>
    <w:pPr>
      <w:spacing w:before="360"/>
      <w:jc w:val="center"/>
    </w:pPr>
    <w:rPr>
      <w:rFonts w:eastAsia="Times New Roman"/>
      <w:caps/>
      <w:lang w:val="fr-FR" w:eastAsia="en-GB"/>
    </w:rPr>
  </w:style>
  <w:style w:type="paragraph" w:customStyle="1" w:styleId="Phrasefinale">
    <w:name w:val="Phrase finale"/>
    <w:basedOn w:val="Normal"/>
    <w:next w:val="Normal"/>
    <w:rsid w:val="007F047B"/>
    <w:pPr>
      <w:spacing w:before="360" w:after="0"/>
      <w:jc w:val="center"/>
    </w:pPr>
    <w:rPr>
      <w:rFonts w:eastAsia="Times New Roman"/>
      <w:lang w:val="fr-FR" w:eastAsia="en-GB"/>
    </w:rPr>
  </w:style>
  <w:style w:type="paragraph" w:customStyle="1" w:styleId="Prliminairetitre">
    <w:name w:val="Préliminaire titre"/>
    <w:basedOn w:val="Normal"/>
    <w:next w:val="Normal"/>
    <w:rsid w:val="007F047B"/>
    <w:pPr>
      <w:spacing w:before="360" w:after="360"/>
      <w:jc w:val="center"/>
    </w:pPr>
    <w:rPr>
      <w:rFonts w:eastAsia="Times New Roman"/>
      <w:b/>
      <w:lang w:val="fr-FR" w:eastAsia="en-GB"/>
    </w:rPr>
  </w:style>
  <w:style w:type="paragraph" w:customStyle="1" w:styleId="Prliminairetype">
    <w:name w:val="Préliminaire type"/>
    <w:basedOn w:val="Normal"/>
    <w:next w:val="Normal"/>
    <w:rsid w:val="007F047B"/>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F047B"/>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F047B"/>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F047B"/>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F047B"/>
    <w:pPr>
      <w:spacing w:before="0" w:after="0"/>
      <w:jc w:val="center"/>
    </w:pPr>
    <w:rPr>
      <w:rFonts w:eastAsia="Times New Roman"/>
      <w:b/>
      <w:lang w:val="fr-FR" w:eastAsia="en-GB"/>
    </w:rPr>
  </w:style>
  <w:style w:type="paragraph" w:customStyle="1" w:styleId="Statutprliminaire">
    <w:name w:val="Statut (préliminaire)"/>
    <w:basedOn w:val="Normal"/>
    <w:next w:val="Normal"/>
    <w:rsid w:val="007F047B"/>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F047B"/>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F047B"/>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F047B"/>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F047B"/>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F047B"/>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F047B"/>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F047B"/>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F047B"/>
    <w:pPr>
      <w:jc w:val="center"/>
    </w:pPr>
    <w:rPr>
      <w:rFonts w:eastAsia="Times New Roman"/>
      <w:b/>
      <w:u w:val="single"/>
      <w:lang w:val="fr-FR" w:eastAsia="en-GB"/>
    </w:rPr>
  </w:style>
  <w:style w:type="character" w:styleId="PageNumber">
    <w:name w:val="page number"/>
    <w:rsid w:val="007F047B"/>
  </w:style>
  <w:style w:type="character" w:customStyle="1" w:styleId="tw4winMark">
    <w:name w:val="tw4winMark"/>
    <w:rsid w:val="007F047B"/>
    <w:rPr>
      <w:vanish/>
      <w:color w:val="800080"/>
      <w:vertAlign w:val="subscript"/>
    </w:rPr>
  </w:style>
  <w:style w:type="paragraph" w:customStyle="1" w:styleId="Sous-titreobjet">
    <w:name w:val="Sous-titre objet"/>
    <w:basedOn w:val="Normal"/>
    <w:rsid w:val="007F047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F047B"/>
  </w:style>
  <w:style w:type="paragraph" w:customStyle="1" w:styleId="FooterCoverPage">
    <w:name w:val="Footer Cover Page"/>
    <w:basedOn w:val="Normal"/>
    <w:link w:val="FooterCoverPageChar"/>
    <w:rsid w:val="007F047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F047B"/>
    <w:rPr>
      <w:rFonts w:ascii="Times New Roman" w:hAnsi="Times New Roman" w:cs="Times New Roman"/>
      <w:b/>
      <w:sz w:val="28"/>
      <w:lang w:val="en-GB"/>
    </w:rPr>
  </w:style>
  <w:style w:type="character" w:customStyle="1" w:styleId="FooterCoverPageChar">
    <w:name w:val="Footer Cover Page Char"/>
    <w:link w:val="FooterCoverPage"/>
    <w:rsid w:val="007F047B"/>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F047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F047B"/>
    <w:rPr>
      <w:rFonts w:ascii="Times New Roman" w:eastAsia="Calibri" w:hAnsi="Times New Roman" w:cs="Times New Roman"/>
      <w:sz w:val="24"/>
      <w:lang w:val="en-GB" w:eastAsia="en-GB"/>
    </w:rPr>
  </w:style>
  <w:style w:type="character" w:customStyle="1" w:styleId="FooterSensitivityChar">
    <w:name w:val="Footer Sensitivity Char"/>
    <w:rsid w:val="007F047B"/>
    <w:rPr>
      <w:rFonts w:ascii="Times New Roman" w:hAnsi="Times New Roman" w:cs="Times New Roman"/>
      <w:b/>
      <w:sz w:val="32"/>
      <w:lang w:val="en-GB"/>
    </w:rPr>
  </w:style>
  <w:style w:type="character" w:customStyle="1" w:styleId="HeaderSensitivityChar">
    <w:name w:val="Header Sensitivity Char"/>
    <w:rsid w:val="007F047B"/>
    <w:rPr>
      <w:rFonts w:ascii="Times New Roman" w:hAnsi="Times New Roman" w:cs="Times New Roman"/>
      <w:b/>
      <w:sz w:val="32"/>
      <w:lang w:val="en-GB"/>
    </w:rPr>
  </w:style>
  <w:style w:type="character" w:customStyle="1" w:styleId="HeaderSensitivityRightChar">
    <w:name w:val="Header Sensitivity Right Char"/>
    <w:rsid w:val="007F047B"/>
    <w:rPr>
      <w:rFonts w:ascii="Times New Roman" w:hAnsi="Times New Roman" w:cs="Times New Roman"/>
      <w:sz w:val="28"/>
      <w:lang w:val="en-GB"/>
    </w:rPr>
  </w:style>
  <w:style w:type="paragraph" w:customStyle="1" w:styleId="LegalNumPar">
    <w:name w:val="LegalNumPar"/>
    <w:basedOn w:val="Normal"/>
    <w:rsid w:val="007F047B"/>
    <w:pPr>
      <w:numPr>
        <w:ilvl w:val="1"/>
        <w:numId w:val="18"/>
      </w:numPr>
      <w:spacing w:line="360" w:lineRule="auto"/>
      <w:ind w:left="476" w:hanging="476"/>
    </w:pPr>
    <w:rPr>
      <w:rFonts w:eastAsia="Times New Roman"/>
      <w:lang w:eastAsia="en-GB"/>
    </w:rPr>
  </w:style>
  <w:style w:type="paragraph" w:customStyle="1" w:styleId="LegalNumPar2">
    <w:name w:val="LegalNumPar2"/>
    <w:basedOn w:val="Normal"/>
    <w:rsid w:val="007F047B"/>
    <w:pPr>
      <w:numPr>
        <w:ilvl w:val="2"/>
        <w:numId w:val="18"/>
      </w:numPr>
      <w:spacing w:line="360" w:lineRule="auto"/>
      <w:ind w:left="953" w:hanging="477"/>
    </w:pPr>
    <w:rPr>
      <w:rFonts w:eastAsia="Times New Roman"/>
      <w:lang w:eastAsia="en-GB"/>
    </w:rPr>
  </w:style>
  <w:style w:type="paragraph" w:customStyle="1" w:styleId="LegalNumPar3">
    <w:name w:val="LegalNumPar3"/>
    <w:basedOn w:val="Normal"/>
    <w:rsid w:val="007F047B"/>
    <w:pPr>
      <w:numPr>
        <w:ilvl w:val="2"/>
        <w:numId w:val="10"/>
      </w:numPr>
      <w:spacing w:line="360" w:lineRule="auto"/>
    </w:pPr>
    <w:rPr>
      <w:rFonts w:eastAsia="Times New Roman"/>
      <w:lang w:eastAsia="en-GB"/>
    </w:rPr>
  </w:style>
  <w:style w:type="character" w:styleId="Strong">
    <w:name w:val="Strong"/>
    <w:basedOn w:val="DefaultParagraphFont"/>
    <w:qFormat/>
    <w:rsid w:val="007F047B"/>
    <w:rPr>
      <w:b/>
      <w:bCs/>
    </w:rPr>
  </w:style>
  <w:style w:type="character" w:customStyle="1" w:styleId="normaltextrun">
    <w:name w:val="normaltextrun"/>
    <w:basedOn w:val="DefaultParagraphFont"/>
    <w:rsid w:val="007F047B"/>
  </w:style>
  <w:style w:type="character" w:customStyle="1" w:styleId="eop">
    <w:name w:val="eop"/>
    <w:basedOn w:val="DefaultParagraphFont"/>
    <w:rsid w:val="007F047B"/>
  </w:style>
  <w:style w:type="character" w:customStyle="1" w:styleId="cf01">
    <w:name w:val="cf01"/>
    <w:basedOn w:val="DefaultParagraphFont"/>
    <w:rsid w:val="00242DDE"/>
    <w:rPr>
      <w:rFonts w:ascii="Segoe UI" w:hAnsi="Segoe UI" w:cs="Segoe UI" w:hint="default"/>
      <w:sz w:val="18"/>
      <w:szCs w:val="18"/>
    </w:rPr>
  </w:style>
  <w:style w:type="character" w:customStyle="1" w:styleId="HeaderChar">
    <w:name w:val="Header Char"/>
    <w:basedOn w:val="DefaultParagraphFont"/>
    <w:link w:val="Header"/>
    <w:uiPriority w:val="99"/>
    <w:rsid w:val="002F5F6F"/>
    <w:rPr>
      <w:rFonts w:ascii="Times New Roman" w:hAnsi="Times New Roman" w:cs="Times New Roman"/>
      <w:sz w:val="24"/>
      <w:lang w:val="en-GB"/>
    </w:rPr>
  </w:style>
  <w:style w:type="character" w:customStyle="1" w:styleId="FooterChar">
    <w:name w:val="Footer Char"/>
    <w:basedOn w:val="DefaultParagraphFont"/>
    <w:link w:val="Footer"/>
    <w:uiPriority w:val="99"/>
    <w:rsid w:val="002F5F6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F5F6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F5F6F"/>
    <w:pPr>
      <w:spacing w:before="0"/>
      <w:jc w:val="right"/>
    </w:pPr>
    <w:rPr>
      <w:sz w:val="28"/>
    </w:rPr>
  </w:style>
  <w:style w:type="paragraph" w:customStyle="1" w:styleId="FooterSensitivity">
    <w:name w:val="Footer Sensitivity"/>
    <w:basedOn w:val="Normal"/>
    <w:rsid w:val="002F5F6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tabs>
        <w:tab w:val="num" w:pos="3685"/>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F5F6F"/>
    <w:pPr>
      <w:tabs>
        <w:tab w:val="center" w:pos="4535"/>
        <w:tab w:val="right" w:pos="9071"/>
      </w:tabs>
      <w:spacing w:before="0"/>
    </w:pPr>
  </w:style>
  <w:style w:type="paragraph" w:customStyle="1" w:styleId="HeaderLandscape">
    <w:name w:val="HeaderLandscape"/>
    <w:basedOn w:val="Normal"/>
    <w:rsid w:val="002F5F6F"/>
    <w:pPr>
      <w:tabs>
        <w:tab w:val="center" w:pos="7285"/>
        <w:tab w:val="right" w:pos="14003"/>
      </w:tabs>
      <w:spacing w:before="0"/>
    </w:pPr>
  </w:style>
  <w:style w:type="paragraph" w:styleId="Footer">
    <w:name w:val="footer"/>
    <w:basedOn w:val="Normal"/>
    <w:link w:val="FooterChar"/>
    <w:uiPriority w:val="99"/>
    <w:unhideWhenUsed/>
    <w:rsid w:val="002F5F6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F5F6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4857">
      <w:bodyDiv w:val="1"/>
      <w:marLeft w:val="0"/>
      <w:marRight w:val="0"/>
      <w:marTop w:val="0"/>
      <w:marBottom w:val="0"/>
      <w:divBdr>
        <w:top w:val="none" w:sz="0" w:space="0" w:color="auto"/>
        <w:left w:val="none" w:sz="0" w:space="0" w:color="auto"/>
        <w:bottom w:val="none" w:sz="0" w:space="0" w:color="auto"/>
        <w:right w:val="none" w:sz="0" w:space="0" w:color="auto"/>
      </w:divBdr>
    </w:div>
    <w:div w:id="787432149">
      <w:bodyDiv w:val="1"/>
      <w:marLeft w:val="0"/>
      <w:marRight w:val="0"/>
      <w:marTop w:val="0"/>
      <w:marBottom w:val="0"/>
      <w:divBdr>
        <w:top w:val="none" w:sz="0" w:space="0" w:color="auto"/>
        <w:left w:val="none" w:sz="0" w:space="0" w:color="auto"/>
        <w:bottom w:val="none" w:sz="0" w:space="0" w:color="auto"/>
        <w:right w:val="none" w:sz="0" w:space="0" w:color="auto"/>
      </w:divBdr>
    </w:div>
    <w:div w:id="1439906643">
      <w:bodyDiv w:val="1"/>
      <w:marLeft w:val="0"/>
      <w:marRight w:val="0"/>
      <w:marTop w:val="0"/>
      <w:marBottom w:val="0"/>
      <w:divBdr>
        <w:top w:val="none" w:sz="0" w:space="0" w:color="auto"/>
        <w:left w:val="none" w:sz="0" w:space="0" w:color="auto"/>
        <w:bottom w:val="none" w:sz="0" w:space="0" w:color="auto"/>
        <w:right w:val="none" w:sz="0" w:space="0" w:color="auto"/>
      </w:divBdr>
    </w:div>
    <w:div w:id="1562986687">
      <w:bodyDiv w:val="1"/>
      <w:marLeft w:val="0"/>
      <w:marRight w:val="0"/>
      <w:marTop w:val="0"/>
      <w:marBottom w:val="0"/>
      <w:divBdr>
        <w:top w:val="none" w:sz="0" w:space="0" w:color="auto"/>
        <w:left w:val="none" w:sz="0" w:space="0" w:color="auto"/>
        <w:bottom w:val="none" w:sz="0" w:space="0" w:color="auto"/>
        <w:right w:val="none" w:sz="0" w:space="0" w:color="auto"/>
      </w:divBdr>
    </w:div>
    <w:div w:id="1762096412">
      <w:bodyDiv w:val="1"/>
      <w:marLeft w:val="0"/>
      <w:marRight w:val="0"/>
      <w:marTop w:val="0"/>
      <w:marBottom w:val="0"/>
      <w:divBdr>
        <w:top w:val="none" w:sz="0" w:space="0" w:color="auto"/>
        <w:left w:val="none" w:sz="0" w:space="0" w:color="auto"/>
        <w:bottom w:val="none" w:sz="0" w:space="0" w:color="auto"/>
        <w:right w:val="none" w:sz="0" w:space="0" w:color="auto"/>
      </w:divBdr>
    </w:div>
    <w:div w:id="198511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5/202/oj" TargetMode="External"/><Relationship Id="rId3" Type="http://schemas.openxmlformats.org/officeDocument/2006/relationships/hyperlink" Target="http://data.europa.eu/eli/dir/2008/56/oj" TargetMode="External"/><Relationship Id="rId7" Type="http://schemas.openxmlformats.org/officeDocument/2006/relationships/hyperlink" Target="https://doi.org/10.17895/ices.pub.24998858.v1" TargetMode="External"/><Relationship Id="rId2" Type="http://schemas.openxmlformats.org/officeDocument/2006/relationships/hyperlink" Target="http://data.europa.eu/eli/reg/2013/1380/oj" TargetMode="External"/><Relationship Id="rId1" Type="http://schemas.openxmlformats.org/officeDocument/2006/relationships/hyperlink" Target="http://data.europa.eu/eli/reg/2025/202/oj" TargetMode="External"/><Relationship Id="rId6" Type="http://schemas.openxmlformats.org/officeDocument/2006/relationships/hyperlink" Target="https://doi.org/10.17895/ices.advice.21828435.v1" TargetMode="External"/><Relationship Id="rId5" Type="http://schemas.openxmlformats.org/officeDocument/2006/relationships/hyperlink" Target="http://data.europa.eu/eli/agree_internation/2021/689(1)/oj" TargetMode="External"/><Relationship Id="rId10" Type="http://schemas.openxmlformats.org/officeDocument/2006/relationships/hyperlink" Target="https://myintracomm.ec.europa.eu/corp/budget/financial-rules/budget-implementation/Pages/implementation-methods.aspx" TargetMode="External"/><Relationship Id="rId4" Type="http://schemas.openxmlformats.org/officeDocument/2006/relationships/hyperlink" Target="http://data.europa.eu/eli/reg/2024/1856/oj" TargetMode="External"/><Relationship Id="rId9" Type="http://schemas.openxmlformats.org/officeDocument/2006/relationships/hyperlink" Target="http://data.europa.eu/eli/reg/2019/124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12" ma:contentTypeDescription="Create a new document." ma:contentTypeScope="" ma:versionID="213c3ebe2b1f74834c138cf869b6e297">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60526b7cbdd327f6d3b13a75db9a2d7d"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FEF8E6-6D22-4A69-B51D-B96C2B73A0AB}">
  <ds:schemaRefs>
    <ds:schemaRef ds:uri="http://schemas.microsoft.com/sharepoint/v3/contenttype/forms"/>
  </ds:schemaRefs>
</ds:datastoreItem>
</file>

<file path=customXml/itemProps2.xml><?xml version="1.0" encoding="utf-8"?>
<ds:datastoreItem xmlns:ds="http://schemas.openxmlformats.org/officeDocument/2006/customXml" ds:itemID="{851F319E-B903-4AA2-B40B-A829C004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FB236-A787-4BCA-8EB5-0DA2A7110AAD}">
  <ds:schemaRefs>
    <ds:schemaRef ds:uri="http://schemas.microsoft.com/office/2006/documentManagement/types"/>
    <ds:schemaRef ds:uri="http://purl.org/dc/dcmitype/"/>
    <ds:schemaRef ds:uri="http://purl.org/dc/terms/"/>
    <ds:schemaRef ds:uri="604b4288-15a6-4b36-801c-a9875e40b072"/>
    <ds:schemaRef ds:uri="http://www.w3.org/XML/1998/namespace"/>
    <ds:schemaRef ds:uri="http://schemas.microsoft.com/office/infopath/2007/PartnerControls"/>
    <ds:schemaRef ds:uri="http://purl.org/dc/elements/1.1/"/>
    <ds:schemaRef ds:uri="http://schemas.openxmlformats.org/package/2006/metadata/core-properties"/>
    <ds:schemaRef ds:uri="fb6c068c-bc2d-4620-b517-6a4d82a7e161"/>
    <ds:schemaRef ds:uri="http://schemas.microsoft.com/office/2006/metadata/properties"/>
  </ds:schemaRefs>
</ds:datastoreItem>
</file>

<file path=customXml/itemProps4.xml><?xml version="1.0" encoding="utf-8"?>
<ds:datastoreItem xmlns:ds="http://schemas.openxmlformats.org/officeDocument/2006/customXml" ds:itemID="{08622E14-EEEE-4F65-A152-A533F83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111</TotalTime>
  <Pages>20</Pages>
  <Words>9582</Words>
  <Characters>54622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31</cp:revision>
  <cp:lastPrinted>2025-04-23T07:58:00Z</cp:lastPrinted>
  <dcterms:created xsi:type="dcterms:W3CDTF">2025-04-22T19:20:00Z</dcterms:created>
  <dcterms:modified xsi:type="dcterms:W3CDTF">2025-05-19T06:20:00Z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0x010100D920D94BF79903409A44EFD8C6ED4DE5</vt:lpwstr>
  </property>
  <property fmtid="{D5CDD505-2E9C-101B-9397-08002B2CF9AE}" pid="11" name="_CopySource">
    <vt:lpwstr>COM proposal for 1st amendment to Atlantic FOs 2023 regulation Main text.docx</vt:lpwstr>
  </property>
  <property fmtid="{D5CDD505-2E9C-101B-9397-08002B2CF9AE}" pid="12" name="MSIP_Label_6bd9ddd1-4d20-43f6-abfa-fc3c07406f94_Enabled">
    <vt:lpwstr>true</vt:lpwstr>
  </property>
  <property fmtid="{D5CDD505-2E9C-101B-9397-08002B2CF9AE}" pid="13" name="MSIP_Label_6bd9ddd1-4d20-43f6-abfa-fc3c07406f94_SetDate">
    <vt:lpwstr>2023-02-10T16:03:48Z</vt:lpwstr>
  </property>
  <property fmtid="{D5CDD505-2E9C-101B-9397-08002B2CF9AE}" pid="14" name="MSIP_Label_6bd9ddd1-4d20-43f6-abfa-fc3c07406f94_Method">
    <vt:lpwstr>Privileged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314e5bd8-c561-4bcd-977c-67a948bc7790</vt:lpwstr>
  </property>
  <property fmtid="{D5CDD505-2E9C-101B-9397-08002B2CF9AE}" pid="18" name="MSIP_Label_6bd9ddd1-4d20-43f6-abfa-fc3c07406f94_ContentBits">
    <vt:lpwstr>0</vt:lpwstr>
  </property>
  <property fmtid="{D5CDD505-2E9C-101B-9397-08002B2CF9AE}" pid="19" name="MediaServiceImageTags">
    <vt:lpwstr/>
  </property>
  <property fmtid="{D5CDD505-2E9C-101B-9397-08002B2CF9AE}" pid="20" name="DQCStatus">
    <vt:lpwstr>Green (DQC version 03)</vt:lpwstr>
  </property>
</Properties>
</file>