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C6121C" w:rsidRDefault="00366082" w:rsidP="00366082">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CEBE6FA-536F-4CF4-BBC9-083C224FA694" style="width:455.25pt;height:369.75pt">
            <v:imagedata r:id="rId11" o:title=""/>
          </v:shape>
        </w:pict>
      </w:r>
    </w:p>
    <w:p w:rsidR="00201A77" w:rsidRPr="00C6121C" w:rsidRDefault="00201A77" w:rsidP="00201A77">
      <w:pPr>
        <w:rPr>
          <w:noProof/>
        </w:rPr>
        <w:sectPr w:rsidR="00201A77" w:rsidRPr="00C6121C" w:rsidSect="00366082">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C6121C" w:rsidRDefault="00201A77">
      <w:pPr>
        <w:pStyle w:val="Exposdesmotifstitre"/>
        <w:rPr>
          <w:noProof/>
        </w:rPr>
      </w:pPr>
      <w:bookmarkStart w:id="0" w:name="_GoBack"/>
      <w:bookmarkEnd w:id="0"/>
      <w:r w:rsidRPr="00C6121C">
        <w:rPr>
          <w:noProof/>
        </w:rPr>
        <w:lastRenderedPageBreak/>
        <w:t>DÔVODOVÁ SPRÁVA</w:t>
      </w:r>
    </w:p>
    <w:p w:rsidR="00693ED0" w:rsidRPr="00C6121C" w:rsidRDefault="00693ED0" w:rsidP="00693ED0">
      <w:pPr>
        <w:pStyle w:val="ManualHeading1"/>
        <w:rPr>
          <w:noProof/>
        </w:rPr>
      </w:pPr>
      <w:r w:rsidRPr="00C6121C">
        <w:rPr>
          <w:noProof/>
        </w:rPr>
        <w:t>KONTEXT NÁVRHU</w:t>
      </w:r>
    </w:p>
    <w:p w:rsidR="00693ED0" w:rsidRPr="00C6121C" w:rsidRDefault="00693ED0" w:rsidP="00693ED0">
      <w:pPr>
        <w:pStyle w:val="ManualHeading2"/>
        <w:rPr>
          <w:rFonts w:eastAsia="Arial Unicode MS"/>
          <w:noProof/>
        </w:rPr>
      </w:pPr>
      <w:r w:rsidRPr="00C6121C">
        <w:rPr>
          <w:noProof/>
          <w:color w:val="000000"/>
          <w:bdr w:val="nil"/>
        </w:rPr>
        <w:t>•</w:t>
      </w:r>
      <w:r w:rsidRPr="00C6121C">
        <w:rPr>
          <w:noProof/>
        </w:rPr>
        <w:tab/>
        <w:t>Kontext</w:t>
      </w:r>
      <w:r w:rsidR="00C6121C">
        <w:rPr>
          <w:noProof/>
        </w:rPr>
        <w:t xml:space="preserve"> a </w:t>
      </w:r>
      <w:r w:rsidRPr="00C6121C">
        <w:rPr>
          <w:noProof/>
        </w:rPr>
        <w:t>dôvody návrhu</w:t>
      </w:r>
    </w:p>
    <w:p w:rsidR="00C6121C" w:rsidRDefault="00AF69A8" w:rsidP="00AF69A8">
      <w:pPr>
        <w:rPr>
          <w:noProof/>
        </w:rPr>
      </w:pPr>
      <w:r w:rsidRPr="00C6121C">
        <w:rPr>
          <w:noProof/>
        </w:rPr>
        <w:t>V článku 77 nariadenia</w:t>
      </w:r>
      <w:r w:rsidR="00C6121C">
        <w:rPr>
          <w:noProof/>
        </w:rPr>
        <w:t xml:space="preserve"> o </w:t>
      </w:r>
      <w:r w:rsidRPr="00C6121C">
        <w:rPr>
          <w:noProof/>
        </w:rPr>
        <w:t>konaní</w:t>
      </w:r>
      <w:r w:rsidR="00C6121C">
        <w:rPr>
          <w:noProof/>
        </w:rPr>
        <w:t xml:space="preserve"> o </w:t>
      </w:r>
      <w:r w:rsidRPr="00C6121C">
        <w:rPr>
          <w:noProof/>
        </w:rPr>
        <w:t>azyle (2024/1348) sa od Komisie vyžaduje, aby do 12</w:t>
      </w:r>
      <w:r w:rsidR="00C6121C">
        <w:rPr>
          <w:noProof/>
        </w:rPr>
        <w:t>. júna</w:t>
      </w:r>
      <w:r w:rsidRPr="00C6121C">
        <w:rPr>
          <w:noProof/>
        </w:rPr>
        <w:t xml:space="preserve"> 2025 preskúmala koncept bezpečnej tretej krajiny</w:t>
      </w:r>
      <w:r w:rsidR="00C6121C">
        <w:rPr>
          <w:noProof/>
        </w:rPr>
        <w:t xml:space="preserve"> a v </w:t>
      </w:r>
      <w:r w:rsidRPr="00C6121C">
        <w:rPr>
          <w:noProof/>
        </w:rPr>
        <w:t>prípade potreby navrhla akékoľvek cielené zmeny. Na tomto základe Komisia vykonala komplexné preskúmanie konceptu bezpečnej tretej krajiny</w:t>
      </w:r>
      <w:r w:rsidR="00C6121C">
        <w:rPr>
          <w:noProof/>
        </w:rPr>
        <w:t>.</w:t>
      </w:r>
    </w:p>
    <w:p w:rsidR="00807F41" w:rsidRPr="00C6121C" w:rsidRDefault="00AF69A8" w:rsidP="00AF69A8">
      <w:pPr>
        <w:rPr>
          <w:noProof/>
        </w:rPr>
      </w:pPr>
      <w:r w:rsidRPr="00C6121C">
        <w:rPr>
          <w:noProof/>
        </w:rPr>
        <w:t>V tejto súvislosti Komisia preskúmala, či medzinárodné právo (Ženevský dohovor</w:t>
      </w:r>
      <w:r w:rsidR="00C6121C">
        <w:rPr>
          <w:noProof/>
        </w:rPr>
        <w:t xml:space="preserve"> z </w:t>
      </w:r>
      <w:r w:rsidRPr="00C6121C">
        <w:rPr>
          <w:noProof/>
        </w:rPr>
        <w:t>roku 1951</w:t>
      </w:r>
      <w:r w:rsidR="00C6121C">
        <w:rPr>
          <w:noProof/>
        </w:rPr>
        <w:t xml:space="preserve"> a </w:t>
      </w:r>
      <w:r w:rsidRPr="00C6121C">
        <w:rPr>
          <w:noProof/>
        </w:rPr>
        <w:t>Európsky dohovor</w:t>
      </w:r>
      <w:r w:rsidR="00C6121C">
        <w:rPr>
          <w:noProof/>
        </w:rPr>
        <w:t xml:space="preserve"> o </w:t>
      </w:r>
      <w:r w:rsidRPr="00C6121C">
        <w:rPr>
          <w:noProof/>
        </w:rPr>
        <w:t>ľudských právach</w:t>
      </w:r>
      <w:r w:rsidR="00C6121C">
        <w:rPr>
          <w:noProof/>
        </w:rPr>
        <w:t xml:space="preserve"> z </w:t>
      </w:r>
      <w:r w:rsidRPr="00C6121C">
        <w:rPr>
          <w:noProof/>
        </w:rPr>
        <w:t>roku 1950)</w:t>
      </w:r>
      <w:r w:rsidR="00C6121C">
        <w:rPr>
          <w:noProof/>
        </w:rPr>
        <w:t xml:space="preserve"> a </w:t>
      </w:r>
      <w:r w:rsidRPr="00C6121C">
        <w:rPr>
          <w:noProof/>
        </w:rPr>
        <w:t>primárne právo EÚ vrátane Charty základných práv EÚ umožňujú ďalšie revízie podmienok uplatňovania konceptu bezpečnej tretej krajiny</w:t>
      </w:r>
      <w:r w:rsidR="00C6121C">
        <w:rPr>
          <w:noProof/>
        </w:rPr>
        <w:t xml:space="preserve"> a </w:t>
      </w:r>
      <w:r w:rsidRPr="00C6121C">
        <w:rPr>
          <w:noProof/>
        </w:rPr>
        <w:t>jeho právnych záruk</w:t>
      </w:r>
      <w:r w:rsidR="00C6121C">
        <w:rPr>
          <w:noProof/>
        </w:rPr>
        <w:t xml:space="preserve"> s </w:t>
      </w:r>
      <w:r w:rsidRPr="00C6121C">
        <w:rPr>
          <w:noProof/>
        </w:rPr>
        <w:t>cieľom ďalej uľahčiť jeho uplatňovanie zo strany členských štátov. Komisia takisto zvážila skúsenosti</w:t>
      </w:r>
      <w:r w:rsidR="00C6121C">
        <w:rPr>
          <w:noProof/>
        </w:rPr>
        <w:t xml:space="preserve"> a </w:t>
      </w:r>
      <w:r w:rsidRPr="00C6121C">
        <w:rPr>
          <w:noProof/>
        </w:rPr>
        <w:t>výzvy členských štátov pri uplatňovaní konceptu bezpečnej tretej krajiny, ktoré vyjadrili na rôznych fórach,</w:t>
      </w:r>
      <w:r w:rsidR="00C6121C">
        <w:rPr>
          <w:noProof/>
        </w:rPr>
        <w:t xml:space="preserve"> a </w:t>
      </w:r>
      <w:r w:rsidRPr="00C6121C">
        <w:rPr>
          <w:noProof/>
        </w:rPr>
        <w:t>posúdila, či sa</w:t>
      </w:r>
      <w:r w:rsidR="00C6121C">
        <w:rPr>
          <w:noProof/>
        </w:rPr>
        <w:t xml:space="preserve"> v </w:t>
      </w:r>
      <w:r w:rsidRPr="00C6121C">
        <w:rPr>
          <w:noProof/>
        </w:rPr>
        <w:t>rámci zmien zavedených na základe nariadenia</w:t>
      </w:r>
      <w:r w:rsidR="00C6121C">
        <w:rPr>
          <w:noProof/>
        </w:rPr>
        <w:t xml:space="preserve"> o </w:t>
      </w:r>
      <w:r w:rsidRPr="00C6121C">
        <w:rPr>
          <w:noProof/>
        </w:rPr>
        <w:t>konaní</w:t>
      </w:r>
      <w:r w:rsidR="00C6121C">
        <w:rPr>
          <w:noProof/>
        </w:rPr>
        <w:t xml:space="preserve"> o </w:t>
      </w:r>
      <w:r w:rsidRPr="00C6121C">
        <w:rPr>
          <w:noProof/>
        </w:rPr>
        <w:t>azyle už tieto otázky riešili, alebo či ešte pretrvávajú nedostatky. Komisia napokon analyzovala príslušnú judikatúru Súdneho dvora EÚ (ďalej len „SDEÚ“)</w:t>
      </w:r>
      <w:r w:rsidR="00C6121C">
        <w:rPr>
          <w:noProof/>
        </w:rPr>
        <w:t xml:space="preserve"> a </w:t>
      </w:r>
      <w:r w:rsidRPr="00C6121C">
        <w:rPr>
          <w:noProof/>
        </w:rPr>
        <w:t>Európskeho súdu pre ľudské práva (ďalej len „ESĽP“).</w:t>
      </w:r>
    </w:p>
    <w:p w:rsidR="00C6121C" w:rsidRDefault="00693ED0" w:rsidP="00693ED0">
      <w:pPr>
        <w:rPr>
          <w:noProof/>
        </w:rPr>
      </w:pPr>
      <w:r w:rsidRPr="00C6121C">
        <w:rPr>
          <w:noProof/>
        </w:rPr>
        <w:t>Koncept bezpečnej tretej krajiny, ktorý je</w:t>
      </w:r>
      <w:r w:rsidR="00C6121C">
        <w:rPr>
          <w:noProof/>
        </w:rPr>
        <w:t xml:space="preserve"> v </w:t>
      </w:r>
      <w:r w:rsidRPr="00C6121C">
        <w:rPr>
          <w:noProof/>
        </w:rPr>
        <w:t>súčasnosti upravený</w:t>
      </w:r>
      <w:r w:rsidR="00C6121C">
        <w:rPr>
          <w:noProof/>
        </w:rPr>
        <w:t xml:space="preserve"> v </w:t>
      </w:r>
      <w:r w:rsidRPr="00C6121C">
        <w:rPr>
          <w:noProof/>
        </w:rPr>
        <w:t>článku 33 ods. 2 písm. c) smernice 2013/32/EÚ</w:t>
      </w:r>
      <w:r w:rsidR="00C6121C">
        <w:rPr>
          <w:noProof/>
        </w:rPr>
        <w:t xml:space="preserve"> o </w:t>
      </w:r>
      <w:r w:rsidRPr="00C6121C">
        <w:rPr>
          <w:noProof/>
        </w:rPr>
        <w:t>konaní</w:t>
      </w:r>
      <w:r w:rsidR="00C6121C">
        <w:rPr>
          <w:noProof/>
        </w:rPr>
        <w:t xml:space="preserve"> o </w:t>
      </w:r>
      <w:r w:rsidRPr="00C6121C">
        <w:rPr>
          <w:noProof/>
        </w:rPr>
        <w:t>azyle (ďalej len „procedurálna smernica“)</w:t>
      </w:r>
      <w:r w:rsidRPr="00C6121C">
        <w:rPr>
          <w:rStyle w:val="FootnoteReference"/>
          <w:noProof/>
        </w:rPr>
        <w:footnoteReference w:id="2"/>
      </w:r>
      <w:r w:rsidRPr="00C6121C">
        <w:rPr>
          <w:noProof/>
        </w:rPr>
        <w:t>, bol revidovaný</w:t>
      </w:r>
      <w:r w:rsidR="00C6121C">
        <w:rPr>
          <w:noProof/>
        </w:rPr>
        <w:t xml:space="preserve"> v </w:t>
      </w:r>
      <w:r w:rsidRPr="00C6121C">
        <w:rPr>
          <w:noProof/>
        </w:rPr>
        <w:t>rámci paktu</w:t>
      </w:r>
      <w:r w:rsidR="00C6121C">
        <w:rPr>
          <w:noProof/>
        </w:rPr>
        <w:t xml:space="preserve"> o </w:t>
      </w:r>
      <w:r w:rsidRPr="00C6121C">
        <w:rPr>
          <w:noProof/>
        </w:rPr>
        <w:t>migrácii</w:t>
      </w:r>
      <w:r w:rsidR="00C6121C">
        <w:rPr>
          <w:noProof/>
        </w:rPr>
        <w:t xml:space="preserve"> a </w:t>
      </w:r>
      <w:r w:rsidRPr="00C6121C">
        <w:rPr>
          <w:noProof/>
        </w:rPr>
        <w:t>azyle prijatého</w:t>
      </w:r>
      <w:r w:rsidR="00C6121C">
        <w:rPr>
          <w:noProof/>
        </w:rPr>
        <w:t xml:space="preserve"> v </w:t>
      </w:r>
      <w:r w:rsidRPr="00C6121C">
        <w:rPr>
          <w:noProof/>
        </w:rPr>
        <w:t>máji 2024</w:t>
      </w:r>
      <w:r w:rsidR="00C6121C">
        <w:rPr>
          <w:noProof/>
        </w:rPr>
        <w:t>.</w:t>
      </w:r>
    </w:p>
    <w:p w:rsidR="00C6121C" w:rsidRDefault="00E8698A" w:rsidP="00693ED0">
      <w:pPr>
        <w:rPr>
          <w:noProof/>
        </w:rPr>
      </w:pPr>
      <w:r w:rsidRPr="00C6121C">
        <w:rPr>
          <w:noProof/>
        </w:rPr>
        <w:t>Pri uplatňovaní konceptu „bezpečnej tretej krajiny“ môžu členské štáty zamietnuť žiadosti</w:t>
      </w:r>
      <w:r w:rsidR="00C6121C">
        <w:rPr>
          <w:noProof/>
        </w:rPr>
        <w:t xml:space="preserve"> o </w:t>
      </w:r>
      <w:r w:rsidRPr="00C6121C">
        <w:rPr>
          <w:noProof/>
        </w:rPr>
        <w:t>azyl ako neprípustné bez toho, aby preskúmali, či osoby spĺňajú podmienky na udelenie ochrany</w:t>
      </w:r>
      <w:r w:rsidR="00C6121C">
        <w:rPr>
          <w:noProof/>
        </w:rPr>
        <w:t xml:space="preserve"> v </w:t>
      </w:r>
      <w:r w:rsidRPr="00C6121C">
        <w:rPr>
          <w:noProof/>
        </w:rPr>
        <w:t>EÚ. Koncept bezpečnej tretej krajiny sa môže uplatňovať ako súčasť konania na hraniciach</w:t>
      </w:r>
      <w:r w:rsidR="00C6121C">
        <w:rPr>
          <w:noProof/>
        </w:rPr>
        <w:t>.</w:t>
      </w:r>
    </w:p>
    <w:p w:rsidR="00C6121C" w:rsidRDefault="005D4B74" w:rsidP="00693ED0">
      <w:pPr>
        <w:rPr>
          <w:noProof/>
        </w:rPr>
      </w:pPr>
      <w:r w:rsidRPr="00C6121C">
        <w:rPr>
          <w:noProof/>
        </w:rPr>
        <w:t>V nariadení</w:t>
      </w:r>
      <w:r w:rsidR="00C6121C">
        <w:rPr>
          <w:noProof/>
        </w:rPr>
        <w:t xml:space="preserve"> o </w:t>
      </w:r>
      <w:r w:rsidRPr="00C6121C">
        <w:rPr>
          <w:noProof/>
        </w:rPr>
        <w:t>konaní</w:t>
      </w:r>
      <w:r w:rsidR="00C6121C">
        <w:rPr>
          <w:noProof/>
        </w:rPr>
        <w:t xml:space="preserve"> o </w:t>
      </w:r>
      <w:r w:rsidRPr="00C6121C">
        <w:rPr>
          <w:noProof/>
        </w:rPr>
        <w:t>azyle 2024/1348</w:t>
      </w:r>
      <w:r w:rsidRPr="00C6121C">
        <w:rPr>
          <w:rStyle w:val="FootnoteReference"/>
          <w:noProof/>
        </w:rPr>
        <w:t xml:space="preserve"> </w:t>
      </w:r>
      <w:r w:rsidRPr="00C6121C">
        <w:rPr>
          <w:noProof/>
        </w:rPr>
        <w:t>(ďalej len „nariadenie</w:t>
      </w:r>
      <w:r w:rsidR="00C6121C">
        <w:rPr>
          <w:noProof/>
        </w:rPr>
        <w:t xml:space="preserve"> o </w:t>
      </w:r>
      <w:r w:rsidRPr="00C6121C">
        <w:rPr>
          <w:noProof/>
        </w:rPr>
        <w:t>konaní</w:t>
      </w:r>
      <w:r w:rsidR="00C6121C">
        <w:rPr>
          <w:noProof/>
        </w:rPr>
        <w:t xml:space="preserve"> o </w:t>
      </w:r>
      <w:r w:rsidRPr="00C6121C">
        <w:rPr>
          <w:noProof/>
        </w:rPr>
        <w:t>azyle“)</w:t>
      </w:r>
      <w:r w:rsidRPr="00C6121C">
        <w:rPr>
          <w:rStyle w:val="FootnoteReference"/>
          <w:noProof/>
        </w:rPr>
        <w:footnoteReference w:id="3"/>
      </w:r>
      <w:r w:rsidRPr="00C6121C">
        <w:rPr>
          <w:noProof/>
        </w:rPr>
        <w:t xml:space="preserve"> sa zaviedlo niekoľko zmien</w:t>
      </w:r>
      <w:r w:rsidR="00C6121C">
        <w:rPr>
          <w:noProof/>
        </w:rPr>
        <w:t xml:space="preserve"> v </w:t>
      </w:r>
      <w:r w:rsidRPr="00C6121C">
        <w:rPr>
          <w:noProof/>
        </w:rPr>
        <w:t>pravidlách týkajúcich sa bezpečnej tretej krajiny, ktorých cieľom je umožniť širšiu</w:t>
      </w:r>
      <w:r w:rsidR="00C6121C">
        <w:rPr>
          <w:noProof/>
        </w:rPr>
        <w:t xml:space="preserve"> a </w:t>
      </w:r>
      <w:r w:rsidRPr="00C6121C">
        <w:rPr>
          <w:noProof/>
        </w:rPr>
        <w:t>flexibilnejšiu uplatniteľnosť konceptu bezpečnej tretej krajiny. Tieto zmeny zahŕňajú</w:t>
      </w:r>
      <w:r w:rsidR="00C6121C">
        <w:rPr>
          <w:noProof/>
        </w:rPr>
        <w:t>:</w:t>
      </w:r>
    </w:p>
    <w:p w:rsidR="00C6121C" w:rsidRDefault="00693ED0" w:rsidP="00C16097">
      <w:pPr>
        <w:pStyle w:val="Tiret0"/>
        <w:numPr>
          <w:ilvl w:val="0"/>
          <w:numId w:val="17"/>
        </w:numPr>
        <w:rPr>
          <w:noProof/>
        </w:rPr>
      </w:pPr>
      <w:r w:rsidRPr="00C6121C">
        <w:rPr>
          <w:noProof/>
        </w:rPr>
        <w:t>rozšírenie kritérií, ktoré umožňujú označiť tretiu krajinu za „bezpečnú“, najmä umožňujú, aby aj krajiny, ktoré nie sú zmluvnými stranami Ženevského dohovoru, mohli byť označené za bezpečné tretie krajiny, ak môžu poskytnúť „účinnú ochranu“</w:t>
      </w:r>
      <w:r w:rsidRPr="00C6121C">
        <w:rPr>
          <w:rStyle w:val="FootnoteReference"/>
          <w:noProof/>
        </w:rPr>
        <w:footnoteReference w:id="4"/>
      </w:r>
      <w:r w:rsidRPr="00C6121C">
        <w:rPr>
          <w:noProof/>
        </w:rPr>
        <w:t>,</w:t>
      </w:r>
    </w:p>
    <w:p w:rsidR="00693ED0" w:rsidRPr="00C6121C" w:rsidRDefault="00693ED0" w:rsidP="00693ED0">
      <w:pPr>
        <w:pStyle w:val="Tiret0"/>
        <w:rPr>
          <w:noProof/>
        </w:rPr>
      </w:pPr>
      <w:r w:rsidRPr="00C6121C">
        <w:rPr>
          <w:noProof/>
        </w:rPr>
        <w:t>výslovný odkaz na rodinné väzby</w:t>
      </w:r>
      <w:r w:rsidR="00C6121C">
        <w:rPr>
          <w:noProof/>
        </w:rPr>
        <w:t xml:space="preserve"> a </w:t>
      </w:r>
      <w:r w:rsidRPr="00C6121C">
        <w:rPr>
          <w:noProof/>
        </w:rPr>
        <w:t>pobyt</w:t>
      </w:r>
      <w:r w:rsidR="00C6121C">
        <w:rPr>
          <w:noProof/>
        </w:rPr>
        <w:t xml:space="preserve"> v </w:t>
      </w:r>
      <w:r w:rsidRPr="00C6121C">
        <w:rPr>
          <w:noProof/>
        </w:rPr>
        <w:t>tretej krajine ako možné známky väzby (odôvodnenie 48 nariadenia</w:t>
      </w:r>
      <w:r w:rsidR="00C6121C">
        <w:rPr>
          <w:noProof/>
        </w:rPr>
        <w:t xml:space="preserve"> o </w:t>
      </w:r>
      <w:r w:rsidRPr="00C6121C">
        <w:rPr>
          <w:noProof/>
        </w:rPr>
        <w:t>konaní</w:t>
      </w:r>
      <w:r w:rsidR="00C6121C">
        <w:rPr>
          <w:noProof/>
        </w:rPr>
        <w:t xml:space="preserve"> o </w:t>
      </w:r>
      <w:r w:rsidRPr="00C6121C">
        <w:rPr>
          <w:noProof/>
        </w:rPr>
        <w:t>azyle),</w:t>
      </w:r>
    </w:p>
    <w:p w:rsidR="00693ED0" w:rsidRPr="00C6121C" w:rsidRDefault="00693ED0" w:rsidP="00693ED0">
      <w:pPr>
        <w:pStyle w:val="Tiret0"/>
        <w:rPr>
          <w:noProof/>
        </w:rPr>
      </w:pPr>
      <w:r w:rsidRPr="00C6121C">
        <w:rPr>
          <w:noProof/>
        </w:rPr>
        <w:t>možnosť označiť tretiu krajinu za „bezpečnú“</w:t>
      </w:r>
      <w:r w:rsidR="00C6121C">
        <w:rPr>
          <w:noProof/>
        </w:rPr>
        <w:t xml:space="preserve"> s </w:t>
      </w:r>
      <w:r w:rsidRPr="00C6121C">
        <w:rPr>
          <w:noProof/>
        </w:rPr>
        <w:t>výnimkou určitých častí jej územia alebo jasne identifikovateľných kategórií osôb (odôvodnenie 46</w:t>
      </w:r>
      <w:r w:rsidR="00C6121C">
        <w:rPr>
          <w:noProof/>
        </w:rPr>
        <w:t xml:space="preserve"> a </w:t>
      </w:r>
      <w:r w:rsidRPr="00C6121C">
        <w:rPr>
          <w:noProof/>
        </w:rPr>
        <w:t>článok 59 ods. 2 nariadenia</w:t>
      </w:r>
      <w:r w:rsidR="00C6121C">
        <w:rPr>
          <w:noProof/>
        </w:rPr>
        <w:t xml:space="preserve"> o </w:t>
      </w:r>
      <w:r w:rsidRPr="00C6121C">
        <w:rPr>
          <w:noProof/>
        </w:rPr>
        <w:t>konaní</w:t>
      </w:r>
      <w:r w:rsidR="00C6121C">
        <w:rPr>
          <w:noProof/>
        </w:rPr>
        <w:t xml:space="preserve"> o </w:t>
      </w:r>
      <w:r w:rsidRPr="00C6121C">
        <w:rPr>
          <w:noProof/>
        </w:rPr>
        <w:t>azyle),</w:t>
      </w:r>
    </w:p>
    <w:p w:rsidR="00693ED0" w:rsidRPr="00C6121C" w:rsidRDefault="00693ED0" w:rsidP="00693ED0">
      <w:pPr>
        <w:pStyle w:val="Tiret0"/>
        <w:rPr>
          <w:noProof/>
        </w:rPr>
      </w:pPr>
      <w:r w:rsidRPr="00C6121C">
        <w:rPr>
          <w:noProof/>
        </w:rPr>
        <w:t>zavedenie predpokladu bezpečnosti pre tretie krajiny,</w:t>
      </w:r>
      <w:r w:rsidR="00C6121C">
        <w:rPr>
          <w:noProof/>
        </w:rPr>
        <w:t xml:space="preserve"> s </w:t>
      </w:r>
      <w:r w:rsidRPr="00C6121C">
        <w:rPr>
          <w:noProof/>
        </w:rPr>
        <w:t>ktorými EÚ uzavrela dohodu</w:t>
      </w:r>
      <w:r w:rsidR="00C6121C">
        <w:rPr>
          <w:noProof/>
        </w:rPr>
        <w:t xml:space="preserve"> o </w:t>
      </w:r>
      <w:r w:rsidRPr="00C6121C">
        <w:rPr>
          <w:noProof/>
        </w:rPr>
        <w:t>bezpečnej tretej krajine podľa článku 218 ZFEÚ (článok 59 ods. 7 nariadenia</w:t>
      </w:r>
      <w:r w:rsidR="00C6121C">
        <w:rPr>
          <w:noProof/>
        </w:rPr>
        <w:t xml:space="preserve"> o </w:t>
      </w:r>
      <w:r w:rsidRPr="00C6121C">
        <w:rPr>
          <w:noProof/>
        </w:rPr>
        <w:t>konaní</w:t>
      </w:r>
      <w:r w:rsidR="00C6121C">
        <w:rPr>
          <w:noProof/>
        </w:rPr>
        <w:t xml:space="preserve"> o </w:t>
      </w:r>
      <w:r w:rsidRPr="00C6121C">
        <w:rPr>
          <w:noProof/>
        </w:rPr>
        <w:t>azyle),</w:t>
      </w:r>
    </w:p>
    <w:p w:rsidR="004C7BE1" w:rsidRPr="00C6121C" w:rsidRDefault="00693ED0" w:rsidP="004C7BE1">
      <w:pPr>
        <w:pStyle w:val="Tiret0"/>
        <w:rPr>
          <w:noProof/>
        </w:rPr>
      </w:pPr>
      <w:r w:rsidRPr="00C6121C">
        <w:rPr>
          <w:noProof/>
        </w:rPr>
        <w:t>zavedenie možnosti prijať spoločné zoznamy bezpečných tretích krajín určených na úrovni EÚ,</w:t>
      </w:r>
      <w:r w:rsidR="00C6121C">
        <w:rPr>
          <w:noProof/>
        </w:rPr>
        <w:t xml:space="preserve"> a </w:t>
      </w:r>
      <w:r w:rsidRPr="00C6121C">
        <w:rPr>
          <w:noProof/>
        </w:rPr>
        <w:t>to bez toho, aby sa tým dotkla možnosť členských štátov určiť ďalšie bezpečné tretie krajiny na vnútroštátnej úrovni (odôvodnenie 81</w:t>
      </w:r>
      <w:r w:rsidR="00C6121C">
        <w:rPr>
          <w:noProof/>
        </w:rPr>
        <w:t xml:space="preserve"> a </w:t>
      </w:r>
      <w:r w:rsidRPr="00C6121C">
        <w:rPr>
          <w:noProof/>
        </w:rPr>
        <w:t>články 60, 63</w:t>
      </w:r>
      <w:r w:rsidR="00C6121C">
        <w:rPr>
          <w:noProof/>
        </w:rPr>
        <w:t xml:space="preserve"> a </w:t>
      </w:r>
      <w:r w:rsidRPr="00C6121C">
        <w:rPr>
          <w:noProof/>
        </w:rPr>
        <w:t>64 nariadenia</w:t>
      </w:r>
      <w:r w:rsidR="00C6121C">
        <w:rPr>
          <w:noProof/>
        </w:rPr>
        <w:t xml:space="preserve"> o </w:t>
      </w:r>
      <w:r w:rsidRPr="00C6121C">
        <w:rPr>
          <w:noProof/>
        </w:rPr>
        <w:t>nariadenia</w:t>
      </w:r>
      <w:r w:rsidR="00C6121C">
        <w:rPr>
          <w:noProof/>
        </w:rPr>
        <w:t xml:space="preserve"> o </w:t>
      </w:r>
      <w:r w:rsidRPr="00C6121C">
        <w:rPr>
          <w:noProof/>
        </w:rPr>
        <w:t>konaní</w:t>
      </w:r>
      <w:r w:rsidR="00C6121C">
        <w:rPr>
          <w:noProof/>
        </w:rPr>
        <w:t xml:space="preserve"> o </w:t>
      </w:r>
      <w:r w:rsidRPr="00C6121C">
        <w:rPr>
          <w:noProof/>
        </w:rPr>
        <w:t>azyle).</w:t>
      </w:r>
    </w:p>
    <w:p w:rsidR="00C6121C" w:rsidRDefault="005D4B74" w:rsidP="004C7BE1">
      <w:pPr>
        <w:rPr>
          <w:noProof/>
        </w:rPr>
      </w:pPr>
      <w:r w:rsidRPr="00C6121C">
        <w:rPr>
          <w:noProof/>
        </w:rPr>
        <w:t>Nové ustanovenia sa budú uplatňovať od júna 2026.</w:t>
      </w:r>
      <w:r w:rsidR="00C6121C">
        <w:rPr>
          <w:noProof/>
        </w:rPr>
        <w:t xml:space="preserve"> V </w:t>
      </w:r>
      <w:r w:rsidRPr="00C6121C">
        <w:rPr>
          <w:noProof/>
        </w:rPr>
        <w:t>súvislosti</w:t>
      </w:r>
      <w:r w:rsidR="00C6121C">
        <w:rPr>
          <w:noProof/>
        </w:rPr>
        <w:t xml:space="preserve"> s </w:t>
      </w:r>
      <w:r w:rsidRPr="00C6121C">
        <w:rPr>
          <w:noProof/>
        </w:rPr>
        <w:t>článkom 59 ods. 2 nariadenia</w:t>
      </w:r>
      <w:r w:rsidR="00C6121C">
        <w:rPr>
          <w:noProof/>
        </w:rPr>
        <w:t xml:space="preserve"> o </w:t>
      </w:r>
      <w:r w:rsidRPr="00C6121C">
        <w:rPr>
          <w:noProof/>
        </w:rPr>
        <w:t>konaní</w:t>
      </w:r>
      <w:r w:rsidR="00C6121C">
        <w:rPr>
          <w:noProof/>
        </w:rPr>
        <w:t xml:space="preserve"> o </w:t>
      </w:r>
      <w:r w:rsidRPr="00C6121C">
        <w:rPr>
          <w:noProof/>
        </w:rPr>
        <w:t>azyle, ktorý sa týka možnosti označiť tretiu krajinu za „bezpečnú“</w:t>
      </w:r>
      <w:r w:rsidR="00C6121C">
        <w:rPr>
          <w:noProof/>
        </w:rPr>
        <w:t xml:space="preserve"> s </w:t>
      </w:r>
      <w:r w:rsidRPr="00C6121C">
        <w:rPr>
          <w:noProof/>
        </w:rPr>
        <w:t>výnimkami týkajúcimi sa územia a/alebo kategórie, Komisia nedávno navrhla urýchliť jeho uplatňovanie</w:t>
      </w:r>
      <w:r w:rsidRPr="00C6121C">
        <w:rPr>
          <w:rStyle w:val="FootnoteReference"/>
          <w:noProof/>
        </w:rPr>
        <w:footnoteReference w:id="5"/>
      </w:r>
      <w:r w:rsidR="00C6121C">
        <w:rPr>
          <w:noProof/>
        </w:rPr>
        <w:t>.</w:t>
      </w:r>
    </w:p>
    <w:p w:rsidR="004C7BE1" w:rsidRPr="00C6121C" w:rsidRDefault="003E5D9E" w:rsidP="004C7BE1">
      <w:pPr>
        <w:rPr>
          <w:noProof/>
        </w:rPr>
      </w:pPr>
      <w:r w:rsidRPr="00C6121C">
        <w:rPr>
          <w:noProof/>
        </w:rPr>
        <w:t>Európsky parlament</w:t>
      </w:r>
      <w:r w:rsidR="00C6121C">
        <w:rPr>
          <w:noProof/>
        </w:rPr>
        <w:t xml:space="preserve"> a </w:t>
      </w:r>
      <w:r w:rsidRPr="00C6121C">
        <w:rPr>
          <w:noProof/>
        </w:rPr>
        <w:t>Rada usúdili, že ďalšie legislatívne zmeny môžu byť potrebné ešte pred začatím uplatňovania nariadenia</w:t>
      </w:r>
      <w:r w:rsidR="00C6121C">
        <w:rPr>
          <w:noProof/>
        </w:rPr>
        <w:t xml:space="preserve"> o </w:t>
      </w:r>
      <w:r w:rsidRPr="00C6121C">
        <w:rPr>
          <w:noProof/>
        </w:rPr>
        <w:t>konaní</w:t>
      </w:r>
      <w:r w:rsidR="00C6121C">
        <w:rPr>
          <w:noProof/>
        </w:rPr>
        <w:t xml:space="preserve"> o </w:t>
      </w:r>
      <w:r w:rsidRPr="00C6121C">
        <w:rPr>
          <w:noProof/>
        </w:rPr>
        <w:t>azyle.</w:t>
      </w:r>
      <w:r w:rsidR="00C6121C">
        <w:rPr>
          <w:noProof/>
        </w:rPr>
        <w:t xml:space="preserve"> V </w:t>
      </w:r>
      <w:r w:rsidRPr="00C6121C">
        <w:rPr>
          <w:noProof/>
        </w:rPr>
        <w:t>dôsledku toho sa</w:t>
      </w:r>
      <w:r w:rsidR="00C6121C">
        <w:rPr>
          <w:noProof/>
        </w:rPr>
        <w:t xml:space="preserve"> v </w:t>
      </w:r>
      <w:r w:rsidRPr="00C6121C">
        <w:rPr>
          <w:noProof/>
        </w:rPr>
        <w:t xml:space="preserve">článku 77 </w:t>
      </w:r>
      <w:bookmarkStart w:id="1" w:name="_Hlk190544825"/>
      <w:r w:rsidRPr="00C6121C">
        <w:rPr>
          <w:noProof/>
        </w:rPr>
        <w:t>nariadenia</w:t>
      </w:r>
      <w:r w:rsidR="00C6121C">
        <w:rPr>
          <w:noProof/>
        </w:rPr>
        <w:t xml:space="preserve"> o </w:t>
      </w:r>
      <w:r w:rsidRPr="00C6121C">
        <w:rPr>
          <w:noProof/>
        </w:rPr>
        <w:t>konaní</w:t>
      </w:r>
      <w:r w:rsidR="00C6121C">
        <w:rPr>
          <w:noProof/>
        </w:rPr>
        <w:t xml:space="preserve"> o </w:t>
      </w:r>
      <w:r w:rsidRPr="00C6121C">
        <w:rPr>
          <w:noProof/>
        </w:rPr>
        <w:t>azyle</w:t>
      </w:r>
      <w:bookmarkEnd w:id="1"/>
      <w:r w:rsidRPr="00C6121C">
        <w:rPr>
          <w:noProof/>
        </w:rPr>
        <w:t xml:space="preserve"> ukladá Komisii povinnosť preskúmať do 12</w:t>
      </w:r>
      <w:r w:rsidR="00C6121C">
        <w:rPr>
          <w:noProof/>
        </w:rPr>
        <w:t>. júna</w:t>
      </w:r>
      <w:r w:rsidRPr="00C6121C">
        <w:rPr>
          <w:noProof/>
        </w:rPr>
        <w:t xml:space="preserve"> 2025 koncept bezpečnej tretej krajiny</w:t>
      </w:r>
      <w:r w:rsidR="00C6121C">
        <w:rPr>
          <w:noProof/>
        </w:rPr>
        <w:t xml:space="preserve"> a v </w:t>
      </w:r>
      <w:r w:rsidRPr="00C6121C">
        <w:rPr>
          <w:noProof/>
        </w:rPr>
        <w:t>prípade potreby navrhnúť akékoľvek cielené zmeny.</w:t>
      </w:r>
    </w:p>
    <w:p w:rsidR="00693ED0" w:rsidRPr="00C6121C" w:rsidRDefault="00693ED0" w:rsidP="00693ED0">
      <w:pPr>
        <w:pStyle w:val="ManualHeading2"/>
        <w:rPr>
          <w:noProof/>
          <w:color w:val="000000"/>
          <w:bdr w:val="nil"/>
        </w:rPr>
      </w:pPr>
      <w:r w:rsidRPr="00C6121C">
        <w:rPr>
          <w:noProof/>
          <w:color w:val="000000"/>
          <w:bdr w:val="nil"/>
        </w:rPr>
        <w:t>•</w:t>
      </w:r>
      <w:r w:rsidRPr="00C6121C">
        <w:rPr>
          <w:noProof/>
        </w:rPr>
        <w:tab/>
        <w:t>Preskúmanie konceptu bezpečnej tretej krajiny</w:t>
      </w:r>
    </w:p>
    <w:p w:rsidR="00C6121C" w:rsidRDefault="005C3255" w:rsidP="005C3255">
      <w:pPr>
        <w:rPr>
          <w:noProof/>
        </w:rPr>
      </w:pPr>
      <w:r w:rsidRPr="00C6121C">
        <w:rPr>
          <w:noProof/>
        </w:rPr>
        <w:t>Komisia prijala holistický prístup</w:t>
      </w:r>
      <w:r w:rsidR="00C6121C">
        <w:rPr>
          <w:noProof/>
        </w:rPr>
        <w:t xml:space="preserve"> k </w:t>
      </w:r>
      <w:r w:rsidRPr="00C6121C">
        <w:rPr>
          <w:noProof/>
        </w:rPr>
        <w:t>preskúmaniu</w:t>
      </w:r>
      <w:r w:rsidR="00C6121C">
        <w:rPr>
          <w:noProof/>
        </w:rPr>
        <w:t xml:space="preserve"> v </w:t>
      </w:r>
      <w:r w:rsidRPr="00C6121C">
        <w:rPr>
          <w:noProof/>
        </w:rPr>
        <w:t>súlade</w:t>
      </w:r>
      <w:r w:rsidR="00C6121C">
        <w:rPr>
          <w:noProof/>
        </w:rPr>
        <w:t xml:space="preserve"> s </w:t>
      </w:r>
      <w:r w:rsidRPr="00C6121C">
        <w:rPr>
          <w:noProof/>
        </w:rPr>
        <w:t>povinnosťou vyplývajúcou</w:t>
      </w:r>
      <w:r w:rsidR="00C6121C">
        <w:rPr>
          <w:noProof/>
        </w:rPr>
        <w:t xml:space="preserve"> z </w:t>
      </w:r>
      <w:r w:rsidRPr="00C6121C">
        <w:rPr>
          <w:noProof/>
        </w:rPr>
        <w:t>článku 77 nariadenia</w:t>
      </w:r>
      <w:r w:rsidR="00C6121C">
        <w:rPr>
          <w:noProof/>
        </w:rPr>
        <w:t xml:space="preserve"> o </w:t>
      </w:r>
      <w:r w:rsidRPr="00C6121C">
        <w:rPr>
          <w:noProof/>
        </w:rPr>
        <w:t>konaní</w:t>
      </w:r>
      <w:r w:rsidR="00C6121C">
        <w:rPr>
          <w:noProof/>
        </w:rPr>
        <w:t xml:space="preserve"> o </w:t>
      </w:r>
      <w:r w:rsidRPr="00C6121C">
        <w:rPr>
          <w:noProof/>
        </w:rPr>
        <w:t>azyle</w:t>
      </w:r>
      <w:r w:rsidRPr="00C6121C">
        <w:rPr>
          <w:rStyle w:val="FootnoteReference"/>
          <w:bCs/>
          <w:noProof/>
        </w:rPr>
        <w:footnoteReference w:id="6"/>
      </w:r>
      <w:r w:rsidR="00C6121C">
        <w:rPr>
          <w:noProof/>
        </w:rPr>
        <w:t>.</w:t>
      </w:r>
    </w:p>
    <w:p w:rsidR="00C6121C" w:rsidRDefault="005C3255" w:rsidP="005C3255">
      <w:pPr>
        <w:rPr>
          <w:noProof/>
        </w:rPr>
      </w:pPr>
      <w:r w:rsidRPr="00C6121C">
        <w:rPr>
          <w:noProof/>
        </w:rPr>
        <w:t>V rámci tohto preskúmania Komisia skúmala prvky týkajúce sa konceptu bezpečnej tretej krajiny</w:t>
      </w:r>
      <w:r w:rsidR="00C6121C">
        <w:rPr>
          <w:noProof/>
        </w:rPr>
        <w:t xml:space="preserve"> a </w:t>
      </w:r>
      <w:r w:rsidRPr="00C6121C">
        <w:rPr>
          <w:noProof/>
        </w:rPr>
        <w:t>jeho uplatňovania podľa nariadenia</w:t>
      </w:r>
      <w:r w:rsidR="00C6121C">
        <w:rPr>
          <w:noProof/>
        </w:rPr>
        <w:t xml:space="preserve"> o </w:t>
      </w:r>
      <w:r w:rsidRPr="00C6121C">
        <w:rPr>
          <w:noProof/>
        </w:rPr>
        <w:t>konaní</w:t>
      </w:r>
      <w:r w:rsidR="00C6121C">
        <w:rPr>
          <w:noProof/>
        </w:rPr>
        <w:t xml:space="preserve"> o </w:t>
      </w:r>
      <w:r w:rsidRPr="00C6121C">
        <w:rPr>
          <w:noProof/>
        </w:rPr>
        <w:t>azyle. Patria medzi ne</w:t>
      </w:r>
      <w:r w:rsidR="00C6121C">
        <w:rPr>
          <w:noProof/>
        </w:rPr>
        <w:t>:</w:t>
      </w:r>
    </w:p>
    <w:p w:rsidR="005C3255" w:rsidRPr="00C6121C" w:rsidRDefault="00EC203F" w:rsidP="00EC203F">
      <w:pPr>
        <w:pStyle w:val="Point0"/>
        <w:rPr>
          <w:noProof/>
        </w:rPr>
      </w:pPr>
      <w:r>
        <w:rPr>
          <w:noProof/>
        </w:rPr>
        <w:t>1.</w:t>
      </w:r>
      <w:r>
        <w:rPr>
          <w:noProof/>
        </w:rPr>
        <w:tab/>
      </w:r>
      <w:r w:rsidR="005C3255" w:rsidRPr="00C6121C">
        <w:rPr>
          <w:noProof/>
        </w:rPr>
        <w:t xml:space="preserve">podmienky, ktoré musí tretia krajina spĺňať, aby sa mohla považovať za </w:t>
      </w:r>
      <w:r w:rsidR="005C3255" w:rsidRPr="00C6121C">
        <w:rPr>
          <w:b/>
          <w:noProof/>
        </w:rPr>
        <w:t>„bezpečnú“</w:t>
      </w:r>
      <w:r w:rsidR="005C3255" w:rsidRPr="00C6121C">
        <w:rPr>
          <w:noProof/>
        </w:rPr>
        <w:t>, ako sa uvádza</w:t>
      </w:r>
      <w:r w:rsidR="00C6121C">
        <w:rPr>
          <w:noProof/>
        </w:rPr>
        <w:t xml:space="preserve"> v </w:t>
      </w:r>
      <w:r w:rsidR="005C3255" w:rsidRPr="00C6121C">
        <w:rPr>
          <w:noProof/>
        </w:rPr>
        <w:t>článku 59 nariadenia</w:t>
      </w:r>
      <w:r w:rsidR="00C6121C">
        <w:rPr>
          <w:noProof/>
        </w:rPr>
        <w:t xml:space="preserve"> o </w:t>
      </w:r>
      <w:r w:rsidR="005C3255" w:rsidRPr="00C6121C">
        <w:rPr>
          <w:noProof/>
        </w:rPr>
        <w:t>konaní</w:t>
      </w:r>
      <w:r w:rsidR="00C6121C">
        <w:rPr>
          <w:noProof/>
        </w:rPr>
        <w:t xml:space="preserve"> o </w:t>
      </w:r>
      <w:r w:rsidR="005C3255" w:rsidRPr="00C6121C">
        <w:rPr>
          <w:noProof/>
        </w:rPr>
        <w:t>azyle.</w:t>
      </w:r>
      <w:r w:rsidR="00C6121C">
        <w:rPr>
          <w:noProof/>
        </w:rPr>
        <w:t xml:space="preserve"> V </w:t>
      </w:r>
      <w:bookmarkStart w:id="2" w:name="_Int_nwHjy98B"/>
      <w:r w:rsidR="005C3255" w:rsidRPr="00C6121C">
        <w:rPr>
          <w:noProof/>
        </w:rPr>
        <w:t>podstate</w:t>
      </w:r>
      <w:bookmarkEnd w:id="2"/>
      <w:r w:rsidR="005C3255" w:rsidRPr="00C6121C">
        <w:rPr>
          <w:noProof/>
        </w:rPr>
        <w:t xml:space="preserve"> by</w:t>
      </w:r>
      <w:r w:rsidR="00C6121C">
        <w:rPr>
          <w:noProof/>
        </w:rPr>
        <w:t xml:space="preserve"> v </w:t>
      </w:r>
      <w:r w:rsidR="005C3255" w:rsidRPr="00C6121C">
        <w:rPr>
          <w:noProof/>
        </w:rPr>
        <w:t>tejto tretej krajine nemalo hroziť prenasledovanie alebo vážne bezprávie. Musí existovať možnosť požiadať</w:t>
      </w:r>
      <w:r w:rsidR="00C6121C">
        <w:rPr>
          <w:noProof/>
        </w:rPr>
        <w:t xml:space="preserve"> o </w:t>
      </w:r>
      <w:r w:rsidR="005C3255" w:rsidRPr="00C6121C">
        <w:rPr>
          <w:b/>
          <w:noProof/>
        </w:rPr>
        <w:t>účinnú</w:t>
      </w:r>
      <w:r w:rsidR="005C3255" w:rsidRPr="00C6121C">
        <w:rPr>
          <w:noProof/>
        </w:rPr>
        <w:t xml:space="preserve"> </w:t>
      </w:r>
      <w:r w:rsidR="005C3255" w:rsidRPr="00C6121C">
        <w:rPr>
          <w:b/>
          <w:noProof/>
        </w:rPr>
        <w:t>ochranu</w:t>
      </w:r>
      <w:r w:rsidR="005C3255" w:rsidRPr="00C6121C">
        <w:rPr>
          <w:noProof/>
        </w:rPr>
        <w:t xml:space="preserve"> a, ak sú splnené podmienky, získať ju, ako je vymedzené</w:t>
      </w:r>
      <w:r w:rsidR="00C6121C">
        <w:rPr>
          <w:noProof/>
        </w:rPr>
        <w:t xml:space="preserve"> v </w:t>
      </w:r>
      <w:r w:rsidR="005C3255" w:rsidRPr="00C6121C">
        <w:rPr>
          <w:noProof/>
        </w:rPr>
        <w:t>článku 57 nariadenia</w:t>
      </w:r>
      <w:r w:rsidR="00C6121C">
        <w:rPr>
          <w:noProof/>
        </w:rPr>
        <w:t xml:space="preserve"> o </w:t>
      </w:r>
      <w:r w:rsidR="005C3255" w:rsidRPr="00C6121C">
        <w:rPr>
          <w:noProof/>
        </w:rPr>
        <w:t>konaní</w:t>
      </w:r>
      <w:r w:rsidR="00C6121C">
        <w:rPr>
          <w:noProof/>
        </w:rPr>
        <w:t xml:space="preserve"> o </w:t>
      </w:r>
      <w:r w:rsidR="005C3255" w:rsidRPr="00C6121C">
        <w:rPr>
          <w:noProof/>
        </w:rPr>
        <w:t>azyle,</w:t>
      </w:r>
      <w:r w:rsidR="00C6121C">
        <w:rPr>
          <w:noProof/>
        </w:rPr>
        <w:t xml:space="preserve"> a </w:t>
      </w:r>
      <w:r w:rsidR="005C3255" w:rsidRPr="00C6121C">
        <w:rPr>
          <w:noProof/>
        </w:rPr>
        <w:t xml:space="preserve">musí byť dodržaná zásada </w:t>
      </w:r>
      <w:r w:rsidR="005C3255" w:rsidRPr="00C6121C">
        <w:rPr>
          <w:i/>
          <w:noProof/>
        </w:rPr>
        <w:t>zákazu vyhostenia alebo vrátenia</w:t>
      </w:r>
      <w:r w:rsidR="005C3255" w:rsidRPr="00C6121C">
        <w:rPr>
          <w:noProof/>
        </w:rPr>
        <w:t>;</w:t>
      </w:r>
    </w:p>
    <w:p w:rsidR="00C6121C" w:rsidRDefault="00EC203F" w:rsidP="00EC203F">
      <w:pPr>
        <w:pStyle w:val="Point0"/>
        <w:rPr>
          <w:noProof/>
        </w:rPr>
      </w:pPr>
      <w:r>
        <w:rPr>
          <w:noProof/>
        </w:rPr>
        <w:t>2.</w:t>
      </w:r>
      <w:r>
        <w:rPr>
          <w:noProof/>
        </w:rPr>
        <w:tab/>
      </w:r>
      <w:r w:rsidR="005C3255" w:rsidRPr="00C6121C">
        <w:rPr>
          <w:noProof/>
        </w:rPr>
        <w:t xml:space="preserve">existencia </w:t>
      </w:r>
      <w:r w:rsidR="005C3255" w:rsidRPr="00C6121C">
        <w:rPr>
          <w:b/>
          <w:noProof/>
        </w:rPr>
        <w:t>väzby</w:t>
      </w:r>
      <w:r w:rsidR="005C3255" w:rsidRPr="00C6121C">
        <w:rPr>
          <w:noProof/>
        </w:rPr>
        <w:t xml:space="preserve"> medzi žiadateľom</w:t>
      </w:r>
      <w:r w:rsidR="00C6121C">
        <w:rPr>
          <w:noProof/>
        </w:rPr>
        <w:t xml:space="preserve"> a </w:t>
      </w:r>
      <w:r w:rsidR="005C3255" w:rsidRPr="00C6121C">
        <w:rPr>
          <w:noProof/>
        </w:rPr>
        <w:t>treťou krajinou, čo znamená, že medzi žiadateľom</w:t>
      </w:r>
      <w:r w:rsidR="00C6121C">
        <w:rPr>
          <w:noProof/>
        </w:rPr>
        <w:t xml:space="preserve"> o </w:t>
      </w:r>
      <w:r w:rsidR="005C3255" w:rsidRPr="00C6121C">
        <w:rPr>
          <w:noProof/>
        </w:rPr>
        <w:t>azyl</w:t>
      </w:r>
      <w:r w:rsidR="00C6121C">
        <w:rPr>
          <w:noProof/>
        </w:rPr>
        <w:t xml:space="preserve"> a </w:t>
      </w:r>
      <w:r w:rsidR="005C3255" w:rsidRPr="00C6121C">
        <w:rPr>
          <w:noProof/>
        </w:rPr>
        <w:t>bezpečnou treťou krajinou musí existovať väzba, na základe ktorej by bolo odôvodnené odovzdať žiadateľa do tejto bezpečnej tretej krajiny</w:t>
      </w:r>
      <w:r w:rsidR="00C6121C">
        <w:rPr>
          <w:noProof/>
        </w:rPr>
        <w:t>;</w:t>
      </w:r>
    </w:p>
    <w:p w:rsidR="00C6121C" w:rsidRDefault="00EC203F" w:rsidP="00EC203F">
      <w:pPr>
        <w:pStyle w:val="Point0"/>
        <w:rPr>
          <w:noProof/>
        </w:rPr>
      </w:pPr>
      <w:r>
        <w:rPr>
          <w:b/>
          <w:noProof/>
        </w:rPr>
        <w:t>3.</w:t>
      </w:r>
      <w:r>
        <w:rPr>
          <w:b/>
          <w:noProof/>
        </w:rPr>
        <w:tab/>
      </w:r>
      <w:r w:rsidR="005C3255" w:rsidRPr="00C6121C">
        <w:rPr>
          <w:b/>
          <w:noProof/>
        </w:rPr>
        <w:t>záruky riadneho procesu</w:t>
      </w:r>
      <w:r w:rsidR="005C3255" w:rsidRPr="00C6121C">
        <w:rPr>
          <w:noProof/>
        </w:rPr>
        <w:t xml:space="preserve"> stanovené</w:t>
      </w:r>
      <w:r w:rsidR="00C6121C">
        <w:rPr>
          <w:noProof/>
        </w:rPr>
        <w:t xml:space="preserve"> v </w:t>
      </w:r>
      <w:r w:rsidR="005C3255" w:rsidRPr="00C6121C">
        <w:rPr>
          <w:noProof/>
        </w:rPr>
        <w:t>nariadení</w:t>
      </w:r>
      <w:r w:rsidR="00C6121C">
        <w:rPr>
          <w:noProof/>
        </w:rPr>
        <w:t xml:space="preserve"> o </w:t>
      </w:r>
      <w:r w:rsidR="005C3255" w:rsidRPr="00C6121C">
        <w:rPr>
          <w:noProof/>
        </w:rPr>
        <w:t>konaní</w:t>
      </w:r>
      <w:r w:rsidR="00C6121C">
        <w:rPr>
          <w:noProof/>
        </w:rPr>
        <w:t xml:space="preserve"> o </w:t>
      </w:r>
      <w:r w:rsidR="005C3255" w:rsidRPr="00C6121C">
        <w:rPr>
          <w:noProof/>
        </w:rPr>
        <w:t xml:space="preserve">azyle, ktoré musia členské štáty uplatňujúce tento koncept dodržiavať, najmä </w:t>
      </w:r>
      <w:r w:rsidR="005C3255" w:rsidRPr="00C6121C">
        <w:rPr>
          <w:noProof/>
          <w:u w:val="single"/>
        </w:rPr>
        <w:t>individuálne posúdenie každého prípadu,</w:t>
      </w:r>
      <w:r w:rsidR="005C3255" w:rsidRPr="00C6121C">
        <w:rPr>
          <w:noProof/>
        </w:rPr>
        <w:t xml:space="preserve"> pokiaľ ide</w:t>
      </w:r>
      <w:r w:rsidR="00C6121C">
        <w:rPr>
          <w:noProof/>
        </w:rPr>
        <w:t xml:space="preserve"> o </w:t>
      </w:r>
      <w:r w:rsidR="005C3255" w:rsidRPr="00C6121C">
        <w:rPr>
          <w:noProof/>
        </w:rPr>
        <w:t xml:space="preserve">skutočnosť, či je krajina bezpečná pre každého dotknutého žiadateľa, ako aj </w:t>
      </w:r>
      <w:r w:rsidR="005C3255" w:rsidRPr="00C6121C">
        <w:rPr>
          <w:noProof/>
          <w:u w:val="single"/>
        </w:rPr>
        <w:t>možnosť žiadateľa napadnúť</w:t>
      </w:r>
      <w:r w:rsidR="005C3255" w:rsidRPr="00C6121C">
        <w:rPr>
          <w:noProof/>
        </w:rPr>
        <w:t xml:space="preserve"> na súde tak existenciu väzby medzi ním</w:t>
      </w:r>
      <w:r w:rsidR="00C6121C">
        <w:rPr>
          <w:noProof/>
        </w:rPr>
        <w:t xml:space="preserve"> a </w:t>
      </w:r>
      <w:r w:rsidR="005C3255" w:rsidRPr="00C6121C">
        <w:rPr>
          <w:noProof/>
        </w:rPr>
        <w:t xml:space="preserve">dotknutou treťou krajinou, ako aj </w:t>
      </w:r>
      <w:r w:rsidR="005C3255" w:rsidRPr="00C6121C">
        <w:rPr>
          <w:noProof/>
          <w:u w:val="single"/>
        </w:rPr>
        <w:t>automatický odkladný účinok opravného prostriedku</w:t>
      </w:r>
      <w:r w:rsidR="00C6121C">
        <w:rPr>
          <w:noProof/>
        </w:rPr>
        <w:t xml:space="preserve"> a </w:t>
      </w:r>
      <w:r w:rsidR="005C3255" w:rsidRPr="00C6121C">
        <w:rPr>
          <w:noProof/>
        </w:rPr>
        <w:t>skutočnosť, že krajina by bola bezpečná vzhľadom na konkrétne okolnosti žiadateľa (možnosť vyvrátiť predpoklad bezpečnosti)</w:t>
      </w:r>
      <w:r w:rsidR="00C6121C">
        <w:rPr>
          <w:noProof/>
        </w:rPr>
        <w:t>.</w:t>
      </w:r>
    </w:p>
    <w:p w:rsidR="00C6121C" w:rsidRDefault="005C3255" w:rsidP="005C3255">
      <w:pPr>
        <w:rPr>
          <w:noProof/>
        </w:rPr>
      </w:pPr>
      <w:r w:rsidRPr="00C6121C">
        <w:rPr>
          <w:noProof/>
        </w:rPr>
        <w:t>Na základe tohto preskúmania</w:t>
      </w:r>
      <w:r w:rsidR="00C6121C">
        <w:rPr>
          <w:noProof/>
        </w:rPr>
        <w:t xml:space="preserve"> a </w:t>
      </w:r>
      <w:r w:rsidRPr="00C6121C">
        <w:rPr>
          <w:noProof/>
        </w:rPr>
        <w:t>po dôkladnej analýze Komisia dospela</w:t>
      </w:r>
      <w:r w:rsidR="00C6121C">
        <w:rPr>
          <w:noProof/>
        </w:rPr>
        <w:t xml:space="preserve"> k </w:t>
      </w:r>
      <w:r w:rsidRPr="00C6121C">
        <w:rPr>
          <w:noProof/>
        </w:rPr>
        <w:t>záveru, že existuje priestor na revíziu kritéria väzby, keďže nie je požiadavkou podľa medzinárodného práva,</w:t>
      </w:r>
      <w:r w:rsidR="00C6121C">
        <w:rPr>
          <w:noProof/>
        </w:rPr>
        <w:t xml:space="preserve"> a </w:t>
      </w:r>
      <w:r w:rsidRPr="00C6121C">
        <w:rPr>
          <w:noProof/>
        </w:rPr>
        <w:t>automatického odkladného účinku opravného prostriedku. Zistila však, že neexistuje priestor na revíziu kritérií „bezpečnosti“ tretej krajiny, pretože už sú zosúladené</w:t>
      </w:r>
      <w:r w:rsidR="00C6121C">
        <w:rPr>
          <w:noProof/>
        </w:rPr>
        <w:t xml:space="preserve"> s </w:t>
      </w:r>
      <w:r w:rsidRPr="00C6121C">
        <w:rPr>
          <w:noProof/>
        </w:rPr>
        <w:t>minimálnymi normami vyžadovanými podľa medzinárodného práva</w:t>
      </w:r>
      <w:r w:rsidRPr="00C6121C">
        <w:rPr>
          <w:rStyle w:val="FootnoteReference"/>
          <w:noProof/>
        </w:rPr>
        <w:footnoteReference w:id="7"/>
      </w:r>
      <w:r w:rsidRPr="00C6121C">
        <w:rPr>
          <w:noProof/>
        </w:rPr>
        <w:t>. Ostatné aspekty súvisiace</w:t>
      </w:r>
      <w:r w:rsidR="00C6121C">
        <w:rPr>
          <w:noProof/>
        </w:rPr>
        <w:t xml:space="preserve"> s </w:t>
      </w:r>
      <w:r w:rsidRPr="00C6121C">
        <w:rPr>
          <w:noProof/>
        </w:rPr>
        <w:t>riadnym procesom vrátane individuálneho posúdenia sú požiadavkami podľa práva</w:t>
      </w:r>
      <w:r w:rsidR="00C6121C">
        <w:rPr>
          <w:noProof/>
        </w:rPr>
        <w:t xml:space="preserve"> a </w:t>
      </w:r>
      <w:r w:rsidRPr="00C6121C">
        <w:rPr>
          <w:noProof/>
        </w:rPr>
        <w:t>judikatúry EÚ</w:t>
      </w:r>
      <w:r w:rsidR="00C6121C">
        <w:rPr>
          <w:noProof/>
        </w:rPr>
        <w:t xml:space="preserve"> a </w:t>
      </w:r>
      <w:r w:rsidRPr="00C6121C">
        <w:rPr>
          <w:noProof/>
        </w:rPr>
        <w:t>medzinárodného práva</w:t>
      </w:r>
      <w:r w:rsidR="00C6121C">
        <w:rPr>
          <w:noProof/>
        </w:rPr>
        <w:t xml:space="preserve"> a </w:t>
      </w:r>
      <w:r w:rsidRPr="00C6121C">
        <w:rPr>
          <w:noProof/>
        </w:rPr>
        <w:t xml:space="preserve">sú nevyhnutné na ochranu jednotlivcov pred </w:t>
      </w:r>
      <w:r w:rsidRPr="00C6121C">
        <w:rPr>
          <w:i/>
          <w:noProof/>
        </w:rPr>
        <w:t>vyhostením alebo vrátením</w:t>
      </w:r>
      <w:r w:rsidR="00C6121C">
        <w:rPr>
          <w:noProof/>
        </w:rPr>
        <w:t xml:space="preserve"> a </w:t>
      </w:r>
      <w:r w:rsidRPr="00C6121C">
        <w:rPr>
          <w:noProof/>
        </w:rPr>
        <w:t>zachovanie ich základných práv. Tieto záruky musia vzhľadom na ich záväzný charakter podľa práva EÚ</w:t>
      </w:r>
      <w:r w:rsidR="00C6121C">
        <w:rPr>
          <w:noProof/>
        </w:rPr>
        <w:t xml:space="preserve"> a </w:t>
      </w:r>
      <w:r w:rsidRPr="00C6121C">
        <w:rPr>
          <w:noProof/>
        </w:rPr>
        <w:t>medzinárodného práva zostať</w:t>
      </w:r>
      <w:r w:rsidR="00C6121C">
        <w:rPr>
          <w:noProof/>
        </w:rPr>
        <w:t xml:space="preserve"> v </w:t>
      </w:r>
      <w:r w:rsidRPr="00C6121C">
        <w:rPr>
          <w:noProof/>
        </w:rPr>
        <w:t>platnosti</w:t>
      </w:r>
      <w:r w:rsidRPr="00C6121C">
        <w:rPr>
          <w:rStyle w:val="FootnoteReference"/>
          <w:noProof/>
        </w:rPr>
        <w:footnoteReference w:id="8"/>
      </w:r>
      <w:r w:rsidR="00C6121C">
        <w:rPr>
          <w:noProof/>
        </w:rPr>
        <w:t>.</w:t>
      </w:r>
    </w:p>
    <w:p w:rsidR="00C6121C" w:rsidRDefault="008C6481" w:rsidP="00693ED0">
      <w:pPr>
        <w:rPr>
          <w:noProof/>
        </w:rPr>
      </w:pPr>
      <w:r w:rsidRPr="00C6121C">
        <w:rPr>
          <w:noProof/>
        </w:rPr>
        <w:t>Preto boli pre cielenú zmenu nariadenia</w:t>
      </w:r>
      <w:r w:rsidR="00C6121C">
        <w:rPr>
          <w:noProof/>
        </w:rPr>
        <w:t xml:space="preserve"> o </w:t>
      </w:r>
      <w:r w:rsidRPr="00C6121C">
        <w:rPr>
          <w:noProof/>
        </w:rPr>
        <w:t>konaní</w:t>
      </w:r>
      <w:r w:rsidR="00C6121C">
        <w:rPr>
          <w:noProof/>
        </w:rPr>
        <w:t xml:space="preserve"> o </w:t>
      </w:r>
      <w:r w:rsidRPr="00C6121C">
        <w:rPr>
          <w:noProof/>
        </w:rPr>
        <w:t>azyle identifikované tieto dva prvky</w:t>
      </w:r>
      <w:r w:rsidR="00C6121C">
        <w:rPr>
          <w:noProof/>
        </w:rPr>
        <w:t>:</w:t>
      </w:r>
    </w:p>
    <w:p w:rsidR="00693ED0" w:rsidRPr="00C6121C" w:rsidRDefault="00EC203F" w:rsidP="00EC203F">
      <w:pPr>
        <w:pStyle w:val="Point1"/>
        <w:rPr>
          <w:noProof/>
        </w:rPr>
      </w:pPr>
      <w:r>
        <w:rPr>
          <w:noProof/>
        </w:rPr>
        <w:t>a)</w:t>
      </w:r>
      <w:r>
        <w:rPr>
          <w:noProof/>
        </w:rPr>
        <w:tab/>
      </w:r>
      <w:r w:rsidR="00693ED0" w:rsidRPr="00C6121C">
        <w:rPr>
          <w:noProof/>
        </w:rPr>
        <w:t>požiadavka väzby medzi žiadateľom</w:t>
      </w:r>
      <w:r w:rsidR="00C6121C">
        <w:rPr>
          <w:noProof/>
        </w:rPr>
        <w:t xml:space="preserve"> a </w:t>
      </w:r>
      <w:r w:rsidR="00693ED0" w:rsidRPr="00C6121C">
        <w:rPr>
          <w:noProof/>
        </w:rPr>
        <w:t>treťou krajinou (</w:t>
      </w:r>
      <w:r w:rsidR="00693ED0" w:rsidRPr="00C6121C">
        <w:rPr>
          <w:b/>
          <w:noProof/>
        </w:rPr>
        <w:t>kritérium väzby</w:t>
      </w:r>
      <w:r w:rsidR="00693ED0" w:rsidRPr="00C6121C">
        <w:rPr>
          <w:noProof/>
        </w:rPr>
        <w:t>) a</w:t>
      </w:r>
    </w:p>
    <w:p w:rsidR="00C6121C" w:rsidRDefault="00EC203F" w:rsidP="00EC203F">
      <w:pPr>
        <w:pStyle w:val="Point1"/>
        <w:rPr>
          <w:noProof/>
        </w:rPr>
      </w:pPr>
      <w:r w:rsidRPr="00EC203F">
        <w:rPr>
          <w:bCs/>
          <w:noProof/>
        </w:rPr>
        <w:t>b)</w:t>
      </w:r>
      <w:r>
        <w:rPr>
          <w:b/>
          <w:noProof/>
        </w:rPr>
        <w:tab/>
      </w:r>
      <w:r w:rsidR="00693ED0" w:rsidRPr="00C6121C">
        <w:rPr>
          <w:b/>
          <w:noProof/>
        </w:rPr>
        <w:t>odkladný účinok opravného prostriedku</w:t>
      </w:r>
      <w:r w:rsidR="00693ED0" w:rsidRPr="00C6121C">
        <w:rPr>
          <w:noProof/>
        </w:rPr>
        <w:t xml:space="preserve"> proti rozhodnutiam</w:t>
      </w:r>
      <w:r w:rsidR="00C6121C">
        <w:rPr>
          <w:noProof/>
        </w:rPr>
        <w:t xml:space="preserve"> o </w:t>
      </w:r>
      <w:r w:rsidR="00693ED0" w:rsidRPr="00C6121C">
        <w:rPr>
          <w:noProof/>
        </w:rPr>
        <w:t>zamietnutí žiadosti ako neprípustnej na základe bezpečnej tretej krajiny</w:t>
      </w:r>
      <w:r w:rsidR="00C6121C">
        <w:rPr>
          <w:noProof/>
        </w:rPr>
        <w:t>.</w:t>
      </w:r>
    </w:p>
    <w:p w:rsidR="00AD23EE" w:rsidRPr="00C6121C" w:rsidRDefault="00AD23EE" w:rsidP="007B112E">
      <w:pPr>
        <w:rPr>
          <w:noProof/>
        </w:rPr>
      </w:pPr>
      <w:r w:rsidRPr="00C6121C">
        <w:rPr>
          <w:noProof/>
        </w:rPr>
        <w:t>Zainteresované strany uviedli rôzne prínosy</w:t>
      </w:r>
      <w:r w:rsidR="00C6121C">
        <w:rPr>
          <w:noProof/>
        </w:rPr>
        <w:t xml:space="preserve"> a </w:t>
      </w:r>
      <w:r w:rsidRPr="00C6121C">
        <w:rPr>
          <w:noProof/>
        </w:rPr>
        <w:t>riziká</w:t>
      </w:r>
      <w:r w:rsidR="00C6121C">
        <w:rPr>
          <w:noProof/>
        </w:rPr>
        <w:t xml:space="preserve"> v </w:t>
      </w:r>
      <w:r w:rsidRPr="00C6121C">
        <w:rPr>
          <w:noProof/>
        </w:rPr>
        <w:t>prípade každej alternatívy, ako je zhrnuté ďalej</w:t>
      </w:r>
      <w:r w:rsidR="00C6121C">
        <w:rPr>
          <w:noProof/>
        </w:rPr>
        <w:t xml:space="preserve"> v </w:t>
      </w:r>
      <w:r w:rsidRPr="00C6121C">
        <w:rPr>
          <w:noProof/>
        </w:rPr>
        <w:t>oddiele „Konzultácie so zainteresovanými stranami“.</w:t>
      </w:r>
    </w:p>
    <w:p w:rsidR="00693ED0" w:rsidRPr="00C6121C" w:rsidRDefault="00693ED0" w:rsidP="00693ED0">
      <w:pPr>
        <w:pStyle w:val="ManualHeading2"/>
        <w:rPr>
          <w:noProof/>
        </w:rPr>
      </w:pPr>
      <w:r w:rsidRPr="00C6121C">
        <w:rPr>
          <w:noProof/>
        </w:rPr>
        <w:t>A. Kritérium väzby</w:t>
      </w:r>
    </w:p>
    <w:p w:rsidR="00D00F07" w:rsidRPr="00C6121C" w:rsidRDefault="001334C4" w:rsidP="00D00F07">
      <w:pPr>
        <w:rPr>
          <w:noProof/>
        </w:rPr>
      </w:pPr>
      <w:r w:rsidRPr="00C6121C">
        <w:rPr>
          <w:noProof/>
        </w:rPr>
        <w:t>Komisia pri preskúmaní zistila, že nezáväzný charakter kritéria väzby</w:t>
      </w:r>
      <w:r w:rsidR="00C6121C">
        <w:rPr>
          <w:noProof/>
        </w:rPr>
        <w:t xml:space="preserve"> v </w:t>
      </w:r>
      <w:r w:rsidRPr="00C6121C">
        <w:rPr>
          <w:noProof/>
        </w:rPr>
        <w:t>medzinárodnom práve umožňuje jeho revíziu. Bol to zároveň prvok konceptu bezpečnej tretej krajiny</w:t>
      </w:r>
      <w:r w:rsidR="00C6121C">
        <w:rPr>
          <w:noProof/>
        </w:rPr>
        <w:t xml:space="preserve"> v </w:t>
      </w:r>
      <w:r w:rsidRPr="00C6121C">
        <w:rPr>
          <w:noProof/>
        </w:rPr>
        <w:t>rámci nariadenia</w:t>
      </w:r>
      <w:r w:rsidR="00C6121C">
        <w:rPr>
          <w:noProof/>
        </w:rPr>
        <w:t xml:space="preserve"> o </w:t>
      </w:r>
      <w:r w:rsidRPr="00C6121C">
        <w:rPr>
          <w:noProof/>
        </w:rPr>
        <w:t>konaní</w:t>
      </w:r>
      <w:r w:rsidR="00C6121C">
        <w:rPr>
          <w:noProof/>
        </w:rPr>
        <w:t xml:space="preserve"> o </w:t>
      </w:r>
      <w:r w:rsidRPr="00C6121C">
        <w:rPr>
          <w:noProof/>
        </w:rPr>
        <w:t>azyle, ktorý značná väčšina členských štátov označila za prvok</w:t>
      </w:r>
      <w:r w:rsidR="00C6121C">
        <w:rPr>
          <w:noProof/>
        </w:rPr>
        <w:t xml:space="preserve"> s </w:t>
      </w:r>
      <w:r w:rsidRPr="00C6121C">
        <w:rPr>
          <w:noProof/>
        </w:rPr>
        <w:t>najväčším vplyvom na uľahčenie uplatňovania tohto konceptu. Na základe toho Komisia určila</w:t>
      </w:r>
      <w:r w:rsidR="00C6121C">
        <w:rPr>
          <w:noProof/>
        </w:rPr>
        <w:t xml:space="preserve"> a </w:t>
      </w:r>
      <w:r w:rsidRPr="00C6121C">
        <w:rPr>
          <w:noProof/>
        </w:rPr>
        <w:t>posúdila tri alternatívy revízie kritéria väzby</w:t>
      </w:r>
      <w:r w:rsidR="00C6121C">
        <w:rPr>
          <w:noProof/>
        </w:rPr>
        <w:t xml:space="preserve"> v </w:t>
      </w:r>
      <w:r w:rsidRPr="00C6121C">
        <w:rPr>
          <w:noProof/>
        </w:rPr>
        <w:t>kontexte nariadenia</w:t>
      </w:r>
      <w:r w:rsidR="00C6121C">
        <w:rPr>
          <w:noProof/>
        </w:rPr>
        <w:t xml:space="preserve"> o </w:t>
      </w:r>
      <w:r w:rsidRPr="00C6121C">
        <w:rPr>
          <w:noProof/>
        </w:rPr>
        <w:t>konaní</w:t>
      </w:r>
      <w:r w:rsidR="00C6121C">
        <w:rPr>
          <w:noProof/>
        </w:rPr>
        <w:t xml:space="preserve"> o </w:t>
      </w:r>
      <w:r w:rsidRPr="00C6121C">
        <w:rPr>
          <w:noProof/>
        </w:rPr>
        <w:t>azyle</w:t>
      </w:r>
      <w:r w:rsidRPr="00C6121C">
        <w:rPr>
          <w:rStyle w:val="FootnoteReference"/>
          <w:noProof/>
        </w:rPr>
        <w:footnoteReference w:id="9"/>
      </w:r>
      <w:r w:rsidRPr="00C6121C">
        <w:rPr>
          <w:noProof/>
        </w:rPr>
        <w:t>.</w:t>
      </w:r>
    </w:p>
    <w:p w:rsidR="00DB2CC3" w:rsidRPr="00C6121C" w:rsidRDefault="00DB2CC3" w:rsidP="00B14813">
      <w:pPr>
        <w:pStyle w:val="ListNumber"/>
        <w:rPr>
          <w:noProof/>
        </w:rPr>
      </w:pPr>
      <w:r w:rsidRPr="00C6121C">
        <w:rPr>
          <w:i/>
          <w:noProof/>
        </w:rPr>
        <w:t>Odstránenie kritéria väzby ako povinnej požiadavky podľa práva EÚ</w:t>
      </w:r>
    </w:p>
    <w:p w:rsidR="00C6121C" w:rsidRDefault="00DB2CC3" w:rsidP="00A157E1">
      <w:pPr>
        <w:rPr>
          <w:noProof/>
        </w:rPr>
      </w:pPr>
      <w:r w:rsidRPr="00C6121C">
        <w:rPr>
          <w:noProof/>
        </w:rPr>
        <w:t>Keďže kritérium väzby sa podľa medzinárodného práva nevyžaduje, jednou zo zvažovaných alternatív bolo odstrániť jeho povinnú povahu</w:t>
      </w:r>
      <w:r w:rsidR="00C6121C">
        <w:rPr>
          <w:noProof/>
        </w:rPr>
        <w:t xml:space="preserve"> z </w:t>
      </w:r>
      <w:r w:rsidRPr="00C6121C">
        <w:rPr>
          <w:noProof/>
        </w:rPr>
        <w:t>práva EÚ, čím by sa členským štátom pri uplatňovaní konceptu bezpečnej tretej krajiny umožnilo vybrať si, či uplatnia alebo neuplatnia kritérium väzby</w:t>
      </w:r>
      <w:r w:rsidR="00C6121C">
        <w:rPr>
          <w:noProof/>
        </w:rPr>
        <w:t xml:space="preserve"> a </w:t>
      </w:r>
      <w:r w:rsidRPr="00C6121C">
        <w:rPr>
          <w:noProof/>
        </w:rPr>
        <w:t>ako ho vymedzia vo vnútroštátnom práve</w:t>
      </w:r>
      <w:r w:rsidR="00C6121C">
        <w:rPr>
          <w:noProof/>
        </w:rPr>
        <w:t>.</w:t>
      </w:r>
    </w:p>
    <w:p w:rsidR="00C6121C" w:rsidRDefault="00FD7A85" w:rsidP="00FD7A85">
      <w:pPr>
        <w:rPr>
          <w:noProof/>
        </w:rPr>
      </w:pPr>
      <w:r w:rsidRPr="00C6121C">
        <w:rPr>
          <w:noProof/>
        </w:rPr>
        <w:t>Táto alternatíva by uľahčila uplatňovanie bezpečnej tretej krajiny zo strany členských štátov tým, že by sa potenciálne rozšíril počet žiadateľov, na ktorých by sa mohol uplatňovať koncept bezpečnej tretej krajiny, rozšírila by sa skupina tretích krajín,</w:t>
      </w:r>
      <w:r w:rsidR="00C6121C">
        <w:rPr>
          <w:noProof/>
        </w:rPr>
        <w:t xml:space="preserve"> s </w:t>
      </w:r>
      <w:r w:rsidRPr="00C6121C">
        <w:rPr>
          <w:noProof/>
        </w:rPr>
        <w:t>ktorými by sa mohlo spolupracovať pri jeho uplatňovaní,</w:t>
      </w:r>
      <w:r w:rsidR="00C6121C">
        <w:rPr>
          <w:noProof/>
        </w:rPr>
        <w:t xml:space="preserve"> a </w:t>
      </w:r>
      <w:r w:rsidRPr="00C6121C">
        <w:rPr>
          <w:noProof/>
        </w:rPr>
        <w:t>odstránila by sa potreba preukazovať existenciu väzby</w:t>
      </w:r>
      <w:r w:rsidR="00C6121C">
        <w:rPr>
          <w:noProof/>
        </w:rPr>
        <w:t xml:space="preserve"> s </w:t>
      </w:r>
      <w:r w:rsidRPr="00C6121C">
        <w:rPr>
          <w:noProof/>
        </w:rPr>
        <w:t>danou bezpečnou treťou krajinou. Znížila by sa tým administratívna záťaž</w:t>
      </w:r>
      <w:r w:rsidR="00C6121C">
        <w:rPr>
          <w:noProof/>
        </w:rPr>
        <w:t xml:space="preserve"> a </w:t>
      </w:r>
      <w:r w:rsidRPr="00C6121C">
        <w:rPr>
          <w:noProof/>
        </w:rPr>
        <w:t>zvýšila by sa účinnosť vybavovania žiadostí</w:t>
      </w:r>
      <w:r w:rsidR="00C6121C">
        <w:rPr>
          <w:noProof/>
        </w:rPr>
        <w:t xml:space="preserve"> o </w:t>
      </w:r>
      <w:r w:rsidRPr="00C6121C">
        <w:rPr>
          <w:noProof/>
        </w:rPr>
        <w:t>azyl. Zároveň by mohla prispieť</w:t>
      </w:r>
      <w:r w:rsidR="00C6121C">
        <w:rPr>
          <w:noProof/>
        </w:rPr>
        <w:t xml:space="preserve"> k </w:t>
      </w:r>
      <w:r w:rsidRPr="00C6121C">
        <w:rPr>
          <w:noProof/>
        </w:rPr>
        <w:t>väčšiemu zdieľaniu zodpovednosti</w:t>
      </w:r>
      <w:r w:rsidR="00C6121C">
        <w:rPr>
          <w:noProof/>
        </w:rPr>
        <w:t xml:space="preserve"> a </w:t>
      </w:r>
      <w:r w:rsidRPr="00C6121C">
        <w:rPr>
          <w:noProof/>
        </w:rPr>
        <w:t>prípadne by sa ňou rozšíril globálny priestor ochrany. Túto alternatívu je potrebné uplatňovať</w:t>
      </w:r>
      <w:r w:rsidR="00C6121C">
        <w:rPr>
          <w:noProof/>
        </w:rPr>
        <w:t xml:space="preserve"> v </w:t>
      </w:r>
      <w:r w:rsidRPr="00C6121C">
        <w:rPr>
          <w:noProof/>
        </w:rPr>
        <w:t>súlade</w:t>
      </w:r>
      <w:r w:rsidR="00C6121C">
        <w:rPr>
          <w:noProof/>
        </w:rPr>
        <w:t xml:space="preserve"> s </w:t>
      </w:r>
      <w:r w:rsidRPr="00C6121C">
        <w:rPr>
          <w:noProof/>
        </w:rPr>
        <w:t>Chartou základných práv EÚ vrátane práv detí</w:t>
      </w:r>
      <w:r w:rsidR="00C6121C">
        <w:rPr>
          <w:noProof/>
        </w:rPr>
        <w:t>.</w:t>
      </w:r>
    </w:p>
    <w:p w:rsidR="00C6121C" w:rsidRDefault="007B46F0" w:rsidP="00A46C05">
      <w:pPr>
        <w:rPr>
          <w:noProof/>
        </w:rPr>
      </w:pPr>
      <w:r w:rsidRPr="00C6121C">
        <w:rPr>
          <w:noProof/>
        </w:rPr>
        <w:t>Táto alternatíva zahŕňala aj možnosť vylúčenia konkrétnych skupín zraniteľných žiadateľov alebo zavedenie osobitných opatrení na zabránenie úteku (napr. predpoklad rizika úteku pri uplatňovaní konceptu bezpečnej tretej krajiny alebo zavedenie nového dôvodu zaistenia</w:t>
      </w:r>
      <w:r w:rsidR="00C6121C">
        <w:rPr>
          <w:noProof/>
        </w:rPr>
        <w:t xml:space="preserve"> v </w:t>
      </w:r>
      <w:r w:rsidRPr="00C6121C">
        <w:rPr>
          <w:noProof/>
        </w:rPr>
        <w:t>smernici</w:t>
      </w:r>
      <w:r w:rsidR="00C6121C">
        <w:rPr>
          <w:noProof/>
        </w:rPr>
        <w:t xml:space="preserve"> o </w:t>
      </w:r>
      <w:r w:rsidRPr="00C6121C">
        <w:rPr>
          <w:noProof/>
        </w:rPr>
        <w:t>podmienkach prijímania). Táto alternatíva zahŕňala aj možnosť uzatvárať dohody alebo dojednania</w:t>
      </w:r>
      <w:r w:rsidR="00C6121C">
        <w:rPr>
          <w:noProof/>
        </w:rPr>
        <w:t xml:space="preserve"> s </w:t>
      </w:r>
      <w:r w:rsidRPr="00C6121C">
        <w:rPr>
          <w:noProof/>
        </w:rPr>
        <w:t>tretími krajinami, na základe ktorých sa vyžaduje, aby sa žiadosti</w:t>
      </w:r>
      <w:r w:rsidR="00C6121C">
        <w:rPr>
          <w:noProof/>
        </w:rPr>
        <w:t xml:space="preserve"> o </w:t>
      </w:r>
      <w:r w:rsidRPr="00C6121C">
        <w:rPr>
          <w:noProof/>
        </w:rPr>
        <w:t>účinnú ochranu podané žiadateľmi, ktorých žiadosť bola na základe konceptu bezpečnej tretej krajiny zamietnutá ako neprípustná, posúdili vo veci samej</w:t>
      </w:r>
      <w:r w:rsidR="00C6121C">
        <w:rPr>
          <w:noProof/>
        </w:rPr>
        <w:t>.</w:t>
      </w:r>
    </w:p>
    <w:p w:rsidR="00C6121C" w:rsidRDefault="00C51C8F" w:rsidP="00A46C05">
      <w:pPr>
        <w:rPr>
          <w:noProof/>
        </w:rPr>
      </w:pPr>
      <w:r w:rsidRPr="00C6121C">
        <w:rPr>
          <w:noProof/>
        </w:rPr>
        <w:t>Tieto prvky sú súčasťou tohto legislatívneho návrhu</w:t>
      </w:r>
      <w:r w:rsidR="00C6121C">
        <w:rPr>
          <w:noProof/>
        </w:rPr>
        <w:t>.</w:t>
      </w:r>
    </w:p>
    <w:p w:rsidR="00DB2CC3" w:rsidRPr="00C6121C" w:rsidRDefault="00DB2CC3" w:rsidP="00E9583C">
      <w:pPr>
        <w:pStyle w:val="ListNumber"/>
        <w:rPr>
          <w:i/>
          <w:noProof/>
        </w:rPr>
      </w:pPr>
      <w:r w:rsidRPr="00C6121C">
        <w:rPr>
          <w:i/>
          <w:noProof/>
        </w:rPr>
        <w:t>Považovanie tranzitu za dostatočné kritérium</w:t>
      </w:r>
    </w:p>
    <w:p w:rsidR="00C6121C" w:rsidRDefault="003E74F1" w:rsidP="001F7A07">
      <w:pPr>
        <w:widowControl w:val="0"/>
        <w:rPr>
          <w:noProof/>
        </w:rPr>
      </w:pPr>
      <w:r w:rsidRPr="00C6121C">
        <w:rPr>
          <w:noProof/>
        </w:rPr>
        <w:t>Druhou alternatívou bolo domnievať sa, že samotný tranzit žiadateľa cez bezpečnú tretiu krajinu je dostatočným kritériom na uplatnenie konceptu bezpečnej tretej krajiny na dotknuté osoby</w:t>
      </w:r>
      <w:r w:rsidR="00C6121C">
        <w:rPr>
          <w:noProof/>
        </w:rPr>
        <w:t>.</w:t>
      </w:r>
    </w:p>
    <w:p w:rsidR="00C6121C" w:rsidRDefault="001B7301" w:rsidP="002E49B8">
      <w:pPr>
        <w:rPr>
          <w:noProof/>
        </w:rPr>
      </w:pPr>
      <w:r w:rsidRPr="00C6121C">
        <w:rPr>
          <w:noProof/>
        </w:rPr>
        <w:t>Zahrnutím tranzitu ako kritéria by sa stanovila ďalšia objektívna väzba medzi žiadateľom</w:t>
      </w:r>
      <w:r w:rsidR="00C6121C">
        <w:rPr>
          <w:noProof/>
        </w:rPr>
        <w:t xml:space="preserve"> a </w:t>
      </w:r>
      <w:r w:rsidRPr="00C6121C">
        <w:rPr>
          <w:noProof/>
        </w:rPr>
        <w:t>bezpečnou treťou krajinou, keďže je opodstatnené očakávať, že osoba žiadajúca</w:t>
      </w:r>
      <w:r w:rsidR="00C6121C">
        <w:rPr>
          <w:noProof/>
        </w:rPr>
        <w:t xml:space="preserve"> o </w:t>
      </w:r>
      <w:r w:rsidRPr="00C6121C">
        <w:rPr>
          <w:noProof/>
        </w:rPr>
        <w:t>medzinárodnú ochranu mohla požiadať</w:t>
      </w:r>
      <w:r w:rsidR="00C6121C">
        <w:rPr>
          <w:noProof/>
        </w:rPr>
        <w:t xml:space="preserve"> o </w:t>
      </w:r>
      <w:r w:rsidRPr="00C6121C">
        <w:rPr>
          <w:noProof/>
        </w:rPr>
        <w:t>ochranu</w:t>
      </w:r>
      <w:r w:rsidR="00C6121C">
        <w:rPr>
          <w:noProof/>
        </w:rPr>
        <w:t xml:space="preserve"> v </w:t>
      </w:r>
      <w:r w:rsidRPr="00C6121C">
        <w:rPr>
          <w:noProof/>
        </w:rPr>
        <w:t>bezpečnej tretej krajine, cez ktorú prechádzala. Tento výklad je</w:t>
      </w:r>
      <w:r w:rsidR="00C6121C">
        <w:rPr>
          <w:noProof/>
        </w:rPr>
        <w:t xml:space="preserve"> v </w:t>
      </w:r>
      <w:r w:rsidRPr="00C6121C">
        <w:rPr>
          <w:noProof/>
        </w:rPr>
        <w:t>súlade</w:t>
      </w:r>
      <w:r w:rsidR="00C6121C">
        <w:rPr>
          <w:noProof/>
        </w:rPr>
        <w:t xml:space="preserve"> s </w:t>
      </w:r>
      <w:r w:rsidRPr="00C6121C">
        <w:rPr>
          <w:noProof/>
        </w:rPr>
        <w:t>prístupom, ktorý Komisia zaujala vo svojom návrhu nariadenia</w:t>
      </w:r>
      <w:r w:rsidR="00C6121C">
        <w:rPr>
          <w:noProof/>
        </w:rPr>
        <w:t xml:space="preserve"> o </w:t>
      </w:r>
      <w:r w:rsidRPr="00C6121C">
        <w:rPr>
          <w:noProof/>
        </w:rPr>
        <w:t>konaní</w:t>
      </w:r>
      <w:r w:rsidR="00C6121C">
        <w:rPr>
          <w:noProof/>
        </w:rPr>
        <w:t xml:space="preserve"> o </w:t>
      </w:r>
      <w:r w:rsidRPr="00C6121C">
        <w:rPr>
          <w:noProof/>
        </w:rPr>
        <w:t>azyle</w:t>
      </w:r>
      <w:r w:rsidR="00C6121C">
        <w:rPr>
          <w:noProof/>
        </w:rPr>
        <w:t xml:space="preserve"> z </w:t>
      </w:r>
      <w:r w:rsidRPr="00C6121C">
        <w:rPr>
          <w:noProof/>
        </w:rPr>
        <w:t>roku 2016</w:t>
      </w:r>
      <w:r w:rsidRPr="00C6121C">
        <w:rPr>
          <w:rStyle w:val="FootnoteReference"/>
          <w:noProof/>
        </w:rPr>
        <w:footnoteReference w:id="10"/>
      </w:r>
      <w:r w:rsidRPr="00C6121C">
        <w:rPr>
          <w:noProof/>
        </w:rPr>
        <w:t>, kde uznala, že tranzit cez bezpečnú tretiu krajinu by mohol byť dostatočný na uplatnenie konceptu bezpečnej tretej krajiny. Uznanie tranzitu ako platnej objektívnej väzby uľahčuje uplatňovanie konceptu</w:t>
      </w:r>
      <w:r w:rsidR="00C6121C">
        <w:rPr>
          <w:noProof/>
        </w:rPr>
        <w:t xml:space="preserve"> a </w:t>
      </w:r>
      <w:r w:rsidRPr="00C6121C">
        <w:rPr>
          <w:noProof/>
        </w:rPr>
        <w:t>prípadne rozširuje okruh tretích krajín,</w:t>
      </w:r>
      <w:r w:rsidR="00C6121C">
        <w:rPr>
          <w:noProof/>
        </w:rPr>
        <w:t xml:space="preserve"> s </w:t>
      </w:r>
      <w:r w:rsidRPr="00C6121C">
        <w:rPr>
          <w:noProof/>
        </w:rPr>
        <w:t>ktorými môžu členské štáty spolupracovať</w:t>
      </w:r>
      <w:r w:rsidR="00C6121C">
        <w:rPr>
          <w:noProof/>
        </w:rPr>
        <w:t xml:space="preserve"> v </w:t>
      </w:r>
      <w:r w:rsidRPr="00C6121C">
        <w:rPr>
          <w:noProof/>
        </w:rPr>
        <w:t>azylových otázkach. Za preukázanie takéhoto tranzitu budú zodpovedné príslušné azylové orgány členských štátov</w:t>
      </w:r>
      <w:r w:rsidR="00C6121C">
        <w:rPr>
          <w:noProof/>
        </w:rPr>
        <w:t>.</w:t>
      </w:r>
    </w:p>
    <w:p w:rsidR="00A8564C" w:rsidRPr="00C6121C" w:rsidRDefault="007B46F0" w:rsidP="003E74F1">
      <w:pPr>
        <w:rPr>
          <w:noProof/>
          <w:highlight w:val="yellow"/>
        </w:rPr>
      </w:pPr>
      <w:r w:rsidRPr="00C6121C">
        <w:rPr>
          <w:noProof/>
        </w:rPr>
        <w:t>Zvažovala sa možnosť zavedenia osobitnej vyvrátiteľnej domnienky tranzitu, podľa ktorej by sa mohlo predpokladať, že osoba, ktorá prichádza na územie EÚ neoprávnene</w:t>
      </w:r>
      <w:r w:rsidR="00C6121C">
        <w:rPr>
          <w:noProof/>
        </w:rPr>
        <w:t xml:space="preserve"> a </w:t>
      </w:r>
      <w:r w:rsidRPr="00C6121C">
        <w:rPr>
          <w:noProof/>
        </w:rPr>
        <w:t>nie je schopná preukázať priamu trasu príchodu, musela prechádzať cez aspoň jednu tretiu krajinu. Dospelo sa však</w:t>
      </w:r>
      <w:r w:rsidR="00C6121C">
        <w:rPr>
          <w:noProof/>
        </w:rPr>
        <w:t xml:space="preserve"> k </w:t>
      </w:r>
      <w:r w:rsidRPr="00C6121C">
        <w:rPr>
          <w:noProof/>
        </w:rPr>
        <w:t>záveru, že zavedením vyvrátiteľnej domnienky by sa zvýšil počet dôvodov na súdne spory, čo by bolo</w:t>
      </w:r>
      <w:r w:rsidR="00C6121C">
        <w:rPr>
          <w:noProof/>
        </w:rPr>
        <w:t xml:space="preserve"> v </w:t>
      </w:r>
      <w:r w:rsidRPr="00C6121C">
        <w:rPr>
          <w:noProof/>
        </w:rPr>
        <w:t>rozpore so želaným zjednodušením uplatňovania konceptu bezpečnej tretej krajiny.</w:t>
      </w:r>
      <w:r w:rsidR="00C6121C">
        <w:rPr>
          <w:noProof/>
        </w:rPr>
        <w:t xml:space="preserve"> Z </w:t>
      </w:r>
      <w:r w:rsidRPr="00C6121C">
        <w:rPr>
          <w:noProof/>
        </w:rPr>
        <w:t>tohto dôvodu bola možnosť zavedenia vyvrátiteľnej domnienky zamietnutá.</w:t>
      </w:r>
    </w:p>
    <w:p w:rsidR="00A157E1" w:rsidRPr="00C6121C" w:rsidRDefault="00A157E1" w:rsidP="002E49B8">
      <w:pPr>
        <w:pStyle w:val="ListNumber"/>
        <w:rPr>
          <w:i/>
          <w:noProof/>
        </w:rPr>
      </w:pPr>
      <w:r w:rsidRPr="00C6121C">
        <w:rPr>
          <w:i/>
          <w:noProof/>
        </w:rPr>
        <w:t>Vymedzenie kritéria väzby</w:t>
      </w:r>
      <w:r w:rsidR="00C6121C">
        <w:rPr>
          <w:i/>
          <w:noProof/>
        </w:rPr>
        <w:t xml:space="preserve"> v </w:t>
      </w:r>
      <w:r w:rsidRPr="00C6121C">
        <w:rPr>
          <w:i/>
          <w:noProof/>
        </w:rPr>
        <w:t>nariadení</w:t>
      </w:r>
      <w:r w:rsidR="00C6121C">
        <w:rPr>
          <w:i/>
          <w:noProof/>
        </w:rPr>
        <w:t xml:space="preserve"> o </w:t>
      </w:r>
      <w:r w:rsidRPr="00C6121C">
        <w:rPr>
          <w:i/>
          <w:noProof/>
        </w:rPr>
        <w:t>konaní</w:t>
      </w:r>
      <w:r w:rsidR="00C6121C">
        <w:rPr>
          <w:i/>
          <w:noProof/>
        </w:rPr>
        <w:t xml:space="preserve"> o </w:t>
      </w:r>
      <w:r w:rsidRPr="00C6121C">
        <w:rPr>
          <w:i/>
          <w:noProof/>
        </w:rPr>
        <w:t>azyle, ale jeho spružnenie (čo by zahŕňalo aj tranzit)</w:t>
      </w:r>
    </w:p>
    <w:p w:rsidR="00C6121C" w:rsidRDefault="003E74F1" w:rsidP="00742C36">
      <w:pPr>
        <w:rPr>
          <w:noProof/>
        </w:rPr>
      </w:pPr>
      <w:r w:rsidRPr="00C6121C">
        <w:rPr>
          <w:noProof/>
        </w:rPr>
        <w:t>Treťou alternatívou bolo vymedziť „väzbu“ podľa práva EÚ tak, aby sa za dostatočnú väzbu považovali okrem tranzitu aj kultúrne väzby alebo znalosť jazyka, pričom túto alternatívu by prípadne dopĺňal usmerňujúci dokument</w:t>
      </w:r>
      <w:r w:rsidR="00C6121C">
        <w:rPr>
          <w:noProof/>
        </w:rPr>
        <w:t>.</w:t>
      </w:r>
    </w:p>
    <w:p w:rsidR="00C6121C" w:rsidRDefault="006F40C9" w:rsidP="00525C10">
      <w:pPr>
        <w:rPr>
          <w:noProof/>
        </w:rPr>
      </w:pPr>
      <w:r w:rsidRPr="00C6121C">
        <w:rPr>
          <w:noProof/>
        </w:rPr>
        <w:t>Touto alternatívou by sa mohol rozšíriť okruh potenciálnych bezpečných tretích krajín, keďže presahuje rámec tretích krajín na trase do EÚ,</w:t>
      </w:r>
      <w:r w:rsidR="00C6121C">
        <w:rPr>
          <w:noProof/>
        </w:rPr>
        <w:t xml:space="preserve"> a </w:t>
      </w:r>
      <w:r w:rsidRPr="00C6121C">
        <w:rPr>
          <w:noProof/>
        </w:rPr>
        <w:t>zároveň by sa mohla uľahčiť spolupráca</w:t>
      </w:r>
      <w:r w:rsidR="00C6121C">
        <w:rPr>
          <w:noProof/>
        </w:rPr>
        <w:t xml:space="preserve"> s </w:t>
      </w:r>
      <w:r w:rsidRPr="00C6121C">
        <w:rPr>
          <w:noProof/>
        </w:rPr>
        <w:t>príslušnou treťou krajinou</w:t>
      </w:r>
      <w:r w:rsidR="00C6121C">
        <w:rPr>
          <w:noProof/>
        </w:rPr>
        <w:t xml:space="preserve"> a </w:t>
      </w:r>
      <w:r w:rsidRPr="00C6121C">
        <w:rPr>
          <w:noProof/>
        </w:rPr>
        <w:t>prispelo by sa</w:t>
      </w:r>
      <w:r w:rsidR="00C6121C">
        <w:rPr>
          <w:noProof/>
        </w:rPr>
        <w:t xml:space="preserve"> k </w:t>
      </w:r>
      <w:r w:rsidRPr="00C6121C">
        <w:rPr>
          <w:noProof/>
        </w:rPr>
        <w:t>väčšiemu zdieľaniu zodpovednosti. Okrem toho by sa tým mohla uľahčiť integrácia žiadateľa po jeho odovzdaní, čím by sa zvýšila udržateľnosť odovzdania. Dôkazné bremeno väzby by však vždy spočívalo na azylových orgánoch členských štátov. Táto alternatíva sa preto nepovažovala za alternatívu, ktorá by priniesla požadovaný účinok zjednodušenia uplatňovania konceptu bezpečnej tretej krajiny</w:t>
      </w:r>
      <w:r w:rsidR="00C6121C">
        <w:rPr>
          <w:noProof/>
        </w:rPr>
        <w:t>.</w:t>
      </w:r>
    </w:p>
    <w:p w:rsidR="00C6121C" w:rsidRDefault="00693ED0" w:rsidP="00693ED0">
      <w:pPr>
        <w:pStyle w:val="ManualHeading2"/>
        <w:rPr>
          <w:noProof/>
        </w:rPr>
      </w:pPr>
      <w:r w:rsidRPr="00C6121C">
        <w:rPr>
          <w:noProof/>
        </w:rPr>
        <w:t>B. Odkladný účinok opravného prostriedku</w:t>
      </w:r>
    </w:p>
    <w:p w:rsidR="00C6121C" w:rsidRDefault="00693ED0" w:rsidP="00693ED0">
      <w:pPr>
        <w:rPr>
          <w:noProof/>
        </w:rPr>
      </w:pPr>
      <w:r w:rsidRPr="00C6121C">
        <w:rPr>
          <w:noProof/>
        </w:rPr>
        <w:t>Komisia ďalej skúmala, či je možné zjednodušiť konania</w:t>
      </w:r>
      <w:r w:rsidR="00C6121C">
        <w:rPr>
          <w:noProof/>
        </w:rPr>
        <w:t xml:space="preserve"> o </w:t>
      </w:r>
      <w:r w:rsidRPr="00C6121C">
        <w:rPr>
          <w:noProof/>
        </w:rPr>
        <w:t>opravnom prostriedku týkajúce sa uplatňovania konceptu bezpečnej tretej krajiny tým, že by odkladný účinok opravných prostriedkov proti rozhodnutiam</w:t>
      </w:r>
      <w:r w:rsidR="00C6121C">
        <w:rPr>
          <w:noProof/>
        </w:rPr>
        <w:t xml:space="preserve"> o </w:t>
      </w:r>
      <w:r w:rsidRPr="00C6121C">
        <w:rPr>
          <w:noProof/>
        </w:rPr>
        <w:t>neprípustnosti nebol automatickým</w:t>
      </w:r>
      <w:r w:rsidR="00C6121C">
        <w:rPr>
          <w:noProof/>
        </w:rPr>
        <w:t>.</w:t>
      </w:r>
    </w:p>
    <w:p w:rsidR="00693ED0" w:rsidRPr="00C6121C" w:rsidRDefault="00568A21" w:rsidP="73238BF7">
      <w:pPr>
        <w:rPr>
          <w:noProof/>
        </w:rPr>
      </w:pPr>
      <w:r w:rsidRPr="00C6121C">
        <w:rPr>
          <w:noProof/>
        </w:rPr>
        <w:t>Otázka, či má opravný prostriedok proti uplatneniu konceptu bezpečnej tretej krajiny automatický odkladný účinok, je obzvlášť dôležitá</w:t>
      </w:r>
      <w:r w:rsidR="00C6121C">
        <w:rPr>
          <w:noProof/>
        </w:rPr>
        <w:t xml:space="preserve"> v </w:t>
      </w:r>
      <w:r w:rsidRPr="00C6121C">
        <w:rPr>
          <w:noProof/>
        </w:rPr>
        <w:t>prípadoch rozhodnutí</w:t>
      </w:r>
      <w:r w:rsidR="00C6121C">
        <w:rPr>
          <w:noProof/>
        </w:rPr>
        <w:t xml:space="preserve"> o </w:t>
      </w:r>
      <w:r w:rsidRPr="00C6121C">
        <w:rPr>
          <w:noProof/>
        </w:rPr>
        <w:t>neprípustnosti založených na koncepte bezpečnej tretej krajiny, keď sa žiadosť neposudzuje vo veci samej. Vzhľadom na povahu ohrozených základných práv,</w:t>
      </w:r>
      <w:r w:rsidR="00C6121C">
        <w:rPr>
          <w:noProof/>
        </w:rPr>
        <w:t xml:space="preserve"> a </w:t>
      </w:r>
      <w:r w:rsidRPr="00C6121C">
        <w:rPr>
          <w:noProof/>
        </w:rPr>
        <w:t xml:space="preserve">najmä na riziko </w:t>
      </w:r>
      <w:r w:rsidRPr="00C6121C">
        <w:rPr>
          <w:i/>
          <w:noProof/>
        </w:rPr>
        <w:t>vyhostenia alebo vrátenia</w:t>
      </w:r>
      <w:r w:rsidRPr="00C6121C">
        <w:rPr>
          <w:noProof/>
        </w:rPr>
        <w:t>, je záruka odkladného účinku opravného prostriedku</w:t>
      </w:r>
      <w:r w:rsidR="00C6121C">
        <w:rPr>
          <w:noProof/>
        </w:rPr>
        <w:t xml:space="preserve"> v </w:t>
      </w:r>
      <w:r w:rsidRPr="00C6121C">
        <w:rPr>
          <w:noProof/>
        </w:rPr>
        <w:t>nariadení</w:t>
      </w:r>
      <w:r w:rsidR="00C6121C">
        <w:rPr>
          <w:noProof/>
        </w:rPr>
        <w:t xml:space="preserve"> o </w:t>
      </w:r>
      <w:r w:rsidRPr="00C6121C">
        <w:rPr>
          <w:noProof/>
        </w:rPr>
        <w:t>konaní</w:t>
      </w:r>
      <w:r w:rsidR="00C6121C">
        <w:rPr>
          <w:noProof/>
        </w:rPr>
        <w:t xml:space="preserve"> o </w:t>
      </w:r>
      <w:r w:rsidRPr="00C6121C">
        <w:rPr>
          <w:noProof/>
        </w:rPr>
        <w:t>azyle obzvlášť dôležitá. Na tieto riziká upozornili počas konzultačného procesu niektoré členské štáty, UNHCR</w:t>
      </w:r>
      <w:r w:rsidR="00C6121C">
        <w:rPr>
          <w:noProof/>
        </w:rPr>
        <w:t xml:space="preserve"> a </w:t>
      </w:r>
      <w:r w:rsidRPr="00C6121C">
        <w:rPr>
          <w:noProof/>
        </w:rPr>
        <w:t>občianska spoločnosť.</w:t>
      </w:r>
    </w:p>
    <w:p w:rsidR="00C6121C" w:rsidRDefault="001614BC" w:rsidP="004F7E22">
      <w:pPr>
        <w:rPr>
          <w:noProof/>
        </w:rPr>
      </w:pPr>
      <w:bookmarkStart w:id="3" w:name="_Hlk194075360"/>
      <w:r w:rsidRPr="00C6121C">
        <w:rPr>
          <w:noProof/>
        </w:rPr>
        <w:t>Odstránenie automatického odkladného účinku opravného prostriedku by však mohlo pomôcť znížiť prieťahy</w:t>
      </w:r>
      <w:r w:rsidR="00C6121C">
        <w:rPr>
          <w:noProof/>
        </w:rPr>
        <w:t xml:space="preserve"> v </w:t>
      </w:r>
      <w:r w:rsidRPr="00C6121C">
        <w:rPr>
          <w:noProof/>
        </w:rPr>
        <w:t>konaní pri uplatňovaní konceptu bezpečnej tretej krajiny</w:t>
      </w:r>
      <w:r w:rsidR="00C6121C">
        <w:rPr>
          <w:noProof/>
        </w:rPr>
        <w:t xml:space="preserve"> a </w:t>
      </w:r>
      <w:r w:rsidRPr="00C6121C">
        <w:rPr>
          <w:noProof/>
        </w:rPr>
        <w:t>zabrániť potenciálnemu zneužívaniu možností opravného prostriedku zo strany žiadateľov, pričom by sa stále zabezpečila ochrana základných práv žiadateľa tým, že by mohol požiadať</w:t>
      </w:r>
      <w:r w:rsidR="00C6121C">
        <w:rPr>
          <w:noProof/>
        </w:rPr>
        <w:t xml:space="preserve"> o </w:t>
      </w:r>
      <w:r w:rsidRPr="00C6121C">
        <w:rPr>
          <w:noProof/>
        </w:rPr>
        <w:t>odkladný účinok.</w:t>
      </w:r>
      <w:r w:rsidR="00C6121C">
        <w:rPr>
          <w:noProof/>
        </w:rPr>
        <w:t xml:space="preserve"> V </w:t>
      </w:r>
      <w:r w:rsidRPr="00C6121C">
        <w:rPr>
          <w:noProof/>
        </w:rPr>
        <w:t xml:space="preserve">záujme zabezpečenia ochrany práv žiadateľov pred rizikom </w:t>
      </w:r>
      <w:r w:rsidRPr="00C6121C">
        <w:rPr>
          <w:i/>
          <w:noProof/>
        </w:rPr>
        <w:t>vyhostenia alebo vrátenia</w:t>
      </w:r>
      <w:r w:rsidRPr="00C6121C">
        <w:rPr>
          <w:noProof/>
        </w:rPr>
        <w:t xml:space="preserve"> existuje navyše automatický odkladný účinok voči rozhodnutiu</w:t>
      </w:r>
      <w:r w:rsidR="00C6121C">
        <w:rPr>
          <w:noProof/>
        </w:rPr>
        <w:t xml:space="preserve"> o </w:t>
      </w:r>
      <w:r w:rsidRPr="00C6121C">
        <w:rPr>
          <w:noProof/>
        </w:rPr>
        <w:t>návrate prijatému podľa článku 37 nariadenia</w:t>
      </w:r>
      <w:r w:rsidR="00C6121C">
        <w:rPr>
          <w:noProof/>
        </w:rPr>
        <w:t xml:space="preserve"> o </w:t>
      </w:r>
      <w:r w:rsidRPr="00C6121C">
        <w:rPr>
          <w:noProof/>
        </w:rPr>
        <w:t>konaní</w:t>
      </w:r>
      <w:r w:rsidR="00C6121C">
        <w:rPr>
          <w:noProof/>
        </w:rPr>
        <w:t xml:space="preserve"> o </w:t>
      </w:r>
      <w:r w:rsidRPr="00C6121C">
        <w:rPr>
          <w:noProof/>
        </w:rPr>
        <w:t>azyle</w:t>
      </w:r>
      <w:r w:rsidR="00C6121C">
        <w:rPr>
          <w:noProof/>
        </w:rPr>
        <w:t xml:space="preserve"> v </w:t>
      </w:r>
      <w:r w:rsidRPr="00C6121C">
        <w:rPr>
          <w:noProof/>
        </w:rPr>
        <w:t>súvislosti</w:t>
      </w:r>
      <w:r w:rsidR="00C6121C">
        <w:rPr>
          <w:noProof/>
        </w:rPr>
        <w:t xml:space="preserve"> s </w:t>
      </w:r>
      <w:r w:rsidRPr="00C6121C">
        <w:rPr>
          <w:noProof/>
        </w:rPr>
        <w:t>rozhodnutím</w:t>
      </w:r>
      <w:r w:rsidR="00C6121C">
        <w:rPr>
          <w:noProof/>
        </w:rPr>
        <w:t xml:space="preserve"> o </w:t>
      </w:r>
      <w:r w:rsidRPr="00C6121C">
        <w:rPr>
          <w:noProof/>
        </w:rPr>
        <w:t>neprípustnosti, ak existuje riziko porušenia zásady </w:t>
      </w:r>
      <w:r w:rsidRPr="00C6121C">
        <w:rPr>
          <w:i/>
          <w:noProof/>
        </w:rPr>
        <w:t>zákazu vyhostenia alebo vrátenia</w:t>
      </w:r>
      <w:r w:rsidRPr="00C6121C">
        <w:rPr>
          <w:noProof/>
        </w:rPr>
        <w:t>. Tým by sa malo zaručiť, že osoby nebudú odovzdané, ak</w:t>
      </w:r>
      <w:r w:rsidR="00C6121C">
        <w:rPr>
          <w:noProof/>
        </w:rPr>
        <w:t xml:space="preserve"> v </w:t>
      </w:r>
      <w:r w:rsidRPr="00C6121C">
        <w:rPr>
          <w:noProof/>
        </w:rPr>
        <w:t xml:space="preserve">tretej krajine hrozí riziko </w:t>
      </w:r>
      <w:r w:rsidRPr="00C6121C">
        <w:rPr>
          <w:i/>
          <w:noProof/>
        </w:rPr>
        <w:t>vyhostenia alebo vrátenia</w:t>
      </w:r>
      <w:r w:rsidRPr="00C6121C">
        <w:rPr>
          <w:noProof/>
        </w:rPr>
        <w:t>, alebo ak</w:t>
      </w:r>
      <w:r w:rsidR="00C6121C">
        <w:rPr>
          <w:noProof/>
        </w:rPr>
        <w:t xml:space="preserve"> v </w:t>
      </w:r>
      <w:r w:rsidRPr="00C6121C">
        <w:rPr>
          <w:noProof/>
        </w:rPr>
        <w:t>tretej krajine hrozí riziko vážneho bezprávia alebo neľudského či ponižujúceho zaobchádzania</w:t>
      </w:r>
      <w:bookmarkEnd w:id="3"/>
      <w:r w:rsidR="00C6121C">
        <w:rPr>
          <w:noProof/>
        </w:rPr>
        <w:t>.</w:t>
      </w:r>
    </w:p>
    <w:p w:rsidR="00693ED0" w:rsidRPr="00C6121C" w:rsidRDefault="00693ED0" w:rsidP="004F7E22">
      <w:pPr>
        <w:rPr>
          <w:b/>
          <w:bCs/>
          <w:noProof/>
        </w:rPr>
      </w:pPr>
      <w:r w:rsidRPr="00C6121C">
        <w:rPr>
          <w:b/>
          <w:noProof/>
        </w:rPr>
        <w:t>Závery preskúmania</w:t>
      </w:r>
    </w:p>
    <w:p w:rsidR="00C6121C" w:rsidRDefault="00AC3C3F" w:rsidP="718C9B44">
      <w:pPr>
        <w:rPr>
          <w:noProof/>
        </w:rPr>
      </w:pPr>
      <w:r w:rsidRPr="00C6121C">
        <w:rPr>
          <w:noProof/>
        </w:rPr>
        <w:t>Komisia starostlivo zvážila výhody</w:t>
      </w:r>
      <w:r w:rsidR="00C6121C">
        <w:rPr>
          <w:noProof/>
        </w:rPr>
        <w:t xml:space="preserve"> a </w:t>
      </w:r>
      <w:r w:rsidRPr="00C6121C">
        <w:rPr>
          <w:noProof/>
        </w:rPr>
        <w:t>nevýhody každej alternatívy revízie ustanovení nariadenia</w:t>
      </w:r>
      <w:r w:rsidR="00C6121C">
        <w:rPr>
          <w:noProof/>
        </w:rPr>
        <w:t xml:space="preserve"> o </w:t>
      </w:r>
      <w:r w:rsidRPr="00C6121C">
        <w:rPr>
          <w:noProof/>
        </w:rPr>
        <w:t>konaní</w:t>
      </w:r>
      <w:r w:rsidR="00C6121C">
        <w:rPr>
          <w:noProof/>
        </w:rPr>
        <w:t xml:space="preserve"> o </w:t>
      </w:r>
      <w:r w:rsidRPr="00C6121C">
        <w:rPr>
          <w:noProof/>
        </w:rPr>
        <w:t xml:space="preserve">azyle týkajúcich sa uplatňovania konceptu bezpečnej tretej krajiny. Celkovo sa domnieva, že </w:t>
      </w:r>
      <w:r w:rsidRPr="00C6121C">
        <w:rPr>
          <w:b/>
          <w:noProof/>
        </w:rPr>
        <w:t>kombináciou opatrení</w:t>
      </w:r>
      <w:r w:rsidRPr="00C6121C">
        <w:rPr>
          <w:noProof/>
        </w:rPr>
        <w:t xml:space="preserve"> sa</w:t>
      </w:r>
      <w:r w:rsidR="00C6121C">
        <w:rPr>
          <w:noProof/>
        </w:rPr>
        <w:t xml:space="preserve"> s </w:t>
      </w:r>
      <w:r w:rsidRPr="00C6121C">
        <w:rPr>
          <w:noProof/>
        </w:rPr>
        <w:t>najväčšou pravdepodobnosťou dosiahne požadovaná flexibilita</w:t>
      </w:r>
      <w:r w:rsidR="00C6121C">
        <w:rPr>
          <w:noProof/>
        </w:rPr>
        <w:t xml:space="preserve"> a </w:t>
      </w:r>
      <w:r w:rsidRPr="00C6121C">
        <w:rPr>
          <w:noProof/>
        </w:rPr>
        <w:t>uľahčí uplatňovanie konceptu bezpečnej tretej krajiny zo strany členských štátov, pričom sa zachovajú základné záruky, ochránia základné práva</w:t>
      </w:r>
      <w:r w:rsidR="00C6121C">
        <w:rPr>
          <w:noProof/>
        </w:rPr>
        <w:t xml:space="preserve"> a </w:t>
      </w:r>
      <w:r w:rsidRPr="00C6121C">
        <w:rPr>
          <w:noProof/>
        </w:rPr>
        <w:t>vyriešia obavy vyjadrené niektorými zainteresovanými stranami, ako sa uvádza</w:t>
      </w:r>
      <w:r w:rsidR="00C6121C">
        <w:rPr>
          <w:noProof/>
        </w:rPr>
        <w:t xml:space="preserve"> v </w:t>
      </w:r>
      <w:r w:rsidRPr="00C6121C">
        <w:rPr>
          <w:noProof/>
        </w:rPr>
        <w:t>tomto návrhu</w:t>
      </w:r>
      <w:r w:rsidR="00C6121C">
        <w:rPr>
          <w:noProof/>
        </w:rPr>
        <w:t>.</w:t>
      </w:r>
    </w:p>
    <w:p w:rsidR="003E47CA" w:rsidRPr="00C6121C" w:rsidRDefault="003E47CA" w:rsidP="003E47CA">
      <w:pPr>
        <w:rPr>
          <w:noProof/>
        </w:rPr>
      </w:pPr>
      <w:bookmarkStart w:id="4" w:name="_Hlk194075468"/>
      <w:r w:rsidRPr="00C6121C">
        <w:rPr>
          <w:noProof/>
        </w:rPr>
        <w:t>Tento návrh by preto umožnil, nie však vyžadoval, aby členské štáty uplatňovali koncept bezpečnej tretej krajiny, ak i) existuje väzba medzi žiadateľom</w:t>
      </w:r>
      <w:r w:rsidR="00C6121C">
        <w:rPr>
          <w:noProof/>
        </w:rPr>
        <w:t xml:space="preserve"> a </w:t>
      </w:r>
      <w:r w:rsidRPr="00C6121C">
        <w:rPr>
          <w:noProof/>
        </w:rPr>
        <w:t>príslušnou bezpečnou treťou krajinou, alebo ii) ak žiadateľ prechádzal cez bezpečnú tretiu krajinu, alebo iii)</w:t>
      </w:r>
      <w:r w:rsidR="00C6121C">
        <w:rPr>
          <w:noProof/>
        </w:rPr>
        <w:t xml:space="preserve"> v </w:t>
      </w:r>
      <w:r w:rsidRPr="00C6121C">
        <w:rPr>
          <w:noProof/>
        </w:rPr>
        <w:t>prípade neexistencie väzby alebo tranzitu, ak existuje dohoda alebo dojednanie</w:t>
      </w:r>
      <w:r w:rsidR="00C6121C">
        <w:rPr>
          <w:noProof/>
        </w:rPr>
        <w:t xml:space="preserve"> s </w:t>
      </w:r>
      <w:r w:rsidRPr="00C6121C">
        <w:rPr>
          <w:noProof/>
        </w:rPr>
        <w:t>bezpečnou treťou krajinou, na základe ktorých sa vyžaduje, aby sa žiadosti</w:t>
      </w:r>
      <w:r w:rsidR="00C6121C">
        <w:rPr>
          <w:noProof/>
        </w:rPr>
        <w:t xml:space="preserve"> o </w:t>
      </w:r>
      <w:r w:rsidRPr="00C6121C">
        <w:rPr>
          <w:noProof/>
        </w:rPr>
        <w:t>účinnú ochranu podané žiadateľmi, na ktorých sa daná dohoda alebo dojednanie vzťahuje, posúdili vo veci samej. Posledná možnosť by sa nemala vzťahovať na maloleté osoby bez sprievodu, pre ktoré by sa vždy vyžadovala väzba alebo tranzit. Členské štáty by mali okrem toho zabezpečiť, aby sa pri všetkých rozhodnutiach týkajúcich sa maloletých osôb</w:t>
      </w:r>
      <w:r w:rsidR="00C6121C">
        <w:rPr>
          <w:noProof/>
        </w:rPr>
        <w:t xml:space="preserve"> v </w:t>
      </w:r>
      <w:r w:rsidRPr="00C6121C">
        <w:rPr>
          <w:noProof/>
        </w:rPr>
        <w:t>prvom rade prihliadalo na najlepší záujem dieťaťa.</w:t>
      </w:r>
    </w:p>
    <w:p w:rsidR="003E47CA" w:rsidRPr="00C6121C" w:rsidRDefault="003E47CA" w:rsidP="003E47CA">
      <w:pPr>
        <w:rPr>
          <w:noProof/>
        </w:rPr>
      </w:pPr>
      <w:r w:rsidRPr="00C6121C">
        <w:rPr>
          <w:noProof/>
        </w:rPr>
        <w:t>Návrhom sa zjednodušujú aj konania</w:t>
      </w:r>
      <w:r w:rsidR="00C6121C">
        <w:rPr>
          <w:noProof/>
        </w:rPr>
        <w:t xml:space="preserve"> o </w:t>
      </w:r>
      <w:r w:rsidRPr="00C6121C">
        <w:rPr>
          <w:noProof/>
        </w:rPr>
        <w:t>opravnom prostriedku týkajúce sa uplatňovania konceptu bezpečnej tretej krajiny tým, že sa</w:t>
      </w:r>
      <w:r w:rsidR="00C6121C">
        <w:rPr>
          <w:noProof/>
        </w:rPr>
        <w:t xml:space="preserve"> v </w:t>
      </w:r>
      <w:r w:rsidRPr="00C6121C">
        <w:rPr>
          <w:noProof/>
        </w:rPr>
        <w:t>ňom navrhuje, aby odkladný účinok opravných prostriedkov proti rozhodnutiam</w:t>
      </w:r>
      <w:r w:rsidR="00C6121C">
        <w:rPr>
          <w:noProof/>
        </w:rPr>
        <w:t xml:space="preserve"> o </w:t>
      </w:r>
      <w:r w:rsidRPr="00C6121C">
        <w:rPr>
          <w:noProof/>
        </w:rPr>
        <w:t>neprípustnosti prijatým na základe bezpečnej tretej krajiny nebol automatickým.</w:t>
      </w:r>
    </w:p>
    <w:bookmarkEnd w:id="4"/>
    <w:p w:rsidR="00693ED0" w:rsidRPr="00C6121C" w:rsidRDefault="00693ED0" w:rsidP="00693ED0">
      <w:pPr>
        <w:pStyle w:val="ManualHeading2"/>
        <w:rPr>
          <w:rFonts w:eastAsia="Arial Unicode MS"/>
          <w:noProof/>
        </w:rPr>
      </w:pPr>
      <w:r w:rsidRPr="00C6121C">
        <w:rPr>
          <w:noProof/>
          <w:color w:val="000000"/>
          <w:u w:color="000000"/>
          <w:bdr w:val="nil"/>
        </w:rPr>
        <w:t>•</w:t>
      </w:r>
      <w:r w:rsidRPr="00C6121C">
        <w:rPr>
          <w:noProof/>
        </w:rPr>
        <w:tab/>
        <w:t>Ciele návrhu</w:t>
      </w:r>
    </w:p>
    <w:p w:rsidR="00C6121C" w:rsidRDefault="00693ED0" w:rsidP="00693ED0">
      <w:pPr>
        <w:pBdr>
          <w:top w:val="nil"/>
          <w:left w:val="nil"/>
          <w:bottom w:val="nil"/>
          <w:right w:val="nil"/>
          <w:between w:val="nil"/>
          <w:bar w:val="nil"/>
        </w:pBdr>
        <w:spacing w:after="240"/>
        <w:rPr>
          <w:noProof/>
        </w:rPr>
      </w:pPr>
      <w:r w:rsidRPr="00C6121C">
        <w:rPr>
          <w:noProof/>
        </w:rPr>
        <w:t>Hlavným cieľom tohto návrhu je cielene zmeniť nariadenie</w:t>
      </w:r>
      <w:r w:rsidR="00C6121C">
        <w:rPr>
          <w:noProof/>
        </w:rPr>
        <w:t xml:space="preserve"> o </w:t>
      </w:r>
      <w:r w:rsidRPr="00C6121C">
        <w:rPr>
          <w:noProof/>
        </w:rPr>
        <w:t>konaní</w:t>
      </w:r>
      <w:r w:rsidR="00C6121C">
        <w:rPr>
          <w:noProof/>
        </w:rPr>
        <w:t xml:space="preserve"> o </w:t>
      </w:r>
      <w:r w:rsidRPr="00C6121C">
        <w:rPr>
          <w:noProof/>
        </w:rPr>
        <w:t>azyle 2024/1348, aby sa uľahčilo uplatňovanie konceptu bezpečnej tretej krajiny</w:t>
      </w:r>
      <w:r w:rsidR="00C6121C">
        <w:rPr>
          <w:noProof/>
        </w:rPr>
        <w:t>.</w:t>
      </w:r>
    </w:p>
    <w:p w:rsidR="00693ED0" w:rsidRPr="00C6121C" w:rsidRDefault="00693ED0" w:rsidP="00693ED0">
      <w:pPr>
        <w:pStyle w:val="ManualHeading2"/>
        <w:rPr>
          <w:rFonts w:eastAsia="Arial Unicode MS"/>
          <w:noProof/>
        </w:rPr>
      </w:pPr>
      <w:r w:rsidRPr="00C6121C">
        <w:rPr>
          <w:noProof/>
          <w:color w:val="000000"/>
          <w:u w:color="000000"/>
          <w:bdr w:val="nil"/>
        </w:rPr>
        <w:t>•</w:t>
      </w:r>
      <w:r w:rsidRPr="00C6121C">
        <w:rPr>
          <w:noProof/>
        </w:rPr>
        <w:tab/>
        <w:t>Súlad</w:t>
      </w:r>
      <w:r w:rsidR="00C6121C">
        <w:rPr>
          <w:noProof/>
        </w:rPr>
        <w:t xml:space="preserve"> s </w:t>
      </w:r>
      <w:r w:rsidRPr="00C6121C">
        <w:rPr>
          <w:noProof/>
        </w:rPr>
        <w:t>existujúcimi ustanoveniami</w:t>
      </w:r>
      <w:r w:rsidR="00C6121C">
        <w:rPr>
          <w:noProof/>
        </w:rPr>
        <w:t xml:space="preserve"> v </w:t>
      </w:r>
      <w:r w:rsidRPr="00C6121C">
        <w:rPr>
          <w:noProof/>
        </w:rPr>
        <w:t>tejto oblasti politiky</w:t>
      </w:r>
    </w:p>
    <w:p w:rsidR="00C6121C" w:rsidRDefault="00693ED0" w:rsidP="00693ED0">
      <w:pPr>
        <w:rPr>
          <w:noProof/>
        </w:rPr>
      </w:pPr>
      <w:r w:rsidRPr="00C6121C">
        <w:rPr>
          <w:noProof/>
        </w:rPr>
        <w:t>Tento návrh vyplýva</w:t>
      </w:r>
      <w:r w:rsidR="00C6121C">
        <w:rPr>
          <w:noProof/>
        </w:rPr>
        <w:t xml:space="preserve"> z </w:t>
      </w:r>
      <w:r w:rsidRPr="00C6121C">
        <w:rPr>
          <w:noProof/>
        </w:rPr>
        <w:t>článku 77 nariadenia</w:t>
      </w:r>
      <w:r w:rsidR="00C6121C">
        <w:rPr>
          <w:noProof/>
        </w:rPr>
        <w:t xml:space="preserve"> o </w:t>
      </w:r>
      <w:r w:rsidRPr="00C6121C">
        <w:rPr>
          <w:noProof/>
        </w:rPr>
        <w:t>konaní</w:t>
      </w:r>
      <w:r w:rsidR="00C6121C">
        <w:rPr>
          <w:noProof/>
        </w:rPr>
        <w:t xml:space="preserve"> o </w:t>
      </w:r>
      <w:r w:rsidRPr="00C6121C">
        <w:rPr>
          <w:noProof/>
        </w:rPr>
        <w:t>azyle,</w:t>
      </w:r>
      <w:r w:rsidR="00C6121C">
        <w:rPr>
          <w:noProof/>
        </w:rPr>
        <w:t xml:space="preserve"> v </w:t>
      </w:r>
      <w:r w:rsidRPr="00C6121C">
        <w:rPr>
          <w:noProof/>
        </w:rPr>
        <w:t>ktorom sa Komisii ukladá povinnosť preskúmať do 12</w:t>
      </w:r>
      <w:r w:rsidR="00C6121C">
        <w:rPr>
          <w:noProof/>
        </w:rPr>
        <w:t>. júna</w:t>
      </w:r>
      <w:r w:rsidRPr="00C6121C">
        <w:rPr>
          <w:noProof/>
        </w:rPr>
        <w:t xml:space="preserve"> 2025 koncept bezpečnej tretej krajiny</w:t>
      </w:r>
      <w:r w:rsidR="00C6121C">
        <w:rPr>
          <w:noProof/>
        </w:rPr>
        <w:t xml:space="preserve"> a v </w:t>
      </w:r>
      <w:r w:rsidRPr="00C6121C">
        <w:rPr>
          <w:noProof/>
        </w:rPr>
        <w:t>prípade potreby navrhnúť akékoľvek cielené zmeny. Je plne</w:t>
      </w:r>
      <w:r w:rsidR="00C6121C">
        <w:rPr>
          <w:noProof/>
        </w:rPr>
        <w:t xml:space="preserve"> v </w:t>
      </w:r>
      <w:r w:rsidRPr="00C6121C">
        <w:rPr>
          <w:noProof/>
        </w:rPr>
        <w:t>súlade</w:t>
      </w:r>
      <w:r w:rsidR="00C6121C">
        <w:rPr>
          <w:noProof/>
        </w:rPr>
        <w:t xml:space="preserve"> s </w:t>
      </w:r>
      <w:r w:rsidRPr="00C6121C">
        <w:rPr>
          <w:noProof/>
        </w:rPr>
        <w:t>cieľmi nariadenia</w:t>
      </w:r>
      <w:r w:rsidR="00C6121C">
        <w:rPr>
          <w:noProof/>
        </w:rPr>
        <w:t xml:space="preserve"> o </w:t>
      </w:r>
      <w:r w:rsidRPr="00C6121C">
        <w:rPr>
          <w:noProof/>
        </w:rPr>
        <w:t>konaní</w:t>
      </w:r>
      <w:r w:rsidR="00C6121C">
        <w:rPr>
          <w:noProof/>
        </w:rPr>
        <w:t xml:space="preserve"> o </w:t>
      </w:r>
      <w:r w:rsidRPr="00C6121C">
        <w:rPr>
          <w:noProof/>
        </w:rPr>
        <w:t>azyle, ktoré bolo prijaté 14</w:t>
      </w:r>
      <w:r w:rsidR="00C6121C">
        <w:rPr>
          <w:noProof/>
        </w:rPr>
        <w:t>. mája</w:t>
      </w:r>
      <w:r w:rsidRPr="00C6121C">
        <w:rPr>
          <w:noProof/>
        </w:rPr>
        <w:t xml:space="preserve"> 2024. Zároveň je</w:t>
      </w:r>
      <w:r w:rsidR="00C6121C">
        <w:rPr>
          <w:noProof/>
        </w:rPr>
        <w:t xml:space="preserve"> v </w:t>
      </w:r>
      <w:r w:rsidRPr="00C6121C">
        <w:rPr>
          <w:noProof/>
        </w:rPr>
        <w:t>súlade</w:t>
      </w:r>
      <w:r w:rsidR="00C6121C">
        <w:rPr>
          <w:noProof/>
        </w:rPr>
        <w:t xml:space="preserve"> s </w:t>
      </w:r>
      <w:r w:rsidRPr="00C6121C">
        <w:rPr>
          <w:noProof/>
        </w:rPr>
        <w:t>ostatnými legislatívnymi nástrojmi prijatými</w:t>
      </w:r>
      <w:r w:rsidR="00C6121C">
        <w:rPr>
          <w:noProof/>
        </w:rPr>
        <w:t xml:space="preserve"> v </w:t>
      </w:r>
      <w:r w:rsidRPr="00C6121C">
        <w:rPr>
          <w:noProof/>
        </w:rPr>
        <w:t>súvislosti</w:t>
      </w:r>
      <w:r w:rsidR="00C6121C">
        <w:rPr>
          <w:noProof/>
        </w:rPr>
        <w:t xml:space="preserve"> s </w:t>
      </w:r>
      <w:r w:rsidRPr="00C6121C">
        <w:rPr>
          <w:noProof/>
        </w:rPr>
        <w:t>paktom</w:t>
      </w:r>
      <w:r w:rsidR="00C6121C">
        <w:rPr>
          <w:noProof/>
        </w:rPr>
        <w:t xml:space="preserve"> o </w:t>
      </w:r>
      <w:r w:rsidRPr="00C6121C">
        <w:rPr>
          <w:noProof/>
        </w:rPr>
        <w:t>migrácii</w:t>
      </w:r>
      <w:r w:rsidR="00C6121C">
        <w:rPr>
          <w:noProof/>
        </w:rPr>
        <w:t xml:space="preserve"> a </w:t>
      </w:r>
      <w:r w:rsidRPr="00C6121C">
        <w:rPr>
          <w:noProof/>
        </w:rPr>
        <w:t>azyle, najmä</w:t>
      </w:r>
      <w:r w:rsidR="00C6121C">
        <w:rPr>
          <w:noProof/>
        </w:rPr>
        <w:t xml:space="preserve"> s </w:t>
      </w:r>
      <w:r w:rsidRPr="00C6121C">
        <w:rPr>
          <w:noProof/>
        </w:rPr>
        <w:t>kvalifikačným nariadením, prepracovaným znením smernice</w:t>
      </w:r>
      <w:r w:rsidR="00C6121C">
        <w:rPr>
          <w:noProof/>
        </w:rPr>
        <w:t xml:space="preserve"> o </w:t>
      </w:r>
      <w:r w:rsidRPr="00C6121C">
        <w:rPr>
          <w:noProof/>
        </w:rPr>
        <w:t>podmienkach prijímania, nariadením</w:t>
      </w:r>
      <w:r w:rsidR="00C6121C">
        <w:rPr>
          <w:noProof/>
        </w:rPr>
        <w:t xml:space="preserve"> o </w:t>
      </w:r>
      <w:r w:rsidRPr="00C6121C">
        <w:rPr>
          <w:noProof/>
        </w:rPr>
        <w:t>riadení azylu</w:t>
      </w:r>
      <w:r w:rsidR="00C6121C">
        <w:rPr>
          <w:noProof/>
        </w:rPr>
        <w:t xml:space="preserve"> a </w:t>
      </w:r>
      <w:r w:rsidRPr="00C6121C">
        <w:rPr>
          <w:noProof/>
        </w:rPr>
        <w:t>migrácie, nariadením</w:t>
      </w:r>
      <w:r w:rsidR="00C6121C">
        <w:rPr>
          <w:noProof/>
        </w:rPr>
        <w:t xml:space="preserve"> o </w:t>
      </w:r>
      <w:r w:rsidRPr="00C6121C">
        <w:rPr>
          <w:noProof/>
        </w:rPr>
        <w:t>preverovaní</w:t>
      </w:r>
      <w:r w:rsidR="00C6121C">
        <w:rPr>
          <w:noProof/>
        </w:rPr>
        <w:t xml:space="preserve"> a </w:t>
      </w:r>
      <w:r w:rsidRPr="00C6121C">
        <w:rPr>
          <w:noProof/>
        </w:rPr>
        <w:t>nariadením</w:t>
      </w:r>
      <w:r w:rsidR="00C6121C">
        <w:rPr>
          <w:noProof/>
        </w:rPr>
        <w:t xml:space="preserve"> o </w:t>
      </w:r>
      <w:r w:rsidRPr="00C6121C">
        <w:rPr>
          <w:noProof/>
        </w:rPr>
        <w:t>systéme Eurodac</w:t>
      </w:r>
      <w:r w:rsidR="00C6121C">
        <w:rPr>
          <w:noProof/>
        </w:rPr>
        <w:t>.</w:t>
      </w:r>
    </w:p>
    <w:p w:rsidR="00C6121C" w:rsidRDefault="00567560" w:rsidP="00766565">
      <w:pPr>
        <w:rPr>
          <w:noProof/>
          <w:color w:val="000000"/>
          <w:bdr w:val="nil"/>
        </w:rPr>
      </w:pPr>
      <w:r w:rsidRPr="00C6121C">
        <w:rPr>
          <w:noProof/>
        </w:rPr>
        <w:t xml:space="preserve">Okrem toho je návrh na revíziu </w:t>
      </w:r>
      <w:r w:rsidRPr="00C6121C">
        <w:rPr>
          <w:noProof/>
          <w:color w:val="000000" w:themeColor="text1"/>
        </w:rPr>
        <w:t>b</w:t>
      </w:r>
      <w:r w:rsidRPr="00C6121C">
        <w:rPr>
          <w:noProof/>
        </w:rPr>
        <w:t xml:space="preserve">ezpečnej </w:t>
      </w:r>
      <w:r w:rsidRPr="00C6121C">
        <w:rPr>
          <w:noProof/>
          <w:color w:val="000000" w:themeColor="text1"/>
        </w:rPr>
        <w:t>t</w:t>
      </w:r>
      <w:r w:rsidRPr="00C6121C">
        <w:rPr>
          <w:noProof/>
        </w:rPr>
        <w:t xml:space="preserve">retej </w:t>
      </w:r>
      <w:r w:rsidRPr="00C6121C">
        <w:rPr>
          <w:noProof/>
          <w:color w:val="000000" w:themeColor="text1"/>
        </w:rPr>
        <w:t>k</w:t>
      </w:r>
      <w:r w:rsidRPr="00C6121C">
        <w:rPr>
          <w:noProof/>
          <w:color w:val="000000"/>
          <w:bdr w:val="nil"/>
        </w:rPr>
        <w:t>rajiny</w:t>
      </w:r>
      <w:r w:rsidR="00C6121C">
        <w:rPr>
          <w:noProof/>
          <w:color w:val="000000"/>
          <w:bdr w:val="nil"/>
        </w:rPr>
        <w:t xml:space="preserve"> v </w:t>
      </w:r>
      <w:r w:rsidRPr="00C6121C">
        <w:rPr>
          <w:noProof/>
          <w:color w:val="000000"/>
          <w:bdr w:val="nil"/>
        </w:rPr>
        <w:t>súlade</w:t>
      </w:r>
      <w:r w:rsidR="00C6121C">
        <w:rPr>
          <w:noProof/>
          <w:color w:val="000000"/>
          <w:bdr w:val="nil"/>
        </w:rPr>
        <w:t xml:space="preserve"> s </w:t>
      </w:r>
      <w:r w:rsidRPr="00C6121C">
        <w:rPr>
          <w:noProof/>
          <w:color w:val="000000"/>
          <w:bdr w:val="nil"/>
        </w:rPr>
        <w:t>návrhom nariadenia</w:t>
      </w:r>
      <w:r w:rsidR="00C6121C">
        <w:rPr>
          <w:noProof/>
          <w:color w:val="000000"/>
          <w:bdr w:val="nil"/>
        </w:rPr>
        <w:t xml:space="preserve"> o </w:t>
      </w:r>
      <w:r w:rsidRPr="00C6121C">
        <w:rPr>
          <w:noProof/>
          <w:color w:val="000000"/>
          <w:bdr w:val="nil"/>
        </w:rPr>
        <w:t>konaní</w:t>
      </w:r>
      <w:r w:rsidR="00C6121C">
        <w:rPr>
          <w:noProof/>
          <w:color w:val="000000"/>
          <w:bdr w:val="nil"/>
        </w:rPr>
        <w:t xml:space="preserve"> o </w:t>
      </w:r>
      <w:r w:rsidRPr="00C6121C">
        <w:rPr>
          <w:noProof/>
          <w:color w:val="000000"/>
          <w:bdr w:val="nil"/>
        </w:rPr>
        <w:t>návrate</w:t>
      </w:r>
      <w:r w:rsidRPr="00C6121C">
        <w:rPr>
          <w:rStyle w:val="FootnoteReference"/>
          <w:rFonts w:eastAsia="Arial Unicode MS"/>
          <w:noProof/>
          <w:color w:val="000000"/>
          <w:bdr w:val="nil"/>
          <w:lang w:eastAsia="en-GB"/>
        </w:rPr>
        <w:footnoteReference w:id="11"/>
      </w:r>
      <w:r w:rsidRPr="00C6121C">
        <w:rPr>
          <w:noProof/>
          <w:color w:val="000000"/>
          <w:bdr w:val="nil"/>
        </w:rPr>
        <w:t>, keďže týmto návrhom sa rozširuje rozsah pôsobnosti pravidiel EÚ</w:t>
      </w:r>
      <w:r w:rsidR="00C6121C">
        <w:rPr>
          <w:noProof/>
          <w:color w:val="000000"/>
          <w:bdr w:val="nil"/>
        </w:rPr>
        <w:t xml:space="preserve"> v </w:t>
      </w:r>
      <w:r w:rsidRPr="00C6121C">
        <w:rPr>
          <w:noProof/>
          <w:color w:val="000000"/>
          <w:bdr w:val="nil"/>
        </w:rPr>
        <w:t>oblasti návratu tak, aby sa vzťahovali aj na návraty uskutočnené</w:t>
      </w:r>
      <w:r w:rsidR="00C6121C">
        <w:rPr>
          <w:noProof/>
          <w:color w:val="000000"/>
          <w:bdr w:val="nil"/>
        </w:rPr>
        <w:t xml:space="preserve"> v </w:t>
      </w:r>
      <w:r w:rsidRPr="00C6121C">
        <w:rPr>
          <w:noProof/>
          <w:color w:val="000000"/>
          <w:bdr w:val="nil"/>
        </w:rPr>
        <w:t>rámci konceptu bezpečnej tretej krajiny,</w:t>
      </w:r>
      <w:r w:rsidR="00C6121C">
        <w:rPr>
          <w:noProof/>
          <w:color w:val="000000"/>
          <w:bdr w:val="nil"/>
        </w:rPr>
        <w:t xml:space="preserve"> a </w:t>
      </w:r>
      <w:r w:rsidRPr="00C6121C">
        <w:rPr>
          <w:noProof/>
          <w:color w:val="000000"/>
          <w:bdr w:val="nil"/>
        </w:rPr>
        <w:t>zachovávajú sa záruky, ktoré (už) majú navrátilci</w:t>
      </w:r>
      <w:r w:rsidR="00C6121C">
        <w:rPr>
          <w:noProof/>
          <w:color w:val="000000"/>
          <w:bdr w:val="nil"/>
        </w:rPr>
        <w:t xml:space="preserve"> k </w:t>
      </w:r>
      <w:r w:rsidRPr="00C6121C">
        <w:rPr>
          <w:noProof/>
          <w:color w:val="000000"/>
          <w:bdr w:val="nil"/>
        </w:rPr>
        <w:t>dispozícii</w:t>
      </w:r>
      <w:r w:rsidR="00C6121C">
        <w:rPr>
          <w:noProof/>
          <w:color w:val="000000"/>
          <w:bdr w:val="nil"/>
        </w:rPr>
        <w:t xml:space="preserve"> v </w:t>
      </w:r>
      <w:r w:rsidRPr="00C6121C">
        <w:rPr>
          <w:noProof/>
          <w:color w:val="000000"/>
          <w:bdr w:val="nil"/>
        </w:rPr>
        <w:t>rámci pravidiel EÚ</w:t>
      </w:r>
      <w:r w:rsidR="00C6121C">
        <w:rPr>
          <w:noProof/>
          <w:color w:val="000000"/>
          <w:bdr w:val="nil"/>
        </w:rPr>
        <w:t xml:space="preserve"> v </w:t>
      </w:r>
      <w:r w:rsidRPr="00C6121C">
        <w:rPr>
          <w:noProof/>
          <w:color w:val="000000"/>
          <w:bdr w:val="nil"/>
        </w:rPr>
        <w:t xml:space="preserve">oblasti návratu, Charty </w:t>
      </w:r>
      <w:r w:rsidRPr="00C6121C">
        <w:rPr>
          <w:noProof/>
        </w:rPr>
        <w:t>základných práv EÚ</w:t>
      </w:r>
      <w:r w:rsidR="00C6121C">
        <w:rPr>
          <w:noProof/>
        </w:rPr>
        <w:t xml:space="preserve"> a </w:t>
      </w:r>
      <w:r w:rsidRPr="00C6121C">
        <w:rPr>
          <w:noProof/>
          <w:color w:val="000000"/>
          <w:bdr w:val="nil"/>
        </w:rPr>
        <w:t>Európskeho dohovoru</w:t>
      </w:r>
      <w:r w:rsidR="00C6121C">
        <w:rPr>
          <w:noProof/>
          <w:color w:val="000000"/>
          <w:bdr w:val="nil"/>
        </w:rPr>
        <w:t xml:space="preserve"> o </w:t>
      </w:r>
      <w:r w:rsidRPr="00C6121C">
        <w:rPr>
          <w:noProof/>
          <w:color w:val="000000"/>
          <w:bdr w:val="nil"/>
        </w:rPr>
        <w:t>ľudských právach, pokiaľ ide</w:t>
      </w:r>
      <w:r w:rsidR="00C6121C">
        <w:rPr>
          <w:noProof/>
          <w:color w:val="000000"/>
          <w:bdr w:val="nil"/>
        </w:rPr>
        <w:t xml:space="preserve"> o </w:t>
      </w:r>
      <w:r w:rsidRPr="00C6121C">
        <w:rPr>
          <w:noProof/>
          <w:color w:val="000000"/>
          <w:bdr w:val="nil"/>
        </w:rPr>
        <w:t xml:space="preserve">dodržiavanie zásady </w:t>
      </w:r>
      <w:r w:rsidRPr="00C6121C">
        <w:rPr>
          <w:i/>
          <w:noProof/>
          <w:color w:val="000000"/>
          <w:bdr w:val="nil"/>
        </w:rPr>
        <w:t>zákazu vyhostenia alebo vrátenia</w:t>
      </w:r>
      <w:r w:rsidR="00C6121C">
        <w:rPr>
          <w:noProof/>
          <w:color w:val="000000"/>
          <w:bdr w:val="nil"/>
        </w:rPr>
        <w:t>.</w:t>
      </w:r>
    </w:p>
    <w:p w:rsidR="00693ED0" w:rsidRPr="00C6121C" w:rsidRDefault="00693ED0" w:rsidP="00693ED0">
      <w:pPr>
        <w:pStyle w:val="ManualHeading2"/>
        <w:rPr>
          <w:rFonts w:eastAsia="Arial Unicode MS"/>
          <w:noProof/>
        </w:rPr>
      </w:pPr>
      <w:r w:rsidRPr="00C6121C">
        <w:rPr>
          <w:noProof/>
          <w:color w:val="000000"/>
          <w:u w:color="000000"/>
          <w:bdr w:val="nil"/>
        </w:rPr>
        <w:t>•</w:t>
      </w:r>
      <w:r w:rsidRPr="00C6121C">
        <w:rPr>
          <w:noProof/>
        </w:rPr>
        <w:tab/>
        <w:t>Súlad</w:t>
      </w:r>
      <w:r w:rsidR="00C6121C">
        <w:rPr>
          <w:noProof/>
        </w:rPr>
        <w:t xml:space="preserve"> s </w:t>
      </w:r>
      <w:r w:rsidRPr="00C6121C">
        <w:rPr>
          <w:noProof/>
        </w:rPr>
        <w:t>ostatnými politikami Únie</w:t>
      </w:r>
    </w:p>
    <w:p w:rsidR="00C6121C" w:rsidRDefault="00693ED0" w:rsidP="00693ED0">
      <w:pPr>
        <w:rPr>
          <w:noProof/>
        </w:rPr>
      </w:pPr>
      <w:r w:rsidRPr="00C6121C">
        <w:rPr>
          <w:noProof/>
        </w:rPr>
        <w:t>Tento návrh je</w:t>
      </w:r>
      <w:r w:rsidR="00C6121C">
        <w:rPr>
          <w:noProof/>
        </w:rPr>
        <w:t xml:space="preserve"> v </w:t>
      </w:r>
      <w:r w:rsidRPr="00C6121C">
        <w:rPr>
          <w:noProof/>
        </w:rPr>
        <w:t>súlade</w:t>
      </w:r>
      <w:r w:rsidR="00C6121C">
        <w:rPr>
          <w:noProof/>
        </w:rPr>
        <w:t xml:space="preserve"> s </w:t>
      </w:r>
      <w:r w:rsidRPr="00C6121C">
        <w:rPr>
          <w:noProof/>
        </w:rPr>
        <w:t>komplexným</w:t>
      </w:r>
      <w:r w:rsidR="00C6121C">
        <w:rPr>
          <w:noProof/>
        </w:rPr>
        <w:t xml:space="preserve"> a </w:t>
      </w:r>
      <w:r w:rsidRPr="00C6121C">
        <w:rPr>
          <w:noProof/>
        </w:rPr>
        <w:t>dlhodobým prístupom</w:t>
      </w:r>
      <w:r w:rsidR="00C6121C">
        <w:rPr>
          <w:noProof/>
        </w:rPr>
        <w:t xml:space="preserve"> k </w:t>
      </w:r>
      <w:r w:rsidRPr="00C6121C">
        <w:rPr>
          <w:noProof/>
        </w:rPr>
        <w:t>účinnejšiemu</w:t>
      </w:r>
      <w:r w:rsidR="00C6121C">
        <w:rPr>
          <w:noProof/>
        </w:rPr>
        <w:t xml:space="preserve"> a </w:t>
      </w:r>
      <w:r w:rsidRPr="00C6121C">
        <w:rPr>
          <w:noProof/>
        </w:rPr>
        <w:t>súdržnejšiemu riadeniu migrácie, ako je stanovené</w:t>
      </w:r>
      <w:r w:rsidR="00C6121C">
        <w:rPr>
          <w:noProof/>
        </w:rPr>
        <w:t xml:space="preserve"> v </w:t>
      </w:r>
      <w:r w:rsidRPr="00C6121C">
        <w:rPr>
          <w:noProof/>
          <w:u w:color="000000"/>
          <w:bdr w:val="nil"/>
        </w:rPr>
        <w:t>pakte</w:t>
      </w:r>
      <w:r w:rsidR="00C6121C">
        <w:rPr>
          <w:noProof/>
        </w:rPr>
        <w:t xml:space="preserve"> o </w:t>
      </w:r>
      <w:r w:rsidRPr="00C6121C">
        <w:rPr>
          <w:noProof/>
        </w:rPr>
        <w:t>migrácii</w:t>
      </w:r>
      <w:r w:rsidR="00C6121C">
        <w:rPr>
          <w:noProof/>
        </w:rPr>
        <w:t xml:space="preserve"> a </w:t>
      </w:r>
      <w:r w:rsidRPr="00C6121C">
        <w:rPr>
          <w:noProof/>
        </w:rPr>
        <w:t>azyle, ktorý okrem iného zahŕňa umiestnenie migrácie do centra vzťahov partnerstva</w:t>
      </w:r>
      <w:r w:rsidR="00C6121C">
        <w:rPr>
          <w:noProof/>
        </w:rPr>
        <w:t xml:space="preserve"> a </w:t>
      </w:r>
      <w:r w:rsidRPr="00C6121C">
        <w:rPr>
          <w:noProof/>
        </w:rPr>
        <w:t>spolupráce</w:t>
      </w:r>
      <w:r w:rsidR="00C6121C">
        <w:rPr>
          <w:noProof/>
        </w:rPr>
        <w:t xml:space="preserve"> s </w:t>
      </w:r>
      <w:r w:rsidRPr="00C6121C">
        <w:rPr>
          <w:noProof/>
        </w:rPr>
        <w:t>tretími krajinami.</w:t>
      </w:r>
      <w:r w:rsidR="00C6121C">
        <w:rPr>
          <w:noProof/>
        </w:rPr>
        <w:t xml:space="preserve"> Z </w:t>
      </w:r>
      <w:r w:rsidRPr="00C6121C">
        <w:rPr>
          <w:noProof/>
        </w:rPr>
        <w:t>tohto hľadiska</w:t>
      </w:r>
      <w:r w:rsidR="00C6121C">
        <w:rPr>
          <w:noProof/>
        </w:rPr>
        <w:t xml:space="preserve"> a </w:t>
      </w:r>
      <w:r w:rsidRPr="00C6121C">
        <w:rPr>
          <w:noProof/>
        </w:rPr>
        <w:t>vzhľadom na cieľ návrhu, ktorým je zaručiť právo požiadať</w:t>
      </w:r>
      <w:r w:rsidR="00C6121C">
        <w:rPr>
          <w:noProof/>
        </w:rPr>
        <w:t xml:space="preserve"> o </w:t>
      </w:r>
      <w:r w:rsidRPr="00C6121C">
        <w:rPr>
          <w:noProof/>
        </w:rPr>
        <w:t>azyl, ako aj zachovanie základných práv utečencov, žiadateľov</w:t>
      </w:r>
      <w:r w:rsidR="00C6121C">
        <w:rPr>
          <w:noProof/>
        </w:rPr>
        <w:t xml:space="preserve"> o </w:t>
      </w:r>
      <w:r w:rsidRPr="00C6121C">
        <w:rPr>
          <w:noProof/>
        </w:rPr>
        <w:t>azyl</w:t>
      </w:r>
      <w:r w:rsidR="00C6121C">
        <w:rPr>
          <w:noProof/>
        </w:rPr>
        <w:t xml:space="preserve"> a </w:t>
      </w:r>
      <w:r w:rsidRPr="00C6121C">
        <w:rPr>
          <w:noProof/>
        </w:rPr>
        <w:t>migrantov bez ohľadu na ich postavenie, je návrh</w:t>
      </w:r>
      <w:r w:rsidR="00C6121C">
        <w:rPr>
          <w:noProof/>
        </w:rPr>
        <w:t xml:space="preserve"> v </w:t>
      </w:r>
      <w:r w:rsidRPr="00C6121C">
        <w:rPr>
          <w:noProof/>
        </w:rPr>
        <w:t>súlade so záväzkom EÚ plniť ciele globálneho paktu</w:t>
      </w:r>
      <w:r w:rsidR="00C6121C">
        <w:rPr>
          <w:noProof/>
        </w:rPr>
        <w:t xml:space="preserve"> o </w:t>
      </w:r>
      <w:r w:rsidRPr="00C6121C">
        <w:rPr>
          <w:noProof/>
        </w:rPr>
        <w:t>utečencoch</w:t>
      </w:r>
      <w:r w:rsidR="00C6121C">
        <w:rPr>
          <w:noProof/>
        </w:rPr>
        <w:t>.</w:t>
      </w:r>
    </w:p>
    <w:p w:rsidR="00693ED0" w:rsidRPr="00C6121C" w:rsidRDefault="00693ED0" w:rsidP="00693ED0">
      <w:pPr>
        <w:rPr>
          <w:noProof/>
          <w:szCs w:val="24"/>
        </w:rPr>
      </w:pPr>
      <w:r w:rsidRPr="00C6121C">
        <w:rPr>
          <w:noProof/>
        </w:rPr>
        <w:t>Návrhom sa podporujú celkové ciele paktu,</w:t>
      </w:r>
      <w:r w:rsidR="00C6121C">
        <w:rPr>
          <w:noProof/>
        </w:rPr>
        <w:t xml:space="preserve"> a </w:t>
      </w:r>
      <w:r w:rsidRPr="00C6121C">
        <w:rPr>
          <w:noProof/>
        </w:rPr>
        <w:t>najmä cieľ zefektívniť vybavovanie žiadostí</w:t>
      </w:r>
      <w:r w:rsidR="00C6121C">
        <w:rPr>
          <w:noProof/>
        </w:rPr>
        <w:t xml:space="preserve"> o </w:t>
      </w:r>
      <w:r w:rsidRPr="00C6121C">
        <w:rPr>
          <w:noProof/>
        </w:rPr>
        <w:t>azyl</w:t>
      </w:r>
      <w:r w:rsidR="00C6121C">
        <w:rPr>
          <w:noProof/>
        </w:rPr>
        <w:t xml:space="preserve"> v </w:t>
      </w:r>
      <w:r w:rsidRPr="00C6121C">
        <w:rPr>
          <w:noProof/>
        </w:rPr>
        <w:t>EÚ</w:t>
      </w:r>
      <w:r w:rsidR="00C6121C">
        <w:rPr>
          <w:noProof/>
        </w:rPr>
        <w:t xml:space="preserve"> a </w:t>
      </w:r>
      <w:r w:rsidRPr="00C6121C">
        <w:rPr>
          <w:noProof/>
        </w:rPr>
        <w:t>nájsť riešenia na spoluprácu</w:t>
      </w:r>
      <w:r w:rsidR="00C6121C">
        <w:rPr>
          <w:noProof/>
        </w:rPr>
        <w:t xml:space="preserve"> a </w:t>
      </w:r>
      <w:r w:rsidRPr="00C6121C">
        <w:rPr>
          <w:noProof/>
        </w:rPr>
        <w:t>rozdelenie záťaže</w:t>
      </w:r>
      <w:r w:rsidR="00C6121C">
        <w:rPr>
          <w:noProof/>
        </w:rPr>
        <w:t xml:space="preserve"> s </w:t>
      </w:r>
      <w:r w:rsidRPr="00C6121C">
        <w:rPr>
          <w:noProof/>
        </w:rPr>
        <w:t>tretími krajinami.</w:t>
      </w:r>
    </w:p>
    <w:p w:rsidR="00693ED0" w:rsidRPr="00C6121C" w:rsidRDefault="00693ED0" w:rsidP="00693ED0">
      <w:pPr>
        <w:pStyle w:val="ManualHeading1"/>
        <w:rPr>
          <w:noProof/>
        </w:rPr>
      </w:pPr>
      <w:r w:rsidRPr="00C6121C">
        <w:rPr>
          <w:noProof/>
        </w:rPr>
        <w:t>2.</w:t>
      </w:r>
      <w:r w:rsidRPr="00C6121C">
        <w:rPr>
          <w:noProof/>
        </w:rPr>
        <w:tab/>
        <w:t>PRÁVNY ZÁKLAD, SUBSIDIARITA A PROPORCIONALITA</w:t>
      </w:r>
    </w:p>
    <w:p w:rsidR="00693ED0" w:rsidRPr="00C6121C" w:rsidRDefault="00693ED0" w:rsidP="00693ED0">
      <w:pPr>
        <w:pStyle w:val="ManualHeading2"/>
        <w:rPr>
          <w:rFonts w:eastAsia="Arial Unicode MS"/>
          <w:noProof/>
          <w:u w:color="000000"/>
          <w:bdr w:val="nil"/>
        </w:rPr>
      </w:pPr>
      <w:r w:rsidRPr="00C6121C">
        <w:rPr>
          <w:noProof/>
          <w:u w:color="000000"/>
          <w:bdr w:val="nil"/>
        </w:rPr>
        <w:t>•</w:t>
      </w:r>
      <w:r w:rsidRPr="00C6121C">
        <w:rPr>
          <w:noProof/>
        </w:rPr>
        <w:tab/>
      </w:r>
      <w:r w:rsidRPr="00C6121C">
        <w:rPr>
          <w:noProof/>
          <w:u w:color="000000"/>
          <w:bdr w:val="nil"/>
        </w:rPr>
        <w:t>Právny základ</w:t>
      </w:r>
    </w:p>
    <w:p w:rsidR="00C6121C" w:rsidRDefault="00693ED0" w:rsidP="00693ED0">
      <w:pPr>
        <w:pBdr>
          <w:top w:val="nil"/>
          <w:left w:val="nil"/>
          <w:bottom w:val="nil"/>
          <w:right w:val="nil"/>
          <w:between w:val="nil"/>
          <w:bar w:val="nil"/>
        </w:pBdr>
        <w:spacing w:before="0" w:after="240"/>
        <w:rPr>
          <w:noProof/>
        </w:rPr>
      </w:pPr>
      <w:r w:rsidRPr="00C6121C">
        <w:rPr>
          <w:noProof/>
        </w:rPr>
        <w:t>Právnym základom návrhu je článok 78 ods. 2 písm. d) Zmluvy</w:t>
      </w:r>
      <w:r w:rsidR="00C6121C">
        <w:rPr>
          <w:noProof/>
        </w:rPr>
        <w:t xml:space="preserve"> o </w:t>
      </w:r>
      <w:r w:rsidRPr="00C6121C">
        <w:rPr>
          <w:noProof/>
        </w:rPr>
        <w:t>fungovaní Európskej únie (ZFEÚ)</w:t>
      </w:r>
      <w:r w:rsidR="00C6121C">
        <w:rPr>
          <w:noProof/>
        </w:rPr>
        <w:t>.</w:t>
      </w:r>
    </w:p>
    <w:p w:rsidR="00693ED0" w:rsidRPr="00C6121C" w:rsidRDefault="00693ED0" w:rsidP="00693ED0">
      <w:pPr>
        <w:pStyle w:val="ManualHeading2"/>
        <w:rPr>
          <w:rFonts w:eastAsia="Arial Unicode MS"/>
          <w:noProof/>
          <w:u w:color="000000"/>
          <w:bdr w:val="nil"/>
        </w:rPr>
      </w:pPr>
      <w:r w:rsidRPr="00C6121C">
        <w:rPr>
          <w:noProof/>
          <w:u w:color="000000"/>
          <w:bdr w:val="nil"/>
        </w:rPr>
        <w:t>•</w:t>
      </w:r>
      <w:r w:rsidRPr="00C6121C">
        <w:rPr>
          <w:noProof/>
        </w:rPr>
        <w:tab/>
      </w:r>
      <w:r w:rsidRPr="00C6121C">
        <w:rPr>
          <w:noProof/>
          <w:u w:color="000000"/>
          <w:bdr w:val="nil"/>
        </w:rPr>
        <w:t>Variabilná geometria</w:t>
      </w:r>
    </w:p>
    <w:p w:rsidR="005459C8" w:rsidRPr="00C6121C" w:rsidRDefault="005459C8" w:rsidP="000A20A8">
      <w:pPr>
        <w:rPr>
          <w:noProof/>
        </w:rPr>
      </w:pPr>
      <w:r w:rsidRPr="00C6121C">
        <w:rPr>
          <w:noProof/>
        </w:rPr>
        <w:t>V súlade</w:t>
      </w:r>
      <w:r w:rsidR="00C6121C">
        <w:rPr>
          <w:noProof/>
        </w:rPr>
        <w:t xml:space="preserve"> s </w:t>
      </w:r>
      <w:r w:rsidRPr="00C6121C">
        <w:rPr>
          <w:noProof/>
        </w:rPr>
        <w:t>článkami 1</w:t>
      </w:r>
      <w:r w:rsidR="00C6121C">
        <w:rPr>
          <w:noProof/>
        </w:rPr>
        <w:t xml:space="preserve"> a </w:t>
      </w:r>
      <w:r w:rsidRPr="00C6121C">
        <w:rPr>
          <w:noProof/>
        </w:rPr>
        <w:t xml:space="preserve">2 Protokolu </w:t>
      </w:r>
      <w:r w:rsidR="00C6121C">
        <w:rPr>
          <w:noProof/>
        </w:rPr>
        <w:t>č. </w:t>
      </w:r>
      <w:r w:rsidRPr="00C6121C">
        <w:rPr>
          <w:noProof/>
        </w:rPr>
        <w:t>21</w:t>
      </w:r>
      <w:r w:rsidR="00C6121C">
        <w:rPr>
          <w:noProof/>
        </w:rPr>
        <w:t xml:space="preserve"> o </w:t>
      </w:r>
      <w:r w:rsidRPr="00C6121C">
        <w:rPr>
          <w:noProof/>
        </w:rPr>
        <w:t>postavení Írska</w:t>
      </w:r>
      <w:r w:rsidR="00C6121C">
        <w:rPr>
          <w:noProof/>
        </w:rPr>
        <w:t xml:space="preserve"> s </w:t>
      </w:r>
      <w:r w:rsidRPr="00C6121C">
        <w:rPr>
          <w:noProof/>
        </w:rPr>
        <w:t>ohľadom na priestor slobody, bezpečnosti</w:t>
      </w:r>
      <w:r w:rsidR="00C6121C">
        <w:rPr>
          <w:noProof/>
        </w:rPr>
        <w:t xml:space="preserve"> a </w:t>
      </w:r>
      <w:r w:rsidRPr="00C6121C">
        <w:rPr>
          <w:noProof/>
        </w:rPr>
        <w:t>spravodlivosti, ktorý je pripojený</w:t>
      </w:r>
      <w:r w:rsidR="00C6121C">
        <w:rPr>
          <w:noProof/>
        </w:rPr>
        <w:t xml:space="preserve"> k </w:t>
      </w:r>
      <w:r w:rsidRPr="00C6121C">
        <w:rPr>
          <w:noProof/>
        </w:rPr>
        <w:t>Zmluve</w:t>
      </w:r>
      <w:r w:rsidR="00C6121C">
        <w:rPr>
          <w:noProof/>
        </w:rPr>
        <w:t xml:space="preserve"> o </w:t>
      </w:r>
      <w:r w:rsidRPr="00C6121C">
        <w:rPr>
          <w:noProof/>
        </w:rPr>
        <w:t>Európskej únii (ďalej len „ZEÚ“)</w:t>
      </w:r>
      <w:r w:rsidR="00C6121C">
        <w:rPr>
          <w:noProof/>
        </w:rPr>
        <w:t xml:space="preserve"> a k </w:t>
      </w:r>
      <w:r w:rsidRPr="00C6121C">
        <w:rPr>
          <w:noProof/>
        </w:rPr>
        <w:t>ZFEÚ, sa Írsko nezúčastňuje na prijímaní opatrení prijatých podľa tretej časti hlavy</w:t>
      </w:r>
      <w:r w:rsidR="00C6121C">
        <w:rPr>
          <w:noProof/>
        </w:rPr>
        <w:t xml:space="preserve"> V </w:t>
      </w:r>
      <w:r w:rsidRPr="00C6121C">
        <w:rPr>
          <w:noProof/>
        </w:rPr>
        <w:t>ZFEÚ, ktoré zahŕňajú opatrenia na vytvorenie spoločného európskeho azylového systému,</w:t>
      </w:r>
      <w:r w:rsidR="00C6121C">
        <w:rPr>
          <w:noProof/>
        </w:rPr>
        <w:t xml:space="preserve"> a </w:t>
      </w:r>
      <w:r w:rsidRPr="00C6121C">
        <w:rPr>
          <w:noProof/>
        </w:rPr>
        <w:t>nie je nimi viazané. Podľa článku 3 uvedeného protokolu sa však Írsko môže rozhodnúť zúčastniť sa na prijatí</w:t>
      </w:r>
      <w:r w:rsidR="00C6121C">
        <w:rPr>
          <w:noProof/>
        </w:rPr>
        <w:t xml:space="preserve"> a </w:t>
      </w:r>
      <w:r w:rsidRPr="00C6121C">
        <w:rPr>
          <w:noProof/>
        </w:rPr>
        <w:t>uplatňovaní takýchto opatrení. Írsko oznámilo svoje želanie zúčastniť sa na nariadení</w:t>
      </w:r>
      <w:r w:rsidR="00C6121C">
        <w:rPr>
          <w:noProof/>
        </w:rPr>
        <w:t xml:space="preserve"> o </w:t>
      </w:r>
      <w:r w:rsidRPr="00C6121C">
        <w:rPr>
          <w:noProof/>
        </w:rPr>
        <w:t>konaní</w:t>
      </w:r>
      <w:r w:rsidR="00C6121C">
        <w:rPr>
          <w:noProof/>
        </w:rPr>
        <w:t xml:space="preserve"> o </w:t>
      </w:r>
      <w:r w:rsidRPr="00C6121C">
        <w:rPr>
          <w:noProof/>
        </w:rPr>
        <w:t>azyle. Zároveň sa môže rozhodnúť zúčastniť sa na prijatí</w:t>
      </w:r>
      <w:r w:rsidR="00C6121C">
        <w:rPr>
          <w:noProof/>
        </w:rPr>
        <w:t xml:space="preserve"> a </w:t>
      </w:r>
      <w:r w:rsidRPr="00C6121C">
        <w:rPr>
          <w:noProof/>
        </w:rPr>
        <w:t>uplatňovaní tohto návrhu, ktorým sa mení nariadenie</w:t>
      </w:r>
      <w:r w:rsidR="00C6121C">
        <w:rPr>
          <w:noProof/>
        </w:rPr>
        <w:t xml:space="preserve"> o </w:t>
      </w:r>
      <w:r w:rsidRPr="00C6121C">
        <w:rPr>
          <w:noProof/>
        </w:rPr>
        <w:t>konaní</w:t>
      </w:r>
      <w:r w:rsidR="00C6121C">
        <w:rPr>
          <w:noProof/>
        </w:rPr>
        <w:t xml:space="preserve"> o </w:t>
      </w:r>
      <w:r w:rsidRPr="00C6121C">
        <w:rPr>
          <w:noProof/>
        </w:rPr>
        <w:t>azyle,</w:t>
      </w:r>
      <w:r w:rsidR="00C6121C">
        <w:rPr>
          <w:noProof/>
        </w:rPr>
        <w:t xml:space="preserve"> v </w:t>
      </w:r>
      <w:r w:rsidRPr="00C6121C">
        <w:rPr>
          <w:noProof/>
        </w:rPr>
        <w:t>súlade</w:t>
      </w:r>
      <w:r w:rsidR="00C6121C">
        <w:rPr>
          <w:noProof/>
        </w:rPr>
        <w:t xml:space="preserve"> s </w:t>
      </w:r>
      <w:r w:rsidRPr="00C6121C">
        <w:rPr>
          <w:noProof/>
        </w:rPr>
        <w:t>článkami 3</w:t>
      </w:r>
      <w:r w:rsidR="00C6121C">
        <w:rPr>
          <w:noProof/>
        </w:rPr>
        <w:t xml:space="preserve"> a </w:t>
      </w:r>
      <w:r w:rsidRPr="00C6121C">
        <w:rPr>
          <w:noProof/>
        </w:rPr>
        <w:t xml:space="preserve">4a Protokolu </w:t>
      </w:r>
      <w:r w:rsidR="00C6121C">
        <w:rPr>
          <w:noProof/>
        </w:rPr>
        <w:t>č. </w:t>
      </w:r>
      <w:r w:rsidRPr="00C6121C">
        <w:rPr>
          <w:noProof/>
        </w:rPr>
        <w:t>21.</w:t>
      </w:r>
    </w:p>
    <w:p w:rsidR="00C6121C" w:rsidRDefault="005459C8" w:rsidP="000A20A8">
      <w:pPr>
        <w:rPr>
          <w:noProof/>
        </w:rPr>
      </w:pPr>
      <w:r w:rsidRPr="00C6121C">
        <w:rPr>
          <w:noProof/>
        </w:rPr>
        <w:t>V súlade</w:t>
      </w:r>
      <w:r w:rsidR="00C6121C">
        <w:rPr>
          <w:noProof/>
        </w:rPr>
        <w:t xml:space="preserve"> s </w:t>
      </w:r>
      <w:r w:rsidRPr="00C6121C">
        <w:rPr>
          <w:noProof/>
        </w:rPr>
        <w:t>článkami 1</w:t>
      </w:r>
      <w:r w:rsidR="00C6121C">
        <w:rPr>
          <w:noProof/>
        </w:rPr>
        <w:t xml:space="preserve"> a </w:t>
      </w:r>
      <w:r w:rsidRPr="00C6121C">
        <w:rPr>
          <w:noProof/>
        </w:rPr>
        <w:t xml:space="preserve">2 Protokolu </w:t>
      </w:r>
      <w:r w:rsidR="00C6121C">
        <w:rPr>
          <w:noProof/>
        </w:rPr>
        <w:t>č. </w:t>
      </w:r>
      <w:r w:rsidRPr="00C6121C">
        <w:rPr>
          <w:noProof/>
        </w:rPr>
        <w:t>22</w:t>
      </w:r>
      <w:r w:rsidR="00C6121C">
        <w:rPr>
          <w:noProof/>
        </w:rPr>
        <w:t xml:space="preserve"> o </w:t>
      </w:r>
      <w:r w:rsidRPr="00C6121C">
        <w:rPr>
          <w:noProof/>
        </w:rPr>
        <w:t>postavení Dánska, ktorý je pripojený</w:t>
      </w:r>
      <w:r w:rsidR="00C6121C">
        <w:rPr>
          <w:noProof/>
        </w:rPr>
        <w:t xml:space="preserve"> k </w:t>
      </w:r>
      <w:r w:rsidRPr="00C6121C">
        <w:rPr>
          <w:noProof/>
        </w:rPr>
        <w:t>Zmluve</w:t>
      </w:r>
      <w:r w:rsidR="00C6121C">
        <w:rPr>
          <w:noProof/>
        </w:rPr>
        <w:t xml:space="preserve"> o </w:t>
      </w:r>
      <w:r w:rsidRPr="00C6121C">
        <w:rPr>
          <w:noProof/>
        </w:rPr>
        <w:t>Európskej únii</w:t>
      </w:r>
      <w:r w:rsidR="00C6121C">
        <w:rPr>
          <w:noProof/>
        </w:rPr>
        <w:t xml:space="preserve"> a </w:t>
      </w:r>
      <w:r w:rsidRPr="00C6121C">
        <w:rPr>
          <w:noProof/>
        </w:rPr>
        <w:t>Zmluve</w:t>
      </w:r>
      <w:r w:rsidR="00C6121C">
        <w:rPr>
          <w:noProof/>
        </w:rPr>
        <w:t xml:space="preserve"> o </w:t>
      </w:r>
      <w:r w:rsidRPr="00C6121C">
        <w:rPr>
          <w:noProof/>
        </w:rPr>
        <w:t>fungovaní Európskej únie, sa Dánsko nezúčastňuje na prijatí tohto nariadenia, nie je ním viazané ani nepodlieha jeho uplatňovaniu</w:t>
      </w:r>
      <w:r w:rsidR="00C6121C">
        <w:rPr>
          <w:noProof/>
        </w:rPr>
        <w:t>.</w:t>
      </w:r>
    </w:p>
    <w:p w:rsidR="00693ED0" w:rsidRPr="00C6121C" w:rsidRDefault="00693ED0" w:rsidP="00693ED0">
      <w:pPr>
        <w:pStyle w:val="ManualHeading2"/>
        <w:rPr>
          <w:rFonts w:eastAsia="Arial Unicode MS"/>
          <w:noProof/>
          <w:u w:color="000000"/>
          <w:bdr w:val="nil"/>
        </w:rPr>
      </w:pPr>
      <w:r w:rsidRPr="00C6121C">
        <w:rPr>
          <w:noProof/>
          <w:u w:color="000000"/>
          <w:bdr w:val="nil"/>
        </w:rPr>
        <w:t>•</w:t>
      </w:r>
      <w:r w:rsidRPr="00C6121C">
        <w:rPr>
          <w:noProof/>
        </w:rPr>
        <w:tab/>
      </w:r>
      <w:r w:rsidRPr="00C6121C">
        <w:rPr>
          <w:noProof/>
          <w:u w:color="000000"/>
          <w:bdr w:val="nil"/>
        </w:rPr>
        <w:t>Subsidiarita</w:t>
      </w:r>
    </w:p>
    <w:p w:rsidR="00693ED0" w:rsidRPr="00C6121C" w:rsidRDefault="00693ED0" w:rsidP="000A20A8">
      <w:pPr>
        <w:rPr>
          <w:noProof/>
          <w:szCs w:val="24"/>
        </w:rPr>
      </w:pPr>
      <w:r w:rsidRPr="00C6121C">
        <w:rPr>
          <w:noProof/>
          <w:sz w:val="23"/>
        </w:rPr>
        <w:t xml:space="preserve">Cieľom tohto návrhu je </w:t>
      </w:r>
      <w:r w:rsidRPr="00C6121C">
        <w:rPr>
          <w:noProof/>
        </w:rPr>
        <w:t>vykonať cielenú zmenu nariadenia</w:t>
      </w:r>
      <w:r w:rsidR="00C6121C">
        <w:rPr>
          <w:noProof/>
        </w:rPr>
        <w:t xml:space="preserve"> o </w:t>
      </w:r>
      <w:r w:rsidRPr="00C6121C">
        <w:rPr>
          <w:noProof/>
        </w:rPr>
        <w:t>konaní</w:t>
      </w:r>
      <w:r w:rsidR="00C6121C">
        <w:rPr>
          <w:noProof/>
        </w:rPr>
        <w:t xml:space="preserve"> o </w:t>
      </w:r>
      <w:r w:rsidRPr="00C6121C">
        <w:rPr>
          <w:noProof/>
        </w:rPr>
        <w:t>azyle</w:t>
      </w:r>
      <w:r w:rsidR="00C6121C">
        <w:rPr>
          <w:noProof/>
        </w:rPr>
        <w:t xml:space="preserve"> v </w:t>
      </w:r>
      <w:r w:rsidRPr="00C6121C">
        <w:rPr>
          <w:noProof/>
        </w:rPr>
        <w:t>záujme spružnenia uplatňovania konceptu bezpečnej tretej krajiny</w:t>
      </w:r>
      <w:r w:rsidR="00C6121C">
        <w:rPr>
          <w:noProof/>
        </w:rPr>
        <w:t xml:space="preserve"> v </w:t>
      </w:r>
      <w:r w:rsidRPr="00C6121C">
        <w:rPr>
          <w:noProof/>
        </w:rPr>
        <w:t>členských štátoch.</w:t>
      </w:r>
      <w:r w:rsidR="00C6121C">
        <w:rPr>
          <w:noProof/>
        </w:rPr>
        <w:t xml:space="preserve"> V </w:t>
      </w:r>
      <w:r w:rsidRPr="00C6121C">
        <w:rPr>
          <w:noProof/>
        </w:rPr>
        <w:t>návrhu sa zachováva nepovinný charakter uplatňovania konceptu bezpečnej tretej krajiny.</w:t>
      </w:r>
    </w:p>
    <w:p w:rsidR="00C6121C" w:rsidRDefault="00693ED0" w:rsidP="000A20A8">
      <w:pPr>
        <w:rPr>
          <w:noProof/>
        </w:rPr>
      </w:pPr>
      <w:r w:rsidRPr="00C6121C">
        <w:rPr>
          <w:noProof/>
        </w:rPr>
        <w:t>Nové konania by sa mali riadiť rovnakými pravidlami bez ohľadu na to, ktorý členský štát ich uplatňuje, aby sa zabezpečila rovnosť</w:t>
      </w:r>
      <w:r w:rsidR="00C6121C">
        <w:rPr>
          <w:noProof/>
        </w:rPr>
        <w:t xml:space="preserve"> v </w:t>
      </w:r>
      <w:r w:rsidRPr="00C6121C">
        <w:rPr>
          <w:noProof/>
        </w:rPr>
        <w:t>zaobchádzaní so žiadateľmi, štátnymi príslušníkmi tretích krajín alebo osobami bez štátnej príslušnosti, na ktorých sa vzťahujú, ako aj jasnosť</w:t>
      </w:r>
      <w:r w:rsidR="00C6121C">
        <w:rPr>
          <w:noProof/>
        </w:rPr>
        <w:t xml:space="preserve"> a </w:t>
      </w:r>
      <w:r w:rsidRPr="00C6121C">
        <w:rPr>
          <w:noProof/>
        </w:rPr>
        <w:t>právna istota pre dotknutú osobu. Navyše ak by členské štáty konali samostatne, mohli by vytvárať stimuly pre neoprávnené pohyby</w:t>
      </w:r>
      <w:r w:rsidR="00C6121C">
        <w:rPr>
          <w:noProof/>
        </w:rPr>
        <w:t xml:space="preserve"> z </w:t>
      </w:r>
      <w:r w:rsidRPr="00C6121C">
        <w:rPr>
          <w:noProof/>
        </w:rPr>
        <w:t>jedného členského štátu do druhého</w:t>
      </w:r>
      <w:r w:rsidR="00C6121C">
        <w:rPr>
          <w:noProof/>
        </w:rPr>
        <w:t xml:space="preserve"> v </w:t>
      </w:r>
      <w:r w:rsidRPr="00C6121C">
        <w:rPr>
          <w:noProof/>
        </w:rPr>
        <w:t>závislosti od toho, či</w:t>
      </w:r>
      <w:r w:rsidR="00C6121C">
        <w:rPr>
          <w:noProof/>
        </w:rPr>
        <w:t xml:space="preserve"> a </w:t>
      </w:r>
      <w:r w:rsidRPr="00C6121C">
        <w:rPr>
          <w:noProof/>
        </w:rPr>
        <w:t>ako uplatňujú koncept bezpečnej tretej krajiny, alebo brániť odovzdaniam podľa dublinského nariadenia</w:t>
      </w:r>
      <w:r w:rsidR="00C6121C">
        <w:rPr>
          <w:noProof/>
        </w:rPr>
        <w:t xml:space="preserve"> v </w:t>
      </w:r>
      <w:r w:rsidRPr="00C6121C">
        <w:rPr>
          <w:noProof/>
        </w:rPr>
        <w:t>dôsledku rozdielneho uplatňovania tohto konceptu</w:t>
      </w:r>
      <w:r w:rsidR="00C6121C">
        <w:rPr>
          <w:noProof/>
        </w:rPr>
        <w:t>.</w:t>
      </w:r>
    </w:p>
    <w:p w:rsidR="00C6121C" w:rsidRDefault="00693ED0" w:rsidP="00693ED0">
      <w:pPr>
        <w:pBdr>
          <w:top w:val="nil"/>
          <w:left w:val="nil"/>
          <w:bottom w:val="nil"/>
          <w:right w:val="nil"/>
          <w:between w:val="nil"/>
          <w:bar w:val="nil"/>
        </w:pBdr>
        <w:spacing w:after="240"/>
        <w:rPr>
          <w:noProof/>
        </w:rPr>
      </w:pPr>
      <w:r w:rsidRPr="00C6121C">
        <w:rPr>
          <w:noProof/>
        </w:rPr>
        <w:t>Ciele tohto návrhu nemôžu členské štáty dosiahnuť samotne. Cieľ odstrániť niektoré prekážky účinného uplatňovania konceptu bezpečnej tretej krajiny si vyžaduje rámec EÚ, ktorý je potrebný na zabezpečenie konzistentného</w:t>
      </w:r>
      <w:r w:rsidR="00C6121C">
        <w:rPr>
          <w:noProof/>
        </w:rPr>
        <w:t xml:space="preserve"> a </w:t>
      </w:r>
      <w:r w:rsidRPr="00C6121C">
        <w:rPr>
          <w:noProof/>
        </w:rPr>
        <w:t>súdržného uplatňovania konceptu bezpečnej tretej krajiny vo všetkých členských štátoch. Únia preto musí konať</w:t>
      </w:r>
      <w:r w:rsidR="00C6121C">
        <w:rPr>
          <w:noProof/>
        </w:rPr>
        <w:t xml:space="preserve"> a </w:t>
      </w:r>
      <w:r w:rsidRPr="00C6121C">
        <w:rPr>
          <w:noProof/>
        </w:rPr>
        <w:t>môže prijať opatrenia</w:t>
      </w:r>
      <w:r w:rsidR="00C6121C">
        <w:rPr>
          <w:noProof/>
        </w:rPr>
        <w:t xml:space="preserve"> v </w:t>
      </w:r>
      <w:r w:rsidRPr="00C6121C">
        <w:rPr>
          <w:noProof/>
        </w:rPr>
        <w:t>súlade so zásadou subsidiarity podľa článku 5 Zmluvy</w:t>
      </w:r>
      <w:r w:rsidR="00C6121C">
        <w:rPr>
          <w:noProof/>
        </w:rPr>
        <w:t xml:space="preserve"> o </w:t>
      </w:r>
      <w:r w:rsidRPr="00C6121C">
        <w:rPr>
          <w:noProof/>
        </w:rPr>
        <w:t>Európskej únii</w:t>
      </w:r>
      <w:r w:rsidR="00C6121C">
        <w:rPr>
          <w:noProof/>
        </w:rPr>
        <w:t>.</w:t>
      </w:r>
    </w:p>
    <w:p w:rsidR="00693ED0" w:rsidRPr="00C6121C" w:rsidRDefault="00693ED0" w:rsidP="00693ED0">
      <w:pPr>
        <w:pStyle w:val="ManualHeading2"/>
        <w:rPr>
          <w:rFonts w:eastAsia="Arial Unicode MS"/>
          <w:noProof/>
          <w:u w:color="000000"/>
          <w:bdr w:val="nil"/>
        </w:rPr>
      </w:pPr>
      <w:r w:rsidRPr="00C6121C">
        <w:rPr>
          <w:noProof/>
          <w:u w:color="000000"/>
          <w:bdr w:val="nil"/>
        </w:rPr>
        <w:t>•</w:t>
      </w:r>
      <w:r w:rsidRPr="00C6121C">
        <w:rPr>
          <w:noProof/>
        </w:rPr>
        <w:tab/>
      </w:r>
      <w:r w:rsidRPr="00C6121C">
        <w:rPr>
          <w:noProof/>
          <w:u w:color="000000"/>
          <w:bdr w:val="nil"/>
        </w:rPr>
        <w:t>Proporcionalita</w:t>
      </w:r>
    </w:p>
    <w:p w:rsidR="00693ED0" w:rsidRPr="00C6121C" w:rsidRDefault="00693ED0" w:rsidP="000A20A8">
      <w:pPr>
        <w:rPr>
          <w:rFonts w:eastAsia="Arial Unicode MS"/>
          <w:noProof/>
        </w:rPr>
      </w:pPr>
      <w:r w:rsidRPr="00C6121C">
        <w:rPr>
          <w:noProof/>
        </w:rPr>
        <w:t>V súlade so zásadou proporcionality stanovenou</w:t>
      </w:r>
      <w:r w:rsidR="00C6121C">
        <w:rPr>
          <w:noProof/>
        </w:rPr>
        <w:t xml:space="preserve"> v </w:t>
      </w:r>
      <w:r w:rsidRPr="00C6121C">
        <w:rPr>
          <w:noProof/>
        </w:rPr>
        <w:t>článku 5 Zmluvy</w:t>
      </w:r>
      <w:r w:rsidR="00C6121C">
        <w:rPr>
          <w:noProof/>
        </w:rPr>
        <w:t xml:space="preserve"> o </w:t>
      </w:r>
      <w:r w:rsidRPr="00C6121C">
        <w:rPr>
          <w:noProof/>
        </w:rPr>
        <w:t>Európskej únii tento návrh cielenej zmeny nariadenia</w:t>
      </w:r>
      <w:r w:rsidR="00C6121C">
        <w:rPr>
          <w:noProof/>
        </w:rPr>
        <w:t xml:space="preserve"> o </w:t>
      </w:r>
      <w:r w:rsidRPr="00C6121C">
        <w:rPr>
          <w:noProof/>
        </w:rPr>
        <w:t>konaní</w:t>
      </w:r>
      <w:r w:rsidR="00C6121C">
        <w:rPr>
          <w:noProof/>
        </w:rPr>
        <w:t xml:space="preserve"> o </w:t>
      </w:r>
      <w:r w:rsidRPr="00C6121C">
        <w:rPr>
          <w:noProof/>
        </w:rPr>
        <w:t>azyle 2024/1348 neprekračuje rámec toho, čo je nevyhnutné na dosiahnutie jeho cieľov,</w:t>
      </w:r>
      <w:r w:rsidR="00C6121C">
        <w:rPr>
          <w:noProof/>
        </w:rPr>
        <w:t xml:space="preserve"> a </w:t>
      </w:r>
      <w:r w:rsidRPr="00C6121C">
        <w:rPr>
          <w:noProof/>
        </w:rPr>
        <w:t>to umožniť členským štátom väčšiu flexibilitu pri uplatňovaní konceptu bezpečnej tretej krajiny</w:t>
      </w:r>
      <w:r w:rsidR="00C6121C">
        <w:rPr>
          <w:noProof/>
        </w:rPr>
        <w:t xml:space="preserve"> v </w:t>
      </w:r>
      <w:r w:rsidRPr="00C6121C">
        <w:rPr>
          <w:noProof/>
        </w:rPr>
        <w:t>súlade</w:t>
      </w:r>
      <w:r w:rsidR="00C6121C">
        <w:rPr>
          <w:noProof/>
        </w:rPr>
        <w:t xml:space="preserve"> s </w:t>
      </w:r>
      <w:r w:rsidRPr="00C6121C">
        <w:rPr>
          <w:noProof/>
        </w:rPr>
        <w:t>medzinárodným právom</w:t>
      </w:r>
      <w:r w:rsidR="00C6121C">
        <w:rPr>
          <w:noProof/>
        </w:rPr>
        <w:t xml:space="preserve"> a </w:t>
      </w:r>
      <w:r w:rsidRPr="00C6121C">
        <w:rPr>
          <w:noProof/>
        </w:rPr>
        <w:t>pri plnom rešpektovaní základných práv zakotvených</w:t>
      </w:r>
      <w:r w:rsidR="00C6121C">
        <w:rPr>
          <w:noProof/>
        </w:rPr>
        <w:t xml:space="preserve"> v </w:t>
      </w:r>
      <w:r w:rsidRPr="00C6121C">
        <w:rPr>
          <w:noProof/>
        </w:rPr>
        <w:t>Charte základných práv EÚ</w:t>
      </w:r>
      <w:r w:rsidR="00C6121C">
        <w:rPr>
          <w:noProof/>
        </w:rPr>
        <w:t xml:space="preserve"> a </w:t>
      </w:r>
      <w:r w:rsidRPr="00C6121C">
        <w:rPr>
          <w:noProof/>
        </w:rPr>
        <w:t>Európskom dohovore</w:t>
      </w:r>
      <w:r w:rsidR="00C6121C">
        <w:rPr>
          <w:noProof/>
        </w:rPr>
        <w:t xml:space="preserve"> o </w:t>
      </w:r>
      <w:r w:rsidRPr="00C6121C">
        <w:rPr>
          <w:noProof/>
        </w:rPr>
        <w:t>ľudských právach.</w:t>
      </w:r>
    </w:p>
    <w:p w:rsidR="00693ED0" w:rsidRPr="00C6121C" w:rsidRDefault="00693ED0" w:rsidP="00693ED0">
      <w:pPr>
        <w:pStyle w:val="ManualHeading2"/>
        <w:rPr>
          <w:rFonts w:eastAsia="Arial Unicode MS"/>
          <w:noProof/>
          <w:u w:color="000000"/>
          <w:bdr w:val="nil"/>
        </w:rPr>
      </w:pPr>
      <w:r w:rsidRPr="00C6121C">
        <w:rPr>
          <w:noProof/>
          <w:u w:color="000000"/>
          <w:bdr w:val="nil"/>
        </w:rPr>
        <w:t>•</w:t>
      </w:r>
      <w:r w:rsidRPr="00C6121C">
        <w:rPr>
          <w:noProof/>
        </w:rPr>
        <w:tab/>
      </w:r>
      <w:r w:rsidRPr="00C6121C">
        <w:rPr>
          <w:noProof/>
          <w:u w:color="000000"/>
          <w:bdr w:val="nil"/>
        </w:rPr>
        <w:t>Výber nástroja</w:t>
      </w:r>
    </w:p>
    <w:p w:rsidR="00693ED0" w:rsidRPr="00C6121C" w:rsidRDefault="00693ED0" w:rsidP="00693ED0">
      <w:pPr>
        <w:pBdr>
          <w:top w:val="nil"/>
          <w:left w:val="nil"/>
          <w:bottom w:val="nil"/>
          <w:right w:val="nil"/>
          <w:between w:val="nil"/>
          <w:bar w:val="nil"/>
        </w:pBdr>
        <w:spacing w:before="0" w:after="240"/>
        <w:rPr>
          <w:noProof/>
        </w:rPr>
      </w:pPr>
      <w:r w:rsidRPr="00C6121C">
        <w:rPr>
          <w:noProof/>
        </w:rPr>
        <w:t>Vybraným nástrojom je návrh nariadenia, ktorým sa mení nariadenie</w:t>
      </w:r>
      <w:r w:rsidR="00C6121C">
        <w:rPr>
          <w:noProof/>
        </w:rPr>
        <w:t xml:space="preserve"> o </w:t>
      </w:r>
      <w:r w:rsidRPr="00C6121C">
        <w:rPr>
          <w:noProof/>
        </w:rPr>
        <w:t>konaní</w:t>
      </w:r>
      <w:r w:rsidR="00C6121C">
        <w:rPr>
          <w:noProof/>
        </w:rPr>
        <w:t xml:space="preserve"> o </w:t>
      </w:r>
      <w:r w:rsidRPr="00C6121C">
        <w:rPr>
          <w:noProof/>
        </w:rPr>
        <w:t>azyle.</w:t>
      </w:r>
    </w:p>
    <w:p w:rsidR="00693ED0" w:rsidRPr="00C6121C" w:rsidRDefault="00693ED0" w:rsidP="00693ED0">
      <w:pPr>
        <w:pStyle w:val="ManualHeading1"/>
        <w:rPr>
          <w:noProof/>
        </w:rPr>
      </w:pPr>
      <w:r w:rsidRPr="00C6121C">
        <w:rPr>
          <w:noProof/>
        </w:rPr>
        <w:t>3.</w:t>
      </w:r>
      <w:r w:rsidRPr="00C6121C">
        <w:rPr>
          <w:noProof/>
        </w:rPr>
        <w:tab/>
        <w:t xml:space="preserve">VÝSLEDKY HODNOTENÍ </w:t>
      </w:r>
      <w:r w:rsidRPr="00C6121C">
        <w:rPr>
          <w:i/>
          <w:noProof/>
        </w:rPr>
        <w:t>EX POST</w:t>
      </w:r>
      <w:r w:rsidRPr="00C6121C">
        <w:rPr>
          <w:noProof/>
        </w:rPr>
        <w:t>, KONZULTÁCIÍ SO ZAINTERESOVANÝMI STRANAMI A POSÚDENÍ VPLYVU</w:t>
      </w:r>
    </w:p>
    <w:p w:rsidR="00693ED0" w:rsidRPr="00C6121C" w:rsidRDefault="00693ED0" w:rsidP="00693ED0">
      <w:pPr>
        <w:pStyle w:val="ManualHeading2"/>
        <w:rPr>
          <w:rFonts w:eastAsia="Arial Unicode MS"/>
          <w:noProof/>
          <w:u w:color="000000"/>
          <w:bdr w:val="nil"/>
        </w:rPr>
      </w:pPr>
      <w:r w:rsidRPr="00C6121C">
        <w:rPr>
          <w:noProof/>
          <w:u w:color="000000"/>
          <w:bdr w:val="nil"/>
        </w:rPr>
        <w:t>•</w:t>
      </w:r>
      <w:r w:rsidRPr="00C6121C">
        <w:rPr>
          <w:noProof/>
        </w:rPr>
        <w:tab/>
      </w:r>
      <w:r w:rsidRPr="00C6121C">
        <w:rPr>
          <w:noProof/>
          <w:u w:color="000000"/>
          <w:bdr w:val="nil"/>
        </w:rPr>
        <w:t>Zhromažďovanie poznatkov</w:t>
      </w:r>
      <w:r w:rsidR="00C6121C">
        <w:rPr>
          <w:noProof/>
          <w:u w:color="000000"/>
          <w:bdr w:val="nil"/>
        </w:rPr>
        <w:t xml:space="preserve"> o </w:t>
      </w:r>
      <w:r w:rsidRPr="00C6121C">
        <w:rPr>
          <w:noProof/>
          <w:u w:color="000000"/>
          <w:bdr w:val="nil"/>
        </w:rPr>
        <w:t>vykonávaní</w:t>
      </w:r>
      <w:r w:rsidR="00C6121C">
        <w:rPr>
          <w:noProof/>
          <w:u w:color="000000"/>
          <w:bdr w:val="nil"/>
        </w:rPr>
        <w:t xml:space="preserve"> a </w:t>
      </w:r>
      <w:r w:rsidRPr="00C6121C">
        <w:rPr>
          <w:noProof/>
          <w:u w:color="000000"/>
          <w:bdr w:val="nil"/>
        </w:rPr>
        <w:t>uplatňovaní existujúcich právnych predpisov</w:t>
      </w:r>
    </w:p>
    <w:p w:rsidR="00C6121C" w:rsidRDefault="00693ED0" w:rsidP="000A20A8">
      <w:pPr>
        <w:rPr>
          <w:noProof/>
        </w:rPr>
      </w:pPr>
      <w:r w:rsidRPr="00C6121C">
        <w:rPr>
          <w:noProof/>
        </w:rPr>
        <w:t>V rámci preskúmania konceptu bezpečnej tretej krajiny Komisia skúmala, či</w:t>
      </w:r>
      <w:r w:rsidR="00C6121C">
        <w:rPr>
          <w:noProof/>
        </w:rPr>
        <w:t xml:space="preserve"> v </w:t>
      </w:r>
      <w:r w:rsidRPr="00C6121C">
        <w:rPr>
          <w:noProof/>
        </w:rPr>
        <w:t>rámci medzinárodného práva (Ženevský dohovor</w:t>
      </w:r>
      <w:r w:rsidR="00C6121C">
        <w:rPr>
          <w:noProof/>
        </w:rPr>
        <w:t xml:space="preserve"> z </w:t>
      </w:r>
      <w:r w:rsidRPr="00C6121C">
        <w:rPr>
          <w:noProof/>
        </w:rPr>
        <w:t>roku 1951</w:t>
      </w:r>
      <w:r w:rsidR="00C6121C">
        <w:rPr>
          <w:noProof/>
        </w:rPr>
        <w:t xml:space="preserve"> a </w:t>
      </w:r>
      <w:r w:rsidRPr="00C6121C">
        <w:rPr>
          <w:noProof/>
        </w:rPr>
        <w:t>Európsky dohovor</w:t>
      </w:r>
      <w:r w:rsidR="00C6121C">
        <w:rPr>
          <w:noProof/>
        </w:rPr>
        <w:t xml:space="preserve"> o </w:t>
      </w:r>
      <w:r w:rsidRPr="00C6121C">
        <w:rPr>
          <w:noProof/>
        </w:rPr>
        <w:t>ľudských právach</w:t>
      </w:r>
      <w:r w:rsidR="00C6121C">
        <w:rPr>
          <w:noProof/>
        </w:rPr>
        <w:t xml:space="preserve"> z </w:t>
      </w:r>
      <w:r w:rsidRPr="00C6121C">
        <w:rPr>
          <w:noProof/>
        </w:rPr>
        <w:t>roku 1950) existuje priestor na ďalšiu revíziu podmienok uplatňovania konceptu bezpečnej tretej krajiny</w:t>
      </w:r>
      <w:r w:rsidR="00C6121C">
        <w:rPr>
          <w:noProof/>
        </w:rPr>
        <w:t xml:space="preserve"> a </w:t>
      </w:r>
      <w:r w:rsidRPr="00C6121C">
        <w:rPr>
          <w:noProof/>
        </w:rPr>
        <w:t>súvisiacich právnych záruk</w:t>
      </w:r>
      <w:r w:rsidR="00C6121C">
        <w:rPr>
          <w:noProof/>
        </w:rPr>
        <w:t xml:space="preserve"> s </w:t>
      </w:r>
      <w:r w:rsidRPr="00C6121C">
        <w:rPr>
          <w:noProof/>
        </w:rPr>
        <w:t>cieľom uľahčiť uplatňovanie tohto konceptu</w:t>
      </w:r>
      <w:r w:rsidR="00C6121C">
        <w:rPr>
          <w:noProof/>
        </w:rPr>
        <w:t xml:space="preserve"> v </w:t>
      </w:r>
      <w:r w:rsidRPr="00C6121C">
        <w:rPr>
          <w:noProof/>
        </w:rPr>
        <w:t>členských štátoch. Komisia takisto zohľadnila skúsenosti členských štátov, ktoré vyjadrili na rôznych fórach,</w:t>
      </w:r>
      <w:r w:rsidR="00C6121C">
        <w:rPr>
          <w:noProof/>
        </w:rPr>
        <w:t xml:space="preserve"> s </w:t>
      </w:r>
      <w:r w:rsidRPr="00C6121C">
        <w:rPr>
          <w:noProof/>
        </w:rPr>
        <w:t>doterajším uplatňovaním konceptu bezpečnej tretej krajiny vrátane problémov, ktoré sa vyskytli pri uplatňovaní tohto konceptu. Komisia napokon analyzovala príslušnú judikatúru SDEÚ</w:t>
      </w:r>
      <w:r w:rsidR="00C6121C">
        <w:rPr>
          <w:noProof/>
        </w:rPr>
        <w:t xml:space="preserve"> a </w:t>
      </w:r>
      <w:r w:rsidRPr="00C6121C">
        <w:rPr>
          <w:noProof/>
        </w:rPr>
        <w:t>ESĽP</w:t>
      </w:r>
      <w:r w:rsidR="00C6121C">
        <w:rPr>
          <w:noProof/>
        </w:rPr>
        <w:t>.</w:t>
      </w:r>
    </w:p>
    <w:p w:rsidR="00693ED0" w:rsidRPr="00C6121C" w:rsidRDefault="00693ED0" w:rsidP="000A20A8">
      <w:pPr>
        <w:rPr>
          <w:rFonts w:eastAsia="Times New Roman"/>
          <w:noProof/>
        </w:rPr>
      </w:pPr>
      <w:r w:rsidRPr="00C6121C">
        <w:rPr>
          <w:noProof/>
        </w:rPr>
        <w:t>Pokiaľ ide</w:t>
      </w:r>
      <w:r w:rsidR="00C6121C">
        <w:rPr>
          <w:noProof/>
        </w:rPr>
        <w:t xml:space="preserve"> o </w:t>
      </w:r>
      <w:r w:rsidRPr="00C6121C">
        <w:rPr>
          <w:noProof/>
        </w:rPr>
        <w:t>faktické informácie</w:t>
      </w:r>
      <w:r w:rsidR="00C6121C">
        <w:rPr>
          <w:noProof/>
        </w:rPr>
        <w:t xml:space="preserve"> o </w:t>
      </w:r>
      <w:r w:rsidRPr="00C6121C">
        <w:rPr>
          <w:noProof/>
        </w:rPr>
        <w:t>doterajšom uplatňovaní konceptu bezpečnej tretej krajiny zo strany členských štátov EÚ, dostupné údaje nie sú veľmi podrobné, naznačujú však, že postupy boli prinajlepšom nerovnomerné</w:t>
      </w:r>
      <w:r w:rsidRPr="00C6121C">
        <w:rPr>
          <w:rStyle w:val="FootnoteReference"/>
          <w:noProof/>
        </w:rPr>
        <w:footnoteReference w:id="12"/>
      </w:r>
      <w:r w:rsidRPr="00C6121C">
        <w:rPr>
          <w:noProof/>
        </w:rPr>
        <w:t>. Tri členské štáty nemajú koncept bezpečnej tretej krajiny zahrnutý vo vnútroštátnych právnych predpisoch</w:t>
      </w:r>
      <w:r w:rsidRPr="00C6121C">
        <w:rPr>
          <w:rStyle w:val="FootnoteReference"/>
          <w:rFonts w:eastAsia="Times New Roman"/>
          <w:noProof/>
        </w:rPr>
        <w:footnoteReference w:id="13"/>
      </w:r>
      <w:r w:rsidRPr="00C6121C">
        <w:rPr>
          <w:noProof/>
        </w:rPr>
        <w:t>. Všetky ostatné členské štáty majú tento koncept zahrnutý vo vnútroštátnych právnych predpisoch, existujú však rozdiely</w:t>
      </w:r>
      <w:r w:rsidR="00C6121C">
        <w:rPr>
          <w:noProof/>
        </w:rPr>
        <w:t xml:space="preserve"> v </w:t>
      </w:r>
      <w:r w:rsidRPr="00C6121C">
        <w:rPr>
          <w:noProof/>
        </w:rPr>
        <w:t>jeho uplatňovaní: päť členských štátov prijalo zoznamy bezpečných tretích krajín</w:t>
      </w:r>
      <w:r w:rsidRPr="00C6121C">
        <w:rPr>
          <w:rStyle w:val="FootnoteReference"/>
          <w:rFonts w:eastAsia="Times New Roman"/>
          <w:noProof/>
        </w:rPr>
        <w:footnoteReference w:id="14"/>
      </w:r>
      <w:r w:rsidRPr="00C6121C">
        <w:rPr>
          <w:noProof/>
        </w:rPr>
        <w:t>,</w:t>
      </w:r>
      <w:r w:rsidR="00C6121C">
        <w:rPr>
          <w:noProof/>
        </w:rPr>
        <w:t xml:space="preserve"> v </w:t>
      </w:r>
      <w:r w:rsidRPr="00C6121C">
        <w:rPr>
          <w:noProof/>
        </w:rPr>
        <w:t>dvanástich členských štátoch sa tento koncept uplatňuje len</w:t>
      </w:r>
      <w:r w:rsidR="00C6121C">
        <w:rPr>
          <w:noProof/>
        </w:rPr>
        <w:t xml:space="preserve"> v </w:t>
      </w:r>
      <w:r w:rsidRPr="00C6121C">
        <w:rPr>
          <w:noProof/>
        </w:rPr>
        <w:t>jednotlivých prípadoch</w:t>
      </w:r>
      <w:r w:rsidRPr="00C6121C">
        <w:rPr>
          <w:rStyle w:val="FootnoteReference"/>
          <w:rFonts w:eastAsia="Times New Roman"/>
          <w:noProof/>
        </w:rPr>
        <w:footnoteReference w:id="15"/>
      </w:r>
      <w:r w:rsidR="00C6121C">
        <w:rPr>
          <w:noProof/>
        </w:rPr>
        <w:t xml:space="preserve"> a </w:t>
      </w:r>
      <w:r w:rsidRPr="00C6121C">
        <w:rPr>
          <w:noProof/>
        </w:rPr>
        <w:t>šesť členských štátov tento koncept</w:t>
      </w:r>
      <w:r w:rsidR="00C6121C">
        <w:rPr>
          <w:noProof/>
        </w:rPr>
        <w:t xml:space="preserve"> v </w:t>
      </w:r>
      <w:r w:rsidRPr="00C6121C">
        <w:rPr>
          <w:noProof/>
        </w:rPr>
        <w:t>praxi neuplatňuje</w:t>
      </w:r>
      <w:r w:rsidRPr="00C6121C">
        <w:rPr>
          <w:rStyle w:val="FootnoteReference"/>
          <w:rFonts w:eastAsia="Times New Roman"/>
          <w:noProof/>
        </w:rPr>
        <w:footnoteReference w:id="16"/>
      </w:r>
      <w:r w:rsidRPr="00C6121C">
        <w:rPr>
          <w:noProof/>
        </w:rPr>
        <w:t>.</w:t>
      </w:r>
    </w:p>
    <w:p w:rsidR="00693ED0" w:rsidRPr="00C6121C" w:rsidRDefault="00693ED0" w:rsidP="00693ED0">
      <w:pPr>
        <w:pStyle w:val="ManualHeading2"/>
        <w:rPr>
          <w:rFonts w:eastAsia="Arial Unicode MS"/>
          <w:noProof/>
          <w:u w:color="000000"/>
          <w:bdr w:val="nil"/>
        </w:rPr>
      </w:pPr>
      <w:r w:rsidRPr="00C6121C">
        <w:rPr>
          <w:noProof/>
          <w:u w:color="000000"/>
          <w:bdr w:val="nil"/>
        </w:rPr>
        <w:t>•</w:t>
      </w:r>
      <w:r w:rsidRPr="00C6121C">
        <w:rPr>
          <w:noProof/>
        </w:rPr>
        <w:tab/>
      </w:r>
      <w:r w:rsidRPr="00C6121C">
        <w:rPr>
          <w:noProof/>
          <w:u w:color="000000"/>
          <w:bdr w:val="nil"/>
        </w:rPr>
        <w:t>Konzultácie so zainteresovanými stranami</w:t>
      </w:r>
    </w:p>
    <w:p w:rsidR="00C6121C" w:rsidRDefault="00693ED0" w:rsidP="000A20A8">
      <w:pPr>
        <w:rPr>
          <w:noProof/>
        </w:rPr>
      </w:pPr>
      <w:r w:rsidRPr="00C6121C">
        <w:rPr>
          <w:noProof/>
        </w:rPr>
        <w:t>Komisia uskutočnila</w:t>
      </w:r>
      <w:r w:rsidR="00C6121C">
        <w:rPr>
          <w:noProof/>
        </w:rPr>
        <w:t xml:space="preserve"> v </w:t>
      </w:r>
      <w:r w:rsidRPr="00C6121C">
        <w:rPr>
          <w:noProof/>
        </w:rPr>
        <w:t>období od decembra 2024 do februára 2025 konzultácie</w:t>
      </w:r>
      <w:r w:rsidR="00C6121C">
        <w:rPr>
          <w:noProof/>
        </w:rPr>
        <w:t xml:space="preserve"> s </w:t>
      </w:r>
      <w:r w:rsidRPr="00C6121C">
        <w:rPr>
          <w:noProof/>
        </w:rPr>
        <w:t>členskými štátmi, Európskym parlamentom, organizáciami občianskej spoločnosti</w:t>
      </w:r>
      <w:r w:rsidR="00C6121C">
        <w:rPr>
          <w:noProof/>
        </w:rPr>
        <w:t xml:space="preserve"> a </w:t>
      </w:r>
      <w:r w:rsidRPr="00C6121C">
        <w:rPr>
          <w:noProof/>
        </w:rPr>
        <w:t>UNHCR. Diskusie boli zamerané na kritérium väzby</w:t>
      </w:r>
      <w:r w:rsidR="00C6121C">
        <w:rPr>
          <w:noProof/>
        </w:rPr>
        <w:t xml:space="preserve"> a </w:t>
      </w:r>
      <w:r w:rsidRPr="00C6121C">
        <w:rPr>
          <w:noProof/>
        </w:rPr>
        <w:t>automatický odkladný účinok opravného prostriedku proti rozhodnutiam</w:t>
      </w:r>
      <w:r w:rsidR="00C6121C">
        <w:rPr>
          <w:noProof/>
        </w:rPr>
        <w:t xml:space="preserve"> o </w:t>
      </w:r>
      <w:r w:rsidRPr="00C6121C">
        <w:rPr>
          <w:noProof/>
        </w:rPr>
        <w:t>neprípustnosti na základe bezpečnej tretej krajiny</w:t>
      </w:r>
      <w:r w:rsidR="00C6121C">
        <w:rPr>
          <w:noProof/>
        </w:rPr>
        <w:t>.</w:t>
      </w:r>
    </w:p>
    <w:p w:rsidR="00693ED0" w:rsidRPr="00C6121C" w:rsidRDefault="00693ED0" w:rsidP="000A20A8">
      <w:pPr>
        <w:rPr>
          <w:noProof/>
        </w:rPr>
      </w:pPr>
      <w:r w:rsidRPr="00C6121C">
        <w:rPr>
          <w:noProof/>
        </w:rPr>
        <w:t>Diskusie</w:t>
      </w:r>
      <w:r w:rsidR="00C6121C">
        <w:rPr>
          <w:noProof/>
        </w:rPr>
        <w:t xml:space="preserve"> s </w:t>
      </w:r>
      <w:r w:rsidRPr="00C6121C">
        <w:rPr>
          <w:noProof/>
        </w:rPr>
        <w:t>členskými štátmi sa uskutočnili na rôznych fórach vrátane Coreperu, pracovnej skupiny pre azyl, strategického výboru pre prisťahovalectvo, hranice</w:t>
      </w:r>
      <w:r w:rsidR="00C6121C">
        <w:rPr>
          <w:noProof/>
        </w:rPr>
        <w:t xml:space="preserve"> a </w:t>
      </w:r>
      <w:r w:rsidRPr="00C6121C">
        <w:rPr>
          <w:noProof/>
        </w:rPr>
        <w:t>azyl (SCIFA)</w:t>
      </w:r>
      <w:r w:rsidR="00C6121C">
        <w:rPr>
          <w:noProof/>
        </w:rPr>
        <w:t xml:space="preserve"> a </w:t>
      </w:r>
      <w:r w:rsidRPr="00C6121C">
        <w:rPr>
          <w:noProof/>
        </w:rPr>
        <w:t>neformálnych konzultácií, ktoré Komisia zorganizovala 27</w:t>
      </w:r>
      <w:r w:rsidR="00C6121C">
        <w:rPr>
          <w:noProof/>
        </w:rPr>
        <w:t>. januára a </w:t>
      </w:r>
      <w:r w:rsidRPr="00C6121C">
        <w:rPr>
          <w:noProof/>
        </w:rPr>
        <w:t>27</w:t>
      </w:r>
      <w:r w:rsidR="00C6121C">
        <w:rPr>
          <w:noProof/>
        </w:rPr>
        <w:t>. februára</w:t>
      </w:r>
      <w:r w:rsidRPr="00C6121C">
        <w:rPr>
          <w:noProof/>
        </w:rPr>
        <w:t xml:space="preserve"> 2025. Diskusie</w:t>
      </w:r>
      <w:r w:rsidR="00C6121C">
        <w:rPr>
          <w:noProof/>
        </w:rPr>
        <w:t xml:space="preserve"> s </w:t>
      </w:r>
      <w:r w:rsidRPr="00C6121C">
        <w:rPr>
          <w:noProof/>
        </w:rPr>
        <w:t>poslancami Európskeho parlamentu sa uskutočnili 18</w:t>
      </w:r>
      <w:r w:rsidR="00C6121C">
        <w:rPr>
          <w:noProof/>
        </w:rPr>
        <w:t>. februára a s </w:t>
      </w:r>
      <w:r w:rsidRPr="00C6121C">
        <w:rPr>
          <w:noProof/>
        </w:rPr>
        <w:t>organizáciami občianskej spoločnosti 19</w:t>
      </w:r>
      <w:r w:rsidR="00C6121C">
        <w:rPr>
          <w:noProof/>
        </w:rPr>
        <w:t>. februára</w:t>
      </w:r>
      <w:r w:rsidRPr="00C6121C">
        <w:rPr>
          <w:noProof/>
        </w:rPr>
        <w:t xml:space="preserve"> 2025.</w:t>
      </w:r>
    </w:p>
    <w:p w:rsidR="009D5A9E" w:rsidRPr="00C6121C" w:rsidRDefault="00D761F0" w:rsidP="000A20A8">
      <w:pPr>
        <w:rPr>
          <w:noProof/>
        </w:rPr>
      </w:pPr>
      <w:r w:rsidRPr="00C6121C">
        <w:rPr>
          <w:noProof/>
        </w:rPr>
        <w:t xml:space="preserve">V týchto výmenách názorov veľká väčšina </w:t>
      </w:r>
      <w:r w:rsidRPr="00C6121C">
        <w:rPr>
          <w:b/>
          <w:noProof/>
        </w:rPr>
        <w:t>členských štátov</w:t>
      </w:r>
      <w:r w:rsidRPr="00C6121C">
        <w:rPr>
          <w:noProof/>
        </w:rPr>
        <w:t xml:space="preserve"> vyjadrila podporu preskúmaniu konceptu bezpečnej tretej krajiny</w:t>
      </w:r>
      <w:r w:rsidR="00C6121C">
        <w:rPr>
          <w:noProof/>
        </w:rPr>
        <w:t xml:space="preserve"> a </w:t>
      </w:r>
      <w:r w:rsidRPr="00C6121C">
        <w:rPr>
          <w:noProof/>
        </w:rPr>
        <w:t>uprednostnila cielenú zmenu nariadenia</w:t>
      </w:r>
      <w:r w:rsidR="00C6121C">
        <w:rPr>
          <w:noProof/>
        </w:rPr>
        <w:t xml:space="preserve"> o </w:t>
      </w:r>
      <w:r w:rsidRPr="00C6121C">
        <w:rPr>
          <w:noProof/>
        </w:rPr>
        <w:t>konaní</w:t>
      </w:r>
      <w:r w:rsidR="00C6121C">
        <w:rPr>
          <w:noProof/>
        </w:rPr>
        <w:t xml:space="preserve"> o </w:t>
      </w:r>
      <w:r w:rsidRPr="00C6121C">
        <w:rPr>
          <w:noProof/>
        </w:rPr>
        <w:t>azyle</w:t>
      </w:r>
      <w:r w:rsidR="00C6121C">
        <w:rPr>
          <w:noProof/>
        </w:rPr>
        <w:t xml:space="preserve"> s </w:t>
      </w:r>
      <w:r w:rsidRPr="00C6121C">
        <w:rPr>
          <w:noProof/>
        </w:rPr>
        <w:t>cieľom odstrániť kritérium väzby</w:t>
      </w:r>
      <w:r w:rsidR="00C6121C">
        <w:rPr>
          <w:noProof/>
        </w:rPr>
        <w:t xml:space="preserve"> a </w:t>
      </w:r>
      <w:r w:rsidRPr="00C6121C">
        <w:rPr>
          <w:noProof/>
        </w:rPr>
        <w:t>automatický odkladný účinok opravného prostriedku, pričom tieto zmeny považovala za prostriedok na zvýšenie účinnosti, zabezpečenie väčšej flexibility pri vybavovaní žiadostí</w:t>
      </w:r>
      <w:r w:rsidR="00C6121C">
        <w:rPr>
          <w:noProof/>
        </w:rPr>
        <w:t xml:space="preserve"> o </w:t>
      </w:r>
      <w:r w:rsidRPr="00C6121C">
        <w:rPr>
          <w:noProof/>
        </w:rPr>
        <w:t>azyl,</w:t>
      </w:r>
      <w:r w:rsidR="00C6121C">
        <w:rPr>
          <w:noProof/>
        </w:rPr>
        <w:t xml:space="preserve"> a </w:t>
      </w:r>
      <w:r w:rsidRPr="00C6121C">
        <w:rPr>
          <w:noProof/>
        </w:rPr>
        <w:t>to najmä</w:t>
      </w:r>
      <w:r w:rsidR="00C6121C">
        <w:rPr>
          <w:noProof/>
        </w:rPr>
        <w:t xml:space="preserve"> v </w:t>
      </w:r>
      <w:r w:rsidRPr="00C6121C">
        <w:rPr>
          <w:noProof/>
        </w:rPr>
        <w:t>období neprimeraného migračného tlaku,</w:t>
      </w:r>
      <w:r w:rsidR="00C6121C">
        <w:rPr>
          <w:noProof/>
        </w:rPr>
        <w:t xml:space="preserve"> a </w:t>
      </w:r>
      <w:r w:rsidRPr="00C6121C">
        <w:rPr>
          <w:noProof/>
        </w:rPr>
        <w:t>zníženie administratívnej záťaže. Menšina členských štátov bola proti vypusteniu požiadavky kritéria väzby</w:t>
      </w:r>
      <w:r w:rsidR="00C6121C">
        <w:rPr>
          <w:noProof/>
        </w:rPr>
        <w:t xml:space="preserve"> a </w:t>
      </w:r>
      <w:r w:rsidRPr="00C6121C">
        <w:rPr>
          <w:noProof/>
        </w:rPr>
        <w:t>uprednostnila by flexibilné vymedzenie pojmu väzba.</w:t>
      </w:r>
    </w:p>
    <w:p w:rsidR="00C6121C" w:rsidRDefault="004103DC" w:rsidP="000A20A8">
      <w:pPr>
        <w:rPr>
          <w:noProof/>
        </w:rPr>
      </w:pPr>
      <w:r w:rsidRPr="00C6121C">
        <w:rPr>
          <w:noProof/>
        </w:rPr>
        <w:t>Členské štáty, ktoré podporujú zrušenie kritéria väzby ako povinnej požiadavky, zdôraznili, že by sa tým rozšíril potenciálny rozsah žiadateľov oprávnených na koncept bezpečnej tretej krajiny, čo by umožnilo, aby sa</w:t>
      </w:r>
      <w:r w:rsidR="00C6121C">
        <w:rPr>
          <w:noProof/>
        </w:rPr>
        <w:t xml:space="preserve"> v </w:t>
      </w:r>
      <w:r w:rsidRPr="00C6121C">
        <w:rPr>
          <w:noProof/>
        </w:rPr>
        <w:t>tomto rámci posudzovalo viac žiadateľov</w:t>
      </w:r>
      <w:r w:rsidR="00C6121C">
        <w:rPr>
          <w:noProof/>
        </w:rPr>
        <w:t xml:space="preserve"> o </w:t>
      </w:r>
      <w:r w:rsidRPr="00C6121C">
        <w:rPr>
          <w:noProof/>
        </w:rPr>
        <w:t>azyl. Tvrdili, že táto zmena by zároveň umožnila väčšiu flexibilitu pri spolupráci</w:t>
      </w:r>
      <w:r w:rsidR="00C6121C">
        <w:rPr>
          <w:noProof/>
        </w:rPr>
        <w:t xml:space="preserve"> s </w:t>
      </w:r>
      <w:r w:rsidRPr="00C6121C">
        <w:rPr>
          <w:noProof/>
        </w:rPr>
        <w:t>tretími krajinami</w:t>
      </w:r>
      <w:r w:rsidR="00C6121C">
        <w:rPr>
          <w:noProof/>
        </w:rPr>
        <w:t xml:space="preserve"> a </w:t>
      </w:r>
      <w:r w:rsidRPr="00C6121C">
        <w:rPr>
          <w:noProof/>
        </w:rPr>
        <w:t>uľahčila by vytváranie nových partnerstiev. Zároveň vyhlásili, že zrušením tejto požiadavky by členské štáty mohli účinnejšie reagovať na migračné tlaky</w:t>
      </w:r>
      <w:r w:rsidR="00C6121C">
        <w:rPr>
          <w:noProof/>
        </w:rPr>
        <w:t xml:space="preserve"> a </w:t>
      </w:r>
      <w:r w:rsidRPr="00C6121C">
        <w:rPr>
          <w:noProof/>
        </w:rPr>
        <w:t>krízy. Poukázali aj na potenciálne zvýšenie efektívnosti</w:t>
      </w:r>
      <w:r w:rsidR="00C6121C">
        <w:rPr>
          <w:noProof/>
        </w:rPr>
        <w:t xml:space="preserve"> a </w:t>
      </w:r>
      <w:r w:rsidRPr="00C6121C">
        <w:rPr>
          <w:noProof/>
        </w:rPr>
        <w:t>tvrdili, že odstránením kritéria väzby by sa zefektívnilo spracovanie žiadostí, znížila administratívna záťaž vnútroštátnych orgánov (keďže nebude potrebné dokazovať väzbu)</w:t>
      </w:r>
      <w:r w:rsidR="00C6121C">
        <w:rPr>
          <w:noProof/>
        </w:rPr>
        <w:t xml:space="preserve"> a </w:t>
      </w:r>
      <w:r w:rsidRPr="00C6121C">
        <w:rPr>
          <w:noProof/>
        </w:rPr>
        <w:t>urýchlilo rozhodovanie</w:t>
      </w:r>
      <w:r w:rsidR="00C6121C">
        <w:rPr>
          <w:noProof/>
        </w:rPr>
        <w:t>.</w:t>
      </w:r>
    </w:p>
    <w:p w:rsidR="004103DC" w:rsidRPr="00C6121C" w:rsidRDefault="00420C39" w:rsidP="000A20A8">
      <w:pPr>
        <w:rPr>
          <w:noProof/>
        </w:rPr>
      </w:pPr>
      <w:r w:rsidRPr="00C6121C">
        <w:rPr>
          <w:noProof/>
        </w:rPr>
        <w:t>Členské štáty, ktoré nepodporili zrušenie požiadavky kritéria väzby, varovali, že zrušenie by mohlo brániť integrácii osôb</w:t>
      </w:r>
      <w:r w:rsidR="00C6121C">
        <w:rPr>
          <w:noProof/>
        </w:rPr>
        <w:t xml:space="preserve"> v </w:t>
      </w:r>
      <w:r w:rsidRPr="00C6121C">
        <w:rPr>
          <w:noProof/>
        </w:rPr>
        <w:t>bezpečných tretích krajinách</w:t>
      </w:r>
      <w:r w:rsidR="00C6121C">
        <w:rPr>
          <w:noProof/>
        </w:rPr>
        <w:t xml:space="preserve"> a </w:t>
      </w:r>
      <w:r w:rsidRPr="00C6121C">
        <w:rPr>
          <w:noProof/>
        </w:rPr>
        <w:t>vytváraniu partnerstiev</w:t>
      </w:r>
      <w:r w:rsidR="00C6121C">
        <w:rPr>
          <w:noProof/>
        </w:rPr>
        <w:t xml:space="preserve"> s </w:t>
      </w:r>
      <w:r w:rsidRPr="00C6121C">
        <w:rPr>
          <w:noProof/>
        </w:rPr>
        <w:t>tretími krajinami, zvýšiť riziko neoprávnenej migrácie</w:t>
      </w:r>
      <w:r w:rsidR="00C6121C">
        <w:rPr>
          <w:noProof/>
        </w:rPr>
        <w:t xml:space="preserve"> z </w:t>
      </w:r>
      <w:r w:rsidRPr="00C6121C">
        <w:rPr>
          <w:noProof/>
        </w:rPr>
        <w:t>bezpečných tretích krajín späť do EÚ</w:t>
      </w:r>
      <w:r w:rsidR="00C6121C">
        <w:rPr>
          <w:noProof/>
        </w:rPr>
        <w:t xml:space="preserve"> a </w:t>
      </w:r>
      <w:r w:rsidRPr="00C6121C">
        <w:rPr>
          <w:noProof/>
        </w:rPr>
        <w:t>riziko, že osoby zostanú</w:t>
      </w:r>
      <w:r w:rsidR="00C6121C">
        <w:rPr>
          <w:noProof/>
        </w:rPr>
        <w:t xml:space="preserve"> v </w:t>
      </w:r>
      <w:r w:rsidRPr="00C6121C">
        <w:rPr>
          <w:noProof/>
        </w:rPr>
        <w:t>bezpečnej tretej krajine bez väzieb alebo zaručenej ochrany.</w:t>
      </w:r>
      <w:r w:rsidR="00C6121C">
        <w:rPr>
          <w:noProof/>
        </w:rPr>
        <w:t xml:space="preserve"> V </w:t>
      </w:r>
      <w:r w:rsidRPr="00C6121C">
        <w:rPr>
          <w:noProof/>
        </w:rPr>
        <w:t>EÚ to môže takisto zvýšiť riziko súdnych sporov</w:t>
      </w:r>
      <w:r w:rsidR="00C6121C">
        <w:rPr>
          <w:noProof/>
        </w:rPr>
        <w:t xml:space="preserve"> a </w:t>
      </w:r>
      <w:r w:rsidRPr="00C6121C">
        <w:rPr>
          <w:noProof/>
        </w:rPr>
        <w:t>sekundárnych pohybov smerom do členských štátov,</w:t>
      </w:r>
      <w:r w:rsidR="00C6121C">
        <w:rPr>
          <w:noProof/>
        </w:rPr>
        <w:t xml:space="preserve"> v </w:t>
      </w:r>
      <w:r w:rsidRPr="00C6121C">
        <w:rPr>
          <w:noProof/>
        </w:rPr>
        <w:t>ktorých sa koncept bezpečnej tretej krajiny buď neuplatňuje, alebo sa uplatňuje</w:t>
      </w:r>
      <w:r w:rsidR="00C6121C">
        <w:rPr>
          <w:noProof/>
        </w:rPr>
        <w:t xml:space="preserve"> s </w:t>
      </w:r>
      <w:r w:rsidRPr="00C6121C">
        <w:rPr>
          <w:noProof/>
        </w:rPr>
        <w:t>požiadavkou väzby. Niektoré členské štáty varovali, že vnútroštátne súdy môžu pozastaviť odovzdávanie osôb podľa dublinského nariadenia do členských štátov, ak sa domnievajú, že sa koncept bezpečnej tretej krajiny uplatňuje príliš mierne alebo nesprávne, keďže väzba ponúkala záruku. Niektoré členské štáty ďalej zdôraznili potrebu zabezpečiť súlad</w:t>
      </w:r>
      <w:r w:rsidR="00C6121C">
        <w:rPr>
          <w:noProof/>
        </w:rPr>
        <w:t xml:space="preserve"> s </w:t>
      </w:r>
      <w:r w:rsidRPr="00C6121C">
        <w:rPr>
          <w:noProof/>
        </w:rPr>
        <w:t>medzinárodným právom</w:t>
      </w:r>
      <w:r w:rsidR="00C6121C">
        <w:rPr>
          <w:noProof/>
        </w:rPr>
        <w:t xml:space="preserve"> a </w:t>
      </w:r>
      <w:r w:rsidRPr="00C6121C">
        <w:rPr>
          <w:noProof/>
        </w:rPr>
        <w:t>právom</w:t>
      </w:r>
      <w:r w:rsidR="00C6121C">
        <w:rPr>
          <w:noProof/>
        </w:rPr>
        <w:t xml:space="preserve"> v </w:t>
      </w:r>
      <w:r w:rsidRPr="00C6121C">
        <w:rPr>
          <w:noProof/>
        </w:rPr>
        <w:t>oblasti ľudských práv, chrániť zraniteľných žiadateľov, zabrániť presunu zodpovednosti na tretie krajiny</w:t>
      </w:r>
      <w:r w:rsidR="00C6121C">
        <w:rPr>
          <w:noProof/>
        </w:rPr>
        <w:t xml:space="preserve"> a </w:t>
      </w:r>
      <w:r w:rsidRPr="00C6121C">
        <w:rPr>
          <w:noProof/>
        </w:rPr>
        <w:t>zabezpečiť realistické vykonávanie.</w:t>
      </w:r>
    </w:p>
    <w:p w:rsidR="00C6121C" w:rsidRDefault="00735076" w:rsidP="00735076">
      <w:pPr>
        <w:rPr>
          <w:noProof/>
        </w:rPr>
      </w:pPr>
      <w:r w:rsidRPr="00C6121C">
        <w:rPr>
          <w:noProof/>
        </w:rPr>
        <w:t>Zároveň niekoľko členských štátov poznamenalo, že uplatňovanie konceptu bezpečnej tretej krajiny môže zvýšiť riziko úteku žiadateľov, na ktorých sa uplatňuje koncept bezpečnej tretej krajiny. Väčšina členských štátov sa domnievala, že toto riziko dostatočne riešia pravidlá stanovené</w:t>
      </w:r>
      <w:r w:rsidR="00C6121C">
        <w:rPr>
          <w:noProof/>
        </w:rPr>
        <w:t xml:space="preserve"> v </w:t>
      </w:r>
      <w:r w:rsidRPr="00C6121C">
        <w:rPr>
          <w:noProof/>
        </w:rPr>
        <w:t>smernici</w:t>
      </w:r>
      <w:r w:rsidR="00C6121C">
        <w:rPr>
          <w:noProof/>
        </w:rPr>
        <w:t xml:space="preserve"> o </w:t>
      </w:r>
      <w:r w:rsidRPr="00C6121C">
        <w:rPr>
          <w:noProof/>
        </w:rPr>
        <w:t>podmienkach prijímania, ako sú články 9 (obmedzenia slobody pohybu)</w:t>
      </w:r>
      <w:r w:rsidR="00C6121C">
        <w:rPr>
          <w:noProof/>
        </w:rPr>
        <w:t xml:space="preserve"> a </w:t>
      </w:r>
      <w:r w:rsidRPr="00C6121C">
        <w:rPr>
          <w:noProof/>
        </w:rPr>
        <w:t>10 (zaistenie), avšak niekoľko členských štátov navrhlo preskúmať možné zmeny</w:t>
      </w:r>
      <w:r w:rsidR="00C6121C">
        <w:rPr>
          <w:noProof/>
        </w:rPr>
        <w:t xml:space="preserve"> a </w:t>
      </w:r>
      <w:r w:rsidRPr="00C6121C">
        <w:rPr>
          <w:noProof/>
        </w:rPr>
        <w:t>jeden členský štát navrhol zahrnúť odôvodnenie</w:t>
      </w:r>
      <w:r w:rsidR="00C6121C">
        <w:rPr>
          <w:noProof/>
        </w:rPr>
        <w:t>.</w:t>
      </w:r>
    </w:p>
    <w:p w:rsidR="00C6121C" w:rsidRDefault="00693ED0" w:rsidP="000A20A8">
      <w:pPr>
        <w:rPr>
          <w:noProof/>
        </w:rPr>
      </w:pPr>
      <w:r w:rsidRPr="00C6121C">
        <w:rPr>
          <w:noProof/>
        </w:rPr>
        <w:t>Z konzultácií</w:t>
      </w:r>
      <w:r w:rsidR="00C6121C">
        <w:rPr>
          <w:noProof/>
        </w:rPr>
        <w:t xml:space="preserve"> s </w:t>
      </w:r>
      <w:r w:rsidRPr="00C6121C">
        <w:rPr>
          <w:noProof/>
        </w:rPr>
        <w:t xml:space="preserve">poslancami </w:t>
      </w:r>
      <w:r w:rsidRPr="00C6121C">
        <w:rPr>
          <w:b/>
          <w:noProof/>
        </w:rPr>
        <w:t>Európskeho parlamentu</w:t>
      </w:r>
      <w:r w:rsidRPr="00C6121C">
        <w:rPr>
          <w:noProof/>
        </w:rPr>
        <w:t xml:space="preserve"> vyplynuli významné rozdiely</w:t>
      </w:r>
      <w:r w:rsidR="00C6121C">
        <w:rPr>
          <w:noProof/>
        </w:rPr>
        <w:t xml:space="preserve"> v </w:t>
      </w:r>
      <w:r w:rsidRPr="00C6121C">
        <w:rPr>
          <w:noProof/>
        </w:rPr>
        <w:t>názoroch jednotlivých poslancov. Niektorí poslanci podporili vypustenie kritéria väzby</w:t>
      </w:r>
      <w:r w:rsidR="00C6121C">
        <w:rPr>
          <w:noProof/>
        </w:rPr>
        <w:t xml:space="preserve"> a </w:t>
      </w:r>
      <w:r w:rsidRPr="00C6121C">
        <w:rPr>
          <w:noProof/>
        </w:rPr>
        <w:t>zrušenie automatického odkladného účinku opravného prostriedku</w:t>
      </w:r>
      <w:r w:rsidR="00C6121C">
        <w:rPr>
          <w:noProof/>
        </w:rPr>
        <w:t xml:space="preserve"> s </w:t>
      </w:r>
      <w:r w:rsidRPr="00C6121C">
        <w:rPr>
          <w:noProof/>
        </w:rPr>
        <w:t>odôvodnením, že tieto zmeny by zlepšili účinnosť</w:t>
      </w:r>
      <w:r w:rsidR="00C6121C">
        <w:rPr>
          <w:noProof/>
        </w:rPr>
        <w:t xml:space="preserve"> a </w:t>
      </w:r>
      <w:r w:rsidRPr="00C6121C">
        <w:rPr>
          <w:noProof/>
        </w:rPr>
        <w:t>obmedzili sekundárne pohyby. Ostatní poslanci sa postavili proti obom návrhom</w:t>
      </w:r>
      <w:r w:rsidR="00C6121C">
        <w:rPr>
          <w:noProof/>
        </w:rPr>
        <w:t xml:space="preserve"> a </w:t>
      </w:r>
      <w:r w:rsidRPr="00C6121C">
        <w:rPr>
          <w:noProof/>
        </w:rPr>
        <w:t>varovali, že chýbajúce kritérium väzby by mohlo brániť integrácii</w:t>
      </w:r>
      <w:r w:rsidR="00C6121C">
        <w:rPr>
          <w:noProof/>
        </w:rPr>
        <w:t xml:space="preserve"> v </w:t>
      </w:r>
      <w:r w:rsidRPr="00C6121C">
        <w:rPr>
          <w:noProof/>
        </w:rPr>
        <w:t>tretej krajine, zvýšiť sekundárne pohyby</w:t>
      </w:r>
      <w:r w:rsidR="00C6121C">
        <w:rPr>
          <w:noProof/>
        </w:rPr>
        <w:t xml:space="preserve"> a </w:t>
      </w:r>
      <w:r w:rsidRPr="00C6121C">
        <w:rPr>
          <w:noProof/>
        </w:rPr>
        <w:t>ponechať osoby odovzdané do tretej krajiny bez ochrany, pričom zdôraznili význam ochrany práva osoby na azyl</w:t>
      </w:r>
      <w:r w:rsidR="00C6121C">
        <w:rPr>
          <w:noProof/>
        </w:rPr>
        <w:t xml:space="preserve"> v </w:t>
      </w:r>
      <w:r w:rsidRPr="00C6121C">
        <w:rPr>
          <w:noProof/>
        </w:rPr>
        <w:t>EÚ</w:t>
      </w:r>
      <w:r w:rsidR="00C6121C">
        <w:rPr>
          <w:noProof/>
        </w:rPr>
        <w:t xml:space="preserve"> a </w:t>
      </w:r>
      <w:r w:rsidRPr="00C6121C">
        <w:rPr>
          <w:noProof/>
        </w:rPr>
        <w:t>zabezpečenia dlhodobej udržateľnosti odovzdaní. Ďalšie obavy boli vyjadrené</w:t>
      </w:r>
      <w:r w:rsidR="00C6121C">
        <w:rPr>
          <w:noProof/>
        </w:rPr>
        <w:t xml:space="preserve"> v </w:t>
      </w:r>
      <w:r w:rsidRPr="00C6121C">
        <w:rPr>
          <w:noProof/>
        </w:rPr>
        <w:t>súvislosti</w:t>
      </w:r>
      <w:r w:rsidR="00C6121C">
        <w:rPr>
          <w:noProof/>
        </w:rPr>
        <w:t xml:space="preserve"> s </w:t>
      </w:r>
      <w:r w:rsidRPr="00C6121C">
        <w:rPr>
          <w:noProof/>
        </w:rPr>
        <w:t>rizikom zvýšeného počtu súdnych sporov</w:t>
      </w:r>
      <w:r w:rsidR="00C6121C">
        <w:rPr>
          <w:noProof/>
        </w:rPr>
        <w:t xml:space="preserve"> a </w:t>
      </w:r>
      <w:r w:rsidRPr="00C6121C">
        <w:rPr>
          <w:noProof/>
        </w:rPr>
        <w:t xml:space="preserve">možnými rizikami </w:t>
      </w:r>
      <w:r w:rsidRPr="00C6121C">
        <w:rPr>
          <w:i/>
          <w:noProof/>
        </w:rPr>
        <w:t>vyhostenia alebo vrátenia</w:t>
      </w:r>
      <w:r w:rsidRPr="00C6121C">
        <w:rPr>
          <w:noProof/>
        </w:rPr>
        <w:t>, ak by sa zrušil odkladný účinok opravného prostriedku. Takisto sa tvrdilo, že by sa malo naďalej zameriavať na vykonávanie paktu,</w:t>
      </w:r>
      <w:r w:rsidR="00C6121C">
        <w:rPr>
          <w:noProof/>
        </w:rPr>
        <w:t xml:space="preserve"> a </w:t>
      </w:r>
      <w:r w:rsidRPr="00C6121C">
        <w:rPr>
          <w:noProof/>
        </w:rPr>
        <w:t>nie na zavádzanie zmien, ktoré by mohli narušiť jeho starostlivo dohodnutú rovnováhu. Niektorí poslanci poznamenali, že akékoľvek zmeny konceptu bezpečnej tretej krajiny musia byť sprevádzané silnými dohodami</w:t>
      </w:r>
      <w:r w:rsidR="00C6121C">
        <w:rPr>
          <w:noProof/>
        </w:rPr>
        <w:t xml:space="preserve"> o </w:t>
      </w:r>
      <w:r w:rsidRPr="00C6121C">
        <w:rPr>
          <w:noProof/>
        </w:rPr>
        <w:t>spolupráci</w:t>
      </w:r>
      <w:r w:rsidR="00C6121C">
        <w:rPr>
          <w:noProof/>
        </w:rPr>
        <w:t xml:space="preserve"> s </w:t>
      </w:r>
      <w:r w:rsidRPr="00C6121C">
        <w:rPr>
          <w:noProof/>
        </w:rPr>
        <w:t>tretími krajinami, ktoré by zároveň zaručili, že odovzdané osoby budú mať prístup</w:t>
      </w:r>
      <w:r w:rsidR="00C6121C">
        <w:rPr>
          <w:noProof/>
        </w:rPr>
        <w:t xml:space="preserve"> k </w:t>
      </w:r>
      <w:r w:rsidRPr="00C6121C">
        <w:rPr>
          <w:noProof/>
        </w:rPr>
        <w:t>účinnej ochrane</w:t>
      </w:r>
      <w:r w:rsidR="00C6121C">
        <w:rPr>
          <w:noProof/>
        </w:rPr>
        <w:t>.</w:t>
      </w:r>
    </w:p>
    <w:p w:rsidR="00693ED0" w:rsidRPr="00C6121C" w:rsidRDefault="001546F3" w:rsidP="000A20A8">
      <w:pPr>
        <w:rPr>
          <w:noProof/>
        </w:rPr>
      </w:pPr>
      <w:r w:rsidRPr="00C6121C">
        <w:rPr>
          <w:b/>
          <w:noProof/>
        </w:rPr>
        <w:t>Organizácie občianskej spoločnosti</w:t>
      </w:r>
      <w:r w:rsidRPr="00C6121C">
        <w:rPr>
          <w:noProof/>
        </w:rPr>
        <w:t xml:space="preserve"> boli vo všeobecnosti proti revízii konceptu bezpečnej tretej krajiny</w:t>
      </w:r>
      <w:r w:rsidR="00C6121C">
        <w:rPr>
          <w:noProof/>
        </w:rPr>
        <w:t xml:space="preserve"> a </w:t>
      </w:r>
      <w:r w:rsidRPr="00C6121C">
        <w:rPr>
          <w:noProof/>
        </w:rPr>
        <w:t>zdôraznili niekoľko kľúčových obáv týkajúcich sa praktického vykonávania konceptu bezpečnej tretej krajiny. Upozornili, že by to mohlo viesť</w:t>
      </w:r>
      <w:r w:rsidR="00C6121C">
        <w:rPr>
          <w:noProof/>
        </w:rPr>
        <w:t xml:space="preserve"> k </w:t>
      </w:r>
      <w:r w:rsidRPr="00C6121C">
        <w:rPr>
          <w:noProof/>
        </w:rPr>
        <w:t>zvýšeniu počtu súdnych sporov, súdnych zásahov</w:t>
      </w:r>
      <w:r w:rsidR="00C6121C">
        <w:rPr>
          <w:noProof/>
        </w:rPr>
        <w:t xml:space="preserve"> a </w:t>
      </w:r>
      <w:r w:rsidRPr="00C6121C">
        <w:rPr>
          <w:noProof/>
        </w:rPr>
        <w:t>administratívnej záťaže, pričom by to malo negatívny vplyv na dublinský systém</w:t>
      </w:r>
      <w:r w:rsidR="00C6121C">
        <w:rPr>
          <w:noProof/>
        </w:rPr>
        <w:t xml:space="preserve"> a </w:t>
      </w:r>
      <w:r w:rsidRPr="00C6121C">
        <w:rPr>
          <w:noProof/>
        </w:rPr>
        <w:t>spoluprácu</w:t>
      </w:r>
      <w:r w:rsidR="00C6121C">
        <w:rPr>
          <w:noProof/>
        </w:rPr>
        <w:t xml:space="preserve"> s </w:t>
      </w:r>
      <w:r w:rsidRPr="00C6121C">
        <w:rPr>
          <w:noProof/>
        </w:rPr>
        <w:t>tretími krajinami. Ďalším kľúčovým problémom bol vplyv na zraniteľných žiadateľov, pričom sa žiadalo, aby kritérium väzby zostalo pre túto skupinu povinné.</w:t>
      </w:r>
    </w:p>
    <w:p w:rsidR="00C6121C" w:rsidRDefault="00C20F41" w:rsidP="000A20A8">
      <w:pPr>
        <w:rPr>
          <w:noProof/>
        </w:rPr>
      </w:pPr>
      <w:r w:rsidRPr="00C6121C">
        <w:rPr>
          <w:b/>
          <w:noProof/>
        </w:rPr>
        <w:t>UNHCR</w:t>
      </w:r>
      <w:r w:rsidRPr="00C6121C">
        <w:rPr>
          <w:noProof/>
        </w:rPr>
        <w:t xml:space="preserve"> síce uznal, že kritérium väzby nie je požiadavkou podľa medzinárodného práva, ale zopakoval svoje výhrady</w:t>
      </w:r>
      <w:r w:rsidR="00C6121C">
        <w:rPr>
          <w:noProof/>
        </w:rPr>
        <w:t xml:space="preserve"> k </w:t>
      </w:r>
      <w:r w:rsidRPr="00C6121C">
        <w:rPr>
          <w:noProof/>
        </w:rPr>
        <w:t>jeho odstráneniu vrátane obáv</w:t>
      </w:r>
      <w:r w:rsidR="00C6121C">
        <w:rPr>
          <w:noProof/>
        </w:rPr>
        <w:t xml:space="preserve"> o </w:t>
      </w:r>
      <w:r w:rsidRPr="00C6121C">
        <w:rPr>
          <w:noProof/>
        </w:rPr>
        <w:t>dlhodobú udržateľnosť odovzdaní pri absencii väzby</w:t>
      </w:r>
      <w:r w:rsidR="00C6121C">
        <w:rPr>
          <w:noProof/>
        </w:rPr>
        <w:t xml:space="preserve"> a </w:t>
      </w:r>
      <w:r w:rsidRPr="00C6121C">
        <w:rPr>
          <w:noProof/>
        </w:rPr>
        <w:t>rizika, že odovzdané osoby môžu zostať</w:t>
      </w:r>
      <w:r w:rsidR="00C6121C">
        <w:rPr>
          <w:noProof/>
        </w:rPr>
        <w:t xml:space="preserve"> v </w:t>
      </w:r>
      <w:r w:rsidRPr="00C6121C">
        <w:rPr>
          <w:noProof/>
        </w:rPr>
        <w:t>nejasnej právnej situácii</w:t>
      </w:r>
      <w:r w:rsidR="00C6121C">
        <w:rPr>
          <w:noProof/>
        </w:rPr>
        <w:t xml:space="preserve"> v </w:t>
      </w:r>
      <w:r w:rsidRPr="00C6121C">
        <w:rPr>
          <w:noProof/>
        </w:rPr>
        <w:t>dôsledku možného následného zamietnutia žiadostí</w:t>
      </w:r>
      <w:r w:rsidR="00C6121C">
        <w:rPr>
          <w:noProof/>
        </w:rPr>
        <w:t xml:space="preserve"> o </w:t>
      </w:r>
      <w:r w:rsidRPr="00C6121C">
        <w:rPr>
          <w:noProof/>
        </w:rPr>
        <w:t>ochranu aj</w:t>
      </w:r>
      <w:r w:rsidR="00C6121C">
        <w:rPr>
          <w:noProof/>
        </w:rPr>
        <w:t xml:space="preserve"> v </w:t>
      </w:r>
      <w:r w:rsidRPr="00C6121C">
        <w:rPr>
          <w:noProof/>
        </w:rPr>
        <w:t>bezpečnej tretej krajine. UNHCR zdôraznil potrebu pevných dodatočných záruk</w:t>
      </w:r>
      <w:r w:rsidR="00C6121C">
        <w:rPr>
          <w:noProof/>
        </w:rPr>
        <w:t xml:space="preserve"> v </w:t>
      </w:r>
      <w:r w:rsidRPr="00C6121C">
        <w:rPr>
          <w:noProof/>
        </w:rPr>
        <w:t>prípade, že by bolo kritérium väzby zrušené. Vyjadril aj určité obavy týkajúce sa konceptu bezpečnej tretej krajiny, ktoré však priamo nesúvisia</w:t>
      </w:r>
      <w:r w:rsidR="00C6121C">
        <w:rPr>
          <w:noProof/>
        </w:rPr>
        <w:t xml:space="preserve"> s </w:t>
      </w:r>
      <w:r w:rsidRPr="00C6121C">
        <w:rPr>
          <w:noProof/>
        </w:rPr>
        <w:t>návrhmi na revíziu</w:t>
      </w:r>
      <w:r w:rsidR="00C6121C">
        <w:rPr>
          <w:noProof/>
        </w:rPr>
        <w:t>.</w:t>
      </w:r>
    </w:p>
    <w:p w:rsidR="00693ED0" w:rsidRPr="00C6121C" w:rsidRDefault="00693ED0" w:rsidP="000A20A8">
      <w:pPr>
        <w:rPr>
          <w:noProof/>
        </w:rPr>
      </w:pPr>
      <w:r w:rsidRPr="00C6121C">
        <w:rPr>
          <w:noProof/>
        </w:rPr>
        <w:t>Pokiaľ ide</w:t>
      </w:r>
      <w:r w:rsidR="00C6121C">
        <w:rPr>
          <w:noProof/>
        </w:rPr>
        <w:t xml:space="preserve"> o </w:t>
      </w:r>
      <w:r w:rsidRPr="00C6121C">
        <w:rPr>
          <w:b/>
          <w:noProof/>
        </w:rPr>
        <w:t>odkladný účinok opravného prostriedku</w:t>
      </w:r>
      <w:r w:rsidRPr="00C6121C">
        <w:rPr>
          <w:noProof/>
        </w:rPr>
        <w:t>, väčšina členských štátov</w:t>
      </w:r>
      <w:r w:rsidR="00C6121C">
        <w:rPr>
          <w:noProof/>
        </w:rPr>
        <w:t xml:space="preserve"> a </w:t>
      </w:r>
      <w:r w:rsidRPr="00C6121C">
        <w:rPr>
          <w:noProof/>
        </w:rPr>
        <w:t>niektorí poslanci Európskeho parlamentu podporili možnosť neautomatického odkladného účinku. Tvrdili, že odstránením automatického odkladného účinku by sa mohli znížiť prieťahy</w:t>
      </w:r>
      <w:r w:rsidR="00C6121C">
        <w:rPr>
          <w:noProof/>
        </w:rPr>
        <w:t xml:space="preserve"> v </w:t>
      </w:r>
      <w:r w:rsidRPr="00C6121C">
        <w:rPr>
          <w:noProof/>
        </w:rPr>
        <w:t>konaní, pričom poznamenali, že by to bolo</w:t>
      </w:r>
      <w:r w:rsidR="00C6121C">
        <w:rPr>
          <w:noProof/>
        </w:rPr>
        <w:t xml:space="preserve"> v </w:t>
      </w:r>
      <w:r w:rsidRPr="00C6121C">
        <w:rPr>
          <w:noProof/>
        </w:rPr>
        <w:t>súlade</w:t>
      </w:r>
      <w:r w:rsidR="00C6121C">
        <w:rPr>
          <w:noProof/>
        </w:rPr>
        <w:t xml:space="preserve"> s </w:t>
      </w:r>
      <w:r w:rsidRPr="00C6121C">
        <w:rPr>
          <w:noProof/>
        </w:rPr>
        <w:t>krátkym trvaním zrýchlených konaní</w:t>
      </w:r>
      <w:r w:rsidR="00C6121C">
        <w:rPr>
          <w:noProof/>
        </w:rPr>
        <w:t xml:space="preserve"> a </w:t>
      </w:r>
      <w:r w:rsidRPr="00C6121C">
        <w:rPr>
          <w:noProof/>
        </w:rPr>
        <w:t>konaní na hraniciach podľa súčasného nariadenia</w:t>
      </w:r>
      <w:r w:rsidR="00C6121C">
        <w:rPr>
          <w:noProof/>
        </w:rPr>
        <w:t xml:space="preserve"> o </w:t>
      </w:r>
      <w:r w:rsidRPr="00C6121C">
        <w:rPr>
          <w:noProof/>
        </w:rPr>
        <w:t>konaní</w:t>
      </w:r>
      <w:r w:rsidR="00C6121C">
        <w:rPr>
          <w:noProof/>
        </w:rPr>
        <w:t xml:space="preserve"> o </w:t>
      </w:r>
      <w:r w:rsidRPr="00C6121C">
        <w:rPr>
          <w:noProof/>
        </w:rPr>
        <w:t>azyle. Okrem toho by sa odstránením automatického odkladného účinku mohla znížiť finančná záťaž spojená so zabezpečením podmienok prijímania žiadateľov, ktorých žiadosti</w:t>
      </w:r>
      <w:r w:rsidR="00C6121C">
        <w:rPr>
          <w:noProof/>
        </w:rPr>
        <w:t xml:space="preserve"> o </w:t>
      </w:r>
      <w:r w:rsidRPr="00C6121C">
        <w:rPr>
          <w:noProof/>
        </w:rPr>
        <w:t>ochranu sa posudzujú. Takisto tvrdili, že toto opatrenie by mohlo zabrániť zneužívaniu možností opravného prostriedku zo strany žiadateľov, ktorí sa snažia oddialiť svoje vyhostenie,</w:t>
      </w:r>
      <w:r w:rsidR="00C6121C">
        <w:rPr>
          <w:noProof/>
        </w:rPr>
        <w:t xml:space="preserve"> a </w:t>
      </w:r>
      <w:r w:rsidRPr="00C6121C">
        <w:rPr>
          <w:noProof/>
        </w:rPr>
        <w:t>mohlo by pomôcť zmierniť riziko úteku</w:t>
      </w:r>
      <w:r w:rsidR="00C6121C">
        <w:rPr>
          <w:noProof/>
        </w:rPr>
        <w:t xml:space="preserve"> a </w:t>
      </w:r>
      <w:r w:rsidRPr="00C6121C">
        <w:rPr>
          <w:noProof/>
        </w:rPr>
        <w:t>sekundárneho pohybu.</w:t>
      </w:r>
    </w:p>
    <w:p w:rsidR="00693ED0" w:rsidRPr="00C6121C" w:rsidRDefault="000A7729" w:rsidP="000A20A8">
      <w:pPr>
        <w:rPr>
          <w:noProof/>
        </w:rPr>
      </w:pPr>
      <w:r w:rsidRPr="00C6121C">
        <w:rPr>
          <w:noProof/>
        </w:rPr>
        <w:t>Niekoľko členských štátov, niektorí poslanci Európskeho parlamentu, UNHCR</w:t>
      </w:r>
      <w:r w:rsidR="00C6121C">
        <w:rPr>
          <w:noProof/>
        </w:rPr>
        <w:t xml:space="preserve"> a </w:t>
      </w:r>
      <w:r w:rsidRPr="00C6121C">
        <w:rPr>
          <w:noProof/>
        </w:rPr>
        <w:t>organizácie občianskej spoločnosti vyjadrili obavy</w:t>
      </w:r>
      <w:r w:rsidR="00C6121C">
        <w:rPr>
          <w:noProof/>
        </w:rPr>
        <w:t xml:space="preserve"> z </w:t>
      </w:r>
      <w:r w:rsidRPr="00C6121C">
        <w:rPr>
          <w:noProof/>
        </w:rPr>
        <w:t>odstránenia automatického odkladného účinku. Podľa ich názoru by takáto zmena mohla podstatne zvýšiť pracovné zaťaženie odvolacích súdov</w:t>
      </w:r>
      <w:r w:rsidR="00C6121C">
        <w:rPr>
          <w:noProof/>
        </w:rPr>
        <w:t xml:space="preserve"> a </w:t>
      </w:r>
      <w:r w:rsidRPr="00C6121C">
        <w:rPr>
          <w:noProof/>
        </w:rPr>
        <w:t xml:space="preserve">varovali pred možným rizikom </w:t>
      </w:r>
      <w:r w:rsidRPr="00C6121C">
        <w:rPr>
          <w:i/>
          <w:noProof/>
        </w:rPr>
        <w:t>vyhostenia alebo vrátenia</w:t>
      </w:r>
      <w:r w:rsidRPr="00C6121C">
        <w:rPr>
          <w:noProof/>
        </w:rPr>
        <w:t>. UNHCR sa domnieval, že odstránením automatického odkladného účinku by sa mohlo zvýšiť riziko zaistenia počas konaní</w:t>
      </w:r>
      <w:r w:rsidR="00C6121C">
        <w:rPr>
          <w:noProof/>
        </w:rPr>
        <w:t xml:space="preserve"> o </w:t>
      </w:r>
      <w:r w:rsidRPr="00C6121C">
        <w:rPr>
          <w:noProof/>
        </w:rPr>
        <w:t>opravnom prostriedku</w:t>
      </w:r>
      <w:r w:rsidR="00C6121C">
        <w:rPr>
          <w:noProof/>
        </w:rPr>
        <w:t xml:space="preserve"> a </w:t>
      </w:r>
      <w:r w:rsidRPr="00C6121C">
        <w:rPr>
          <w:noProof/>
        </w:rPr>
        <w:t>že aj keď si rozhodnutie</w:t>
      </w:r>
      <w:r w:rsidR="00C6121C">
        <w:rPr>
          <w:noProof/>
        </w:rPr>
        <w:t xml:space="preserve"> o </w:t>
      </w:r>
      <w:r w:rsidRPr="00C6121C">
        <w:rPr>
          <w:noProof/>
        </w:rPr>
        <w:t>návrate zachová odkladný účinok, existuje značné riziko neoprávneného odovzdania ohrozených žiadateľov, ako aj to, že aj keď sa opatrenie na odsun automaticky pozastaví, nemusí to zabezpečiť účinný opravný prostriedok proti zamietnutiu azylu na základe bezpečnej tretej krajiny.</w:t>
      </w:r>
    </w:p>
    <w:p w:rsidR="00693ED0" w:rsidRPr="00C6121C" w:rsidRDefault="00693ED0" w:rsidP="00693ED0">
      <w:pPr>
        <w:pStyle w:val="ManualHeading2"/>
        <w:rPr>
          <w:rFonts w:eastAsia="Arial Unicode MS"/>
          <w:noProof/>
          <w:bdr w:val="nil"/>
        </w:rPr>
      </w:pPr>
      <w:r w:rsidRPr="00C6121C">
        <w:rPr>
          <w:noProof/>
          <w:bdr w:val="nil"/>
        </w:rPr>
        <w:t>•</w:t>
      </w:r>
      <w:r w:rsidRPr="00C6121C">
        <w:rPr>
          <w:noProof/>
        </w:rPr>
        <w:tab/>
      </w:r>
      <w:r w:rsidRPr="00C6121C">
        <w:rPr>
          <w:noProof/>
          <w:bdr w:val="nil"/>
        </w:rPr>
        <w:t>Tvorba politík založená na faktoch</w:t>
      </w:r>
    </w:p>
    <w:p w:rsidR="00C6121C" w:rsidRDefault="00693ED0" w:rsidP="000A20A8">
      <w:pPr>
        <w:rPr>
          <w:noProof/>
        </w:rPr>
      </w:pPr>
      <w:r w:rsidRPr="00C6121C">
        <w:rPr>
          <w:noProof/>
        </w:rPr>
        <w:t>V článku 77 nariadenia</w:t>
      </w:r>
      <w:r w:rsidR="00C6121C">
        <w:rPr>
          <w:noProof/>
        </w:rPr>
        <w:t xml:space="preserve"> o </w:t>
      </w:r>
      <w:r w:rsidRPr="00C6121C">
        <w:rPr>
          <w:noProof/>
        </w:rPr>
        <w:t>konaní</w:t>
      </w:r>
      <w:r w:rsidR="00C6121C">
        <w:rPr>
          <w:noProof/>
        </w:rPr>
        <w:t xml:space="preserve"> o </w:t>
      </w:r>
      <w:r w:rsidRPr="00C6121C">
        <w:rPr>
          <w:noProof/>
        </w:rPr>
        <w:t>azyle sa Komisia vyzýva, aby do júna 2025, teda pred začatím uplatňovania nariadenia</w:t>
      </w:r>
      <w:r w:rsidR="00C6121C">
        <w:rPr>
          <w:noProof/>
        </w:rPr>
        <w:t xml:space="preserve"> o </w:t>
      </w:r>
      <w:r w:rsidRPr="00C6121C">
        <w:rPr>
          <w:noProof/>
        </w:rPr>
        <w:t>konaní</w:t>
      </w:r>
      <w:r w:rsidR="00C6121C">
        <w:rPr>
          <w:noProof/>
        </w:rPr>
        <w:t xml:space="preserve"> o </w:t>
      </w:r>
      <w:r w:rsidRPr="00C6121C">
        <w:rPr>
          <w:noProof/>
        </w:rPr>
        <w:t>azyle</w:t>
      </w:r>
      <w:r w:rsidR="00C6121C">
        <w:rPr>
          <w:noProof/>
        </w:rPr>
        <w:t xml:space="preserve"> v </w:t>
      </w:r>
      <w:r w:rsidRPr="00C6121C">
        <w:rPr>
          <w:noProof/>
        </w:rPr>
        <w:t>júni 2026, preskúmala koncept bezpečnej tretej krajiny</w:t>
      </w:r>
      <w:r w:rsidR="00C6121C">
        <w:rPr>
          <w:noProof/>
        </w:rPr>
        <w:t xml:space="preserve"> a v </w:t>
      </w:r>
      <w:r w:rsidRPr="00C6121C">
        <w:rPr>
          <w:noProof/>
        </w:rPr>
        <w:t>prípade potreby navrhla legislatívne zmeny</w:t>
      </w:r>
      <w:r w:rsidR="00C6121C">
        <w:rPr>
          <w:noProof/>
        </w:rPr>
        <w:t>.</w:t>
      </w:r>
    </w:p>
    <w:p w:rsidR="00C6121C" w:rsidRDefault="002168F8" w:rsidP="000A20A8">
      <w:pPr>
        <w:rPr>
          <w:noProof/>
        </w:rPr>
      </w:pPr>
      <w:r w:rsidRPr="00C6121C">
        <w:rPr>
          <w:noProof/>
        </w:rPr>
        <w:t>Pri preskúmaní konceptu bezpečnej tretej krajiny Komisia zohľadnila skúsenosti členských štátov</w:t>
      </w:r>
      <w:r w:rsidR="00C6121C">
        <w:rPr>
          <w:noProof/>
        </w:rPr>
        <w:t xml:space="preserve"> s </w:t>
      </w:r>
      <w:r w:rsidRPr="00C6121C">
        <w:rPr>
          <w:noProof/>
        </w:rPr>
        <w:t>jeho doterajším uplatňovaním vrátane výziev,</w:t>
      </w:r>
      <w:r w:rsidR="00C6121C">
        <w:rPr>
          <w:noProof/>
        </w:rPr>
        <w:t xml:space="preserve"> s </w:t>
      </w:r>
      <w:r w:rsidRPr="00C6121C">
        <w:rPr>
          <w:noProof/>
        </w:rPr>
        <w:t>ktorými sa stretli, ako bolo vyjadrené na rôznych fórach. Komisia takisto uskutočnila rozsiahle konzultácie so zainteresovanými stranami</w:t>
      </w:r>
      <w:r w:rsidR="00C6121C">
        <w:rPr>
          <w:noProof/>
        </w:rPr>
        <w:t xml:space="preserve"> s </w:t>
      </w:r>
      <w:r w:rsidRPr="00C6121C">
        <w:rPr>
          <w:noProof/>
        </w:rPr>
        <w:t>cieľom zhromaždiť dôkazy. Komisia napokon analyzovala príslušnú judikatúru Súdneho dvora EÚ</w:t>
      </w:r>
      <w:r w:rsidR="00C6121C">
        <w:rPr>
          <w:noProof/>
        </w:rPr>
        <w:t xml:space="preserve"> a </w:t>
      </w:r>
      <w:r w:rsidRPr="00C6121C">
        <w:rPr>
          <w:noProof/>
        </w:rPr>
        <w:t>Európskeho súdu pre ľudské práva</w:t>
      </w:r>
      <w:r w:rsidR="00C6121C">
        <w:rPr>
          <w:noProof/>
        </w:rPr>
        <w:t>.</w:t>
      </w:r>
    </w:p>
    <w:p w:rsidR="00693ED0" w:rsidRPr="00C6121C" w:rsidRDefault="00693ED0" w:rsidP="00693ED0">
      <w:pPr>
        <w:pStyle w:val="ManualHeading2"/>
        <w:rPr>
          <w:rFonts w:eastAsia="Arial Unicode MS"/>
          <w:noProof/>
          <w:u w:color="000000"/>
          <w:bdr w:val="nil"/>
        </w:rPr>
      </w:pPr>
      <w:r w:rsidRPr="00C6121C">
        <w:rPr>
          <w:noProof/>
          <w:u w:color="000000"/>
          <w:bdr w:val="nil"/>
        </w:rPr>
        <w:t>•</w:t>
      </w:r>
      <w:r w:rsidRPr="00C6121C">
        <w:rPr>
          <w:noProof/>
        </w:rPr>
        <w:tab/>
      </w:r>
      <w:r w:rsidRPr="00C6121C">
        <w:rPr>
          <w:noProof/>
          <w:u w:color="000000"/>
          <w:bdr w:val="nil"/>
        </w:rPr>
        <w:t>Základné práva</w:t>
      </w:r>
    </w:p>
    <w:p w:rsidR="00693ED0" w:rsidRPr="00C6121C" w:rsidRDefault="00693ED0" w:rsidP="000A20A8">
      <w:pPr>
        <w:rPr>
          <w:noProof/>
          <w:szCs w:val="24"/>
        </w:rPr>
      </w:pPr>
      <w:r w:rsidRPr="00C6121C">
        <w:rPr>
          <w:noProof/>
        </w:rPr>
        <w:t>V tomto návrhu sa rešpektujú základné práva</w:t>
      </w:r>
      <w:r w:rsidR="00C6121C">
        <w:rPr>
          <w:noProof/>
        </w:rPr>
        <w:t xml:space="preserve"> a </w:t>
      </w:r>
      <w:r w:rsidRPr="00C6121C">
        <w:rPr>
          <w:noProof/>
        </w:rPr>
        <w:t>dodržiavajú zásady uznané najmä</w:t>
      </w:r>
      <w:r w:rsidR="00C6121C">
        <w:rPr>
          <w:noProof/>
        </w:rPr>
        <w:t xml:space="preserve"> v </w:t>
      </w:r>
      <w:r w:rsidRPr="00C6121C">
        <w:rPr>
          <w:noProof/>
        </w:rPr>
        <w:t>Charte základných práv Európskej únie, ako aj povinnosti prameniace</w:t>
      </w:r>
      <w:r w:rsidR="00C6121C">
        <w:rPr>
          <w:noProof/>
        </w:rPr>
        <w:t xml:space="preserve"> z </w:t>
      </w:r>
      <w:r w:rsidRPr="00C6121C">
        <w:rPr>
          <w:noProof/>
        </w:rPr>
        <w:t>medzinárodného práva, najmä zo Ženevského dohovoru</w:t>
      </w:r>
      <w:r w:rsidR="00C6121C">
        <w:rPr>
          <w:noProof/>
        </w:rPr>
        <w:t xml:space="preserve"> o </w:t>
      </w:r>
      <w:r w:rsidRPr="00C6121C">
        <w:rPr>
          <w:noProof/>
        </w:rPr>
        <w:t>právnom postavení utečencov,</w:t>
      </w:r>
      <w:r w:rsidR="00C6121C">
        <w:rPr>
          <w:noProof/>
        </w:rPr>
        <w:t xml:space="preserve"> z </w:t>
      </w:r>
      <w:r w:rsidRPr="00C6121C">
        <w:rPr>
          <w:noProof/>
        </w:rPr>
        <w:t>Európskeho dohovoru pre ochranu ľudských práv</w:t>
      </w:r>
      <w:r w:rsidR="00C6121C">
        <w:rPr>
          <w:noProof/>
        </w:rPr>
        <w:t xml:space="preserve"> a </w:t>
      </w:r>
      <w:r w:rsidRPr="00C6121C">
        <w:rPr>
          <w:noProof/>
        </w:rPr>
        <w:t>základných slobôd, Medzinárodného paktu</w:t>
      </w:r>
      <w:r w:rsidR="00C6121C">
        <w:rPr>
          <w:noProof/>
        </w:rPr>
        <w:t xml:space="preserve"> o </w:t>
      </w:r>
      <w:r w:rsidRPr="00C6121C">
        <w:rPr>
          <w:noProof/>
        </w:rPr>
        <w:t>občianskych</w:t>
      </w:r>
      <w:r w:rsidR="00C6121C">
        <w:rPr>
          <w:noProof/>
        </w:rPr>
        <w:t xml:space="preserve"> a </w:t>
      </w:r>
      <w:r w:rsidRPr="00C6121C">
        <w:rPr>
          <w:noProof/>
        </w:rPr>
        <w:t>politických právach, Dohovoru Organizácie Spojených národov proti mučeniu</w:t>
      </w:r>
      <w:r w:rsidR="00C6121C">
        <w:rPr>
          <w:noProof/>
        </w:rPr>
        <w:t xml:space="preserve"> a </w:t>
      </w:r>
      <w:r w:rsidRPr="00C6121C">
        <w:rPr>
          <w:noProof/>
        </w:rPr>
        <w:t>Dohovoru Organizácie Spojených národov</w:t>
      </w:r>
      <w:r w:rsidR="00C6121C">
        <w:rPr>
          <w:noProof/>
        </w:rPr>
        <w:t xml:space="preserve"> o </w:t>
      </w:r>
      <w:r w:rsidRPr="00C6121C">
        <w:rPr>
          <w:noProof/>
        </w:rPr>
        <w:t>právach dieťaťa.</w:t>
      </w:r>
    </w:p>
    <w:p w:rsidR="00C6121C" w:rsidRDefault="2EC87945" w:rsidP="000A20A8">
      <w:pPr>
        <w:rPr>
          <w:noProof/>
        </w:rPr>
      </w:pPr>
      <w:r w:rsidRPr="00C6121C">
        <w:rPr>
          <w:noProof/>
        </w:rPr>
        <w:t>Návrh je</w:t>
      </w:r>
      <w:r w:rsidR="00C6121C">
        <w:rPr>
          <w:noProof/>
        </w:rPr>
        <w:t xml:space="preserve"> v </w:t>
      </w:r>
      <w:r w:rsidRPr="00C6121C">
        <w:rPr>
          <w:noProof/>
        </w:rPr>
        <w:t>súlade</w:t>
      </w:r>
      <w:r w:rsidR="00C6121C">
        <w:rPr>
          <w:noProof/>
        </w:rPr>
        <w:t xml:space="preserve"> s </w:t>
      </w:r>
      <w:r w:rsidRPr="00C6121C">
        <w:rPr>
          <w:noProof/>
        </w:rPr>
        <w:t>článkom 18 Charty EÚ, ktorým sa ustanovuje právo na azyl</w:t>
      </w:r>
      <w:r w:rsidR="00C6121C">
        <w:rPr>
          <w:noProof/>
        </w:rPr>
        <w:t xml:space="preserve"> v </w:t>
      </w:r>
      <w:r w:rsidRPr="00C6121C">
        <w:rPr>
          <w:noProof/>
        </w:rPr>
        <w:t>EÚ. Skutočnosť, že dohoda alebo dojednanie</w:t>
      </w:r>
      <w:r w:rsidR="00C6121C">
        <w:rPr>
          <w:noProof/>
        </w:rPr>
        <w:t xml:space="preserve"> s </w:t>
      </w:r>
      <w:r w:rsidRPr="00C6121C">
        <w:rPr>
          <w:noProof/>
        </w:rPr>
        <w:t>treťou krajinou si vyžadujú, aby sa žiadosti</w:t>
      </w:r>
      <w:r w:rsidR="00C6121C">
        <w:rPr>
          <w:noProof/>
        </w:rPr>
        <w:t xml:space="preserve"> o </w:t>
      </w:r>
      <w:r w:rsidRPr="00C6121C">
        <w:rPr>
          <w:noProof/>
        </w:rPr>
        <w:t>účinnú ochranu podané žiadateľmi, na ktorých sa daná dohoda alebo dojednanie vzťahuje, posúdili vo veci samej, zaručuje, že odovzdaná osoba získa ochranu</w:t>
      </w:r>
      <w:r w:rsidR="00C6121C">
        <w:rPr>
          <w:noProof/>
        </w:rPr>
        <w:t xml:space="preserve"> v </w:t>
      </w:r>
      <w:r w:rsidRPr="00C6121C">
        <w:rPr>
          <w:noProof/>
        </w:rPr>
        <w:t>bezpečnej tretej krajine, ak je na ňu oprávnená. Návrh je zároveň</w:t>
      </w:r>
      <w:r w:rsidR="00C6121C">
        <w:rPr>
          <w:noProof/>
        </w:rPr>
        <w:t xml:space="preserve"> v </w:t>
      </w:r>
      <w:r w:rsidRPr="00C6121C">
        <w:rPr>
          <w:noProof/>
        </w:rPr>
        <w:t>súlade</w:t>
      </w:r>
      <w:r w:rsidR="00C6121C">
        <w:rPr>
          <w:noProof/>
        </w:rPr>
        <w:t xml:space="preserve"> s </w:t>
      </w:r>
      <w:r w:rsidRPr="00C6121C">
        <w:rPr>
          <w:noProof/>
        </w:rPr>
        <w:t>článkom 24 Charty EÚ,</w:t>
      </w:r>
      <w:r w:rsidR="00C6121C">
        <w:rPr>
          <w:noProof/>
        </w:rPr>
        <w:t xml:space="preserve"> v </w:t>
      </w:r>
      <w:r w:rsidRPr="00C6121C">
        <w:rPr>
          <w:noProof/>
        </w:rPr>
        <w:t>ktorom sa stanovuje ich právo na takú ochranu</w:t>
      </w:r>
      <w:r w:rsidR="00C6121C">
        <w:rPr>
          <w:noProof/>
        </w:rPr>
        <w:t xml:space="preserve"> a </w:t>
      </w:r>
      <w:r w:rsidRPr="00C6121C">
        <w:rPr>
          <w:noProof/>
        </w:rPr>
        <w:t>starostlivosť, aká je potrebná pre ich blaho,</w:t>
      </w:r>
      <w:r w:rsidR="00C6121C">
        <w:rPr>
          <w:noProof/>
        </w:rPr>
        <w:t xml:space="preserve"> a </w:t>
      </w:r>
      <w:r w:rsidRPr="00C6121C">
        <w:rPr>
          <w:noProof/>
        </w:rPr>
        <w:t>najlepší záujem dieťaťa ako prvoradé hľadisko pri všetkých činnostiach týkajúcich sa detí. Okrem toho návrh zaručuje, že každý jednotlivý žiadateľ, na ktorého sa</w:t>
      </w:r>
      <w:r w:rsidR="00C6121C">
        <w:rPr>
          <w:noProof/>
        </w:rPr>
        <w:t xml:space="preserve"> v </w:t>
      </w:r>
      <w:r w:rsidRPr="00C6121C">
        <w:rPr>
          <w:noProof/>
        </w:rPr>
        <w:t>členskom štáte uplatňuje koncept bezpečnej tretej krajiny, bude</w:t>
      </w:r>
      <w:r w:rsidR="00C6121C">
        <w:rPr>
          <w:noProof/>
        </w:rPr>
        <w:t xml:space="preserve"> v </w:t>
      </w:r>
      <w:r w:rsidRPr="00C6121C">
        <w:rPr>
          <w:noProof/>
        </w:rPr>
        <w:t>plnej miere využívať všetky procesné záruky, ktoré sú</w:t>
      </w:r>
      <w:r w:rsidR="00C6121C">
        <w:rPr>
          <w:noProof/>
        </w:rPr>
        <w:t xml:space="preserve"> k </w:t>
      </w:r>
      <w:r w:rsidRPr="00C6121C">
        <w:rPr>
          <w:noProof/>
        </w:rPr>
        <w:t>dispozícii</w:t>
      </w:r>
      <w:r w:rsidR="00C6121C">
        <w:rPr>
          <w:noProof/>
        </w:rPr>
        <w:t xml:space="preserve"> v </w:t>
      </w:r>
      <w:r w:rsidRPr="00C6121C">
        <w:rPr>
          <w:noProof/>
        </w:rPr>
        <w:t>nariadení</w:t>
      </w:r>
      <w:r w:rsidR="00C6121C">
        <w:rPr>
          <w:noProof/>
        </w:rPr>
        <w:t xml:space="preserve"> o </w:t>
      </w:r>
      <w:r w:rsidRPr="00C6121C">
        <w:rPr>
          <w:noProof/>
        </w:rPr>
        <w:t>konaní</w:t>
      </w:r>
      <w:r w:rsidR="00C6121C">
        <w:rPr>
          <w:noProof/>
        </w:rPr>
        <w:t xml:space="preserve"> o </w:t>
      </w:r>
      <w:r w:rsidRPr="00C6121C">
        <w:rPr>
          <w:noProof/>
        </w:rPr>
        <w:t>azyle</w:t>
      </w:r>
      <w:r w:rsidR="00C6121C">
        <w:rPr>
          <w:noProof/>
        </w:rPr>
        <w:t xml:space="preserve"> v </w:t>
      </w:r>
      <w:r w:rsidRPr="00C6121C">
        <w:rPr>
          <w:noProof/>
        </w:rPr>
        <w:t>súvislosti</w:t>
      </w:r>
      <w:r w:rsidR="00C6121C">
        <w:rPr>
          <w:noProof/>
        </w:rPr>
        <w:t xml:space="preserve"> s </w:t>
      </w:r>
      <w:r w:rsidRPr="00C6121C">
        <w:rPr>
          <w:noProof/>
        </w:rPr>
        <w:t>konaniami</w:t>
      </w:r>
      <w:r w:rsidR="00C6121C">
        <w:rPr>
          <w:noProof/>
        </w:rPr>
        <w:t xml:space="preserve"> o </w:t>
      </w:r>
      <w:r w:rsidRPr="00C6121C">
        <w:rPr>
          <w:noProof/>
        </w:rPr>
        <w:t>neprípustnosti</w:t>
      </w:r>
      <w:r w:rsidR="00C6121C">
        <w:rPr>
          <w:noProof/>
        </w:rPr>
        <w:t xml:space="preserve"> a </w:t>
      </w:r>
      <w:r w:rsidRPr="00C6121C">
        <w:rPr>
          <w:noProof/>
        </w:rPr>
        <w:t>opravnými prostriedkami proti rozhodnutiam</w:t>
      </w:r>
      <w:r w:rsidR="00C6121C">
        <w:rPr>
          <w:noProof/>
        </w:rPr>
        <w:t xml:space="preserve"> o </w:t>
      </w:r>
      <w:r w:rsidRPr="00C6121C">
        <w:rPr>
          <w:noProof/>
        </w:rPr>
        <w:t>neprípustnosti, ktoré sú zase plne</w:t>
      </w:r>
      <w:r w:rsidR="00C6121C">
        <w:rPr>
          <w:noProof/>
        </w:rPr>
        <w:t xml:space="preserve"> v </w:t>
      </w:r>
      <w:r w:rsidRPr="00C6121C">
        <w:rPr>
          <w:noProof/>
        </w:rPr>
        <w:t>súlade</w:t>
      </w:r>
      <w:r w:rsidR="00C6121C">
        <w:rPr>
          <w:noProof/>
        </w:rPr>
        <w:t xml:space="preserve"> s </w:t>
      </w:r>
      <w:r w:rsidRPr="00C6121C">
        <w:rPr>
          <w:noProof/>
        </w:rPr>
        <w:t>článkami 3</w:t>
      </w:r>
      <w:r w:rsidR="00C6121C">
        <w:rPr>
          <w:noProof/>
        </w:rPr>
        <w:t xml:space="preserve"> a </w:t>
      </w:r>
      <w:r w:rsidRPr="00C6121C">
        <w:rPr>
          <w:noProof/>
        </w:rPr>
        <w:t xml:space="preserve">4 Protokolu </w:t>
      </w:r>
      <w:r w:rsidR="00C6121C">
        <w:rPr>
          <w:noProof/>
        </w:rPr>
        <w:t>č. </w:t>
      </w:r>
      <w:r w:rsidRPr="00C6121C">
        <w:rPr>
          <w:noProof/>
        </w:rPr>
        <w:t>4 Európskeho dohovoru</w:t>
      </w:r>
      <w:r w:rsidR="00C6121C">
        <w:rPr>
          <w:noProof/>
        </w:rPr>
        <w:t xml:space="preserve"> o </w:t>
      </w:r>
      <w:r w:rsidRPr="00C6121C">
        <w:rPr>
          <w:noProof/>
        </w:rPr>
        <w:t>ľudských právach</w:t>
      </w:r>
      <w:r w:rsidR="00C6121C">
        <w:rPr>
          <w:noProof/>
        </w:rPr>
        <w:t xml:space="preserve"> a </w:t>
      </w:r>
      <w:r w:rsidRPr="00C6121C">
        <w:rPr>
          <w:noProof/>
        </w:rPr>
        <w:t>judikatúrou ESĽP týkajúcou sa týchto práv</w:t>
      </w:r>
      <w:r w:rsidR="00C6121C">
        <w:rPr>
          <w:noProof/>
        </w:rPr>
        <w:t>.</w:t>
      </w:r>
    </w:p>
    <w:p w:rsidR="00C6121C" w:rsidRDefault="00693ED0" w:rsidP="000A20A8">
      <w:pPr>
        <w:rPr>
          <w:noProof/>
        </w:rPr>
      </w:pPr>
      <w:r w:rsidRPr="00C6121C">
        <w:rPr>
          <w:noProof/>
        </w:rPr>
        <w:t>Návrh je takisto</w:t>
      </w:r>
      <w:r w:rsidR="00C6121C">
        <w:rPr>
          <w:noProof/>
        </w:rPr>
        <w:t xml:space="preserve"> v </w:t>
      </w:r>
      <w:r w:rsidRPr="00C6121C">
        <w:rPr>
          <w:noProof/>
        </w:rPr>
        <w:t>súlade</w:t>
      </w:r>
      <w:r w:rsidR="00C6121C">
        <w:rPr>
          <w:noProof/>
        </w:rPr>
        <w:t xml:space="preserve"> s </w:t>
      </w:r>
      <w:r w:rsidRPr="00C6121C">
        <w:rPr>
          <w:noProof/>
        </w:rPr>
        <w:t xml:space="preserve">povinnosťou dodržiavať zásadu </w:t>
      </w:r>
      <w:r w:rsidRPr="00C6121C">
        <w:rPr>
          <w:i/>
          <w:noProof/>
        </w:rPr>
        <w:t>zákazu vyhostenia alebo vrátenia</w:t>
      </w:r>
      <w:r w:rsidRPr="00C6121C">
        <w:rPr>
          <w:noProof/>
        </w:rPr>
        <w:t>, ktorá je zabezpečená</w:t>
      </w:r>
      <w:r w:rsidR="00C6121C">
        <w:rPr>
          <w:noProof/>
        </w:rPr>
        <w:t xml:space="preserve"> v </w:t>
      </w:r>
      <w:r w:rsidRPr="00C6121C">
        <w:rPr>
          <w:noProof/>
        </w:rPr>
        <w:t>kontexte nariadenia</w:t>
      </w:r>
      <w:r w:rsidR="00C6121C">
        <w:rPr>
          <w:noProof/>
        </w:rPr>
        <w:t xml:space="preserve"> o </w:t>
      </w:r>
      <w:r w:rsidRPr="00C6121C">
        <w:rPr>
          <w:noProof/>
        </w:rPr>
        <w:t>konaní</w:t>
      </w:r>
      <w:r w:rsidR="00C6121C">
        <w:rPr>
          <w:noProof/>
        </w:rPr>
        <w:t xml:space="preserve"> o </w:t>
      </w:r>
      <w:r w:rsidRPr="00C6121C">
        <w:rPr>
          <w:noProof/>
        </w:rPr>
        <w:t>azyle</w:t>
      </w:r>
      <w:r w:rsidR="00C6121C">
        <w:rPr>
          <w:noProof/>
        </w:rPr>
        <w:t xml:space="preserve"> a </w:t>
      </w:r>
      <w:r w:rsidRPr="00C6121C">
        <w:rPr>
          <w:noProof/>
        </w:rPr>
        <w:t>bude naďalej zabezpečená</w:t>
      </w:r>
      <w:r w:rsidR="00C6121C">
        <w:rPr>
          <w:noProof/>
        </w:rPr>
        <w:t xml:space="preserve"> v </w:t>
      </w:r>
      <w:r w:rsidRPr="00C6121C">
        <w:rPr>
          <w:noProof/>
        </w:rPr>
        <w:t xml:space="preserve">rámci nových pravidiel uplatňovania konceptu bezpečnej tretej krajiny. Riziká </w:t>
      </w:r>
      <w:r w:rsidRPr="00C6121C">
        <w:rPr>
          <w:i/>
          <w:noProof/>
        </w:rPr>
        <w:t>vyhostenia alebo vrátenia</w:t>
      </w:r>
      <w:r w:rsidRPr="00C6121C">
        <w:rPr>
          <w:noProof/>
        </w:rPr>
        <w:t xml:space="preserve"> sa musia zohľadniť</w:t>
      </w:r>
      <w:r w:rsidR="00C6121C">
        <w:rPr>
          <w:noProof/>
        </w:rPr>
        <w:t xml:space="preserve"> v </w:t>
      </w:r>
      <w:r w:rsidRPr="00C6121C">
        <w:rPr>
          <w:noProof/>
        </w:rPr>
        <w:t>kontexte skúmania prípustnosti žiadosti</w:t>
      </w:r>
      <w:r w:rsidR="00C6121C">
        <w:rPr>
          <w:noProof/>
        </w:rPr>
        <w:t xml:space="preserve"> o </w:t>
      </w:r>
      <w:r w:rsidRPr="00C6121C">
        <w:rPr>
          <w:noProof/>
        </w:rPr>
        <w:t>azyl na základe konceptu bezpečnej tretej krajiny, keď sa posudzuje, či je tretia krajina „bezpečná“ vo všeobecnosti</w:t>
      </w:r>
      <w:r w:rsidR="00C6121C">
        <w:rPr>
          <w:noProof/>
        </w:rPr>
        <w:t xml:space="preserve"> a </w:t>
      </w:r>
      <w:r w:rsidRPr="00C6121C">
        <w:rPr>
          <w:noProof/>
        </w:rPr>
        <w:t>konkrétne pre každú osobu.</w:t>
      </w:r>
      <w:r w:rsidR="00C6121C">
        <w:rPr>
          <w:noProof/>
        </w:rPr>
        <w:t xml:space="preserve"> V </w:t>
      </w:r>
      <w:r w:rsidRPr="00C6121C">
        <w:rPr>
          <w:noProof/>
        </w:rPr>
        <w:t>návrhu sa stanovuje, že účinky rozhodnutia</w:t>
      </w:r>
      <w:r w:rsidR="00C6121C">
        <w:rPr>
          <w:noProof/>
        </w:rPr>
        <w:t xml:space="preserve"> o </w:t>
      </w:r>
      <w:r w:rsidRPr="00C6121C">
        <w:rPr>
          <w:noProof/>
        </w:rPr>
        <w:t>návrate, ktoré je spojené</w:t>
      </w:r>
      <w:r w:rsidR="00C6121C">
        <w:rPr>
          <w:noProof/>
        </w:rPr>
        <w:t xml:space="preserve"> s </w:t>
      </w:r>
      <w:r w:rsidRPr="00C6121C">
        <w:rPr>
          <w:noProof/>
        </w:rPr>
        <w:t>rozhodnutím</w:t>
      </w:r>
      <w:r w:rsidR="00C6121C">
        <w:rPr>
          <w:noProof/>
        </w:rPr>
        <w:t xml:space="preserve"> o </w:t>
      </w:r>
      <w:r w:rsidRPr="00C6121C">
        <w:rPr>
          <w:noProof/>
        </w:rPr>
        <w:t>neprípustnosti na základe uplatnenia konceptu bezpečnej tretej krajiny, vydaného podľa článku 37 nariadenia</w:t>
      </w:r>
      <w:r w:rsidR="00C6121C">
        <w:rPr>
          <w:noProof/>
        </w:rPr>
        <w:t xml:space="preserve"> o </w:t>
      </w:r>
      <w:r w:rsidRPr="00C6121C">
        <w:rPr>
          <w:noProof/>
        </w:rPr>
        <w:t>konaní</w:t>
      </w:r>
      <w:r w:rsidR="00C6121C">
        <w:rPr>
          <w:noProof/>
        </w:rPr>
        <w:t xml:space="preserve"> o </w:t>
      </w:r>
      <w:r w:rsidRPr="00C6121C">
        <w:rPr>
          <w:noProof/>
        </w:rPr>
        <w:t>azyle, sa automaticky pozastavia na obdobie, kým prebieha konanie</w:t>
      </w:r>
      <w:r w:rsidR="00C6121C">
        <w:rPr>
          <w:noProof/>
        </w:rPr>
        <w:t xml:space="preserve"> o </w:t>
      </w:r>
      <w:r w:rsidRPr="00C6121C">
        <w:rPr>
          <w:noProof/>
        </w:rPr>
        <w:t>opravnom prostriedku žiadateľa, ak má nároky súvisiace</w:t>
      </w:r>
      <w:r w:rsidR="00C6121C">
        <w:rPr>
          <w:noProof/>
        </w:rPr>
        <w:t xml:space="preserve"> s </w:t>
      </w:r>
      <w:r w:rsidRPr="00C6121C">
        <w:rPr>
          <w:noProof/>
        </w:rPr>
        <w:t xml:space="preserve">rizikom </w:t>
      </w:r>
      <w:r w:rsidRPr="00C6121C">
        <w:rPr>
          <w:i/>
          <w:noProof/>
        </w:rPr>
        <w:t>vyhostenia alebo vrátenia</w:t>
      </w:r>
      <w:r w:rsidRPr="00C6121C">
        <w:rPr>
          <w:noProof/>
        </w:rPr>
        <w:t>. Návrh nariadenia</w:t>
      </w:r>
      <w:r w:rsidR="00C6121C">
        <w:rPr>
          <w:noProof/>
        </w:rPr>
        <w:t xml:space="preserve"> o </w:t>
      </w:r>
      <w:r w:rsidRPr="00C6121C">
        <w:rPr>
          <w:noProof/>
        </w:rPr>
        <w:t>návrate potvrdzuje túto záruku, ktorá už bola</w:t>
      </w:r>
      <w:r w:rsidR="00C6121C">
        <w:rPr>
          <w:noProof/>
        </w:rPr>
        <w:t xml:space="preserve"> k </w:t>
      </w:r>
      <w:r w:rsidRPr="00C6121C">
        <w:rPr>
          <w:noProof/>
        </w:rPr>
        <w:t>dispozícii</w:t>
      </w:r>
      <w:r w:rsidR="00C6121C">
        <w:rPr>
          <w:noProof/>
        </w:rPr>
        <w:t xml:space="preserve"> v </w:t>
      </w:r>
      <w:r w:rsidRPr="00C6121C">
        <w:rPr>
          <w:noProof/>
        </w:rPr>
        <w:t>rámci súčasnej smernice</w:t>
      </w:r>
      <w:r w:rsidR="00C6121C">
        <w:rPr>
          <w:noProof/>
        </w:rPr>
        <w:t xml:space="preserve"> o </w:t>
      </w:r>
      <w:r w:rsidRPr="00C6121C">
        <w:rPr>
          <w:noProof/>
        </w:rPr>
        <w:t>návrate</w:t>
      </w:r>
      <w:r w:rsidR="00C6121C">
        <w:rPr>
          <w:noProof/>
        </w:rPr>
        <w:t>.</w:t>
      </w:r>
    </w:p>
    <w:p w:rsidR="00693ED0" w:rsidRPr="00C6121C" w:rsidRDefault="2EC87945" w:rsidP="5E58FB0C">
      <w:pPr>
        <w:rPr>
          <w:noProof/>
        </w:rPr>
      </w:pPr>
      <w:r w:rsidRPr="00C6121C">
        <w:rPr>
          <w:noProof/>
        </w:rPr>
        <w:t>V návrhu sa zohľadňujú aj osobitné potreby maloletých osôb bez sprievodu</w:t>
      </w:r>
      <w:r w:rsidR="00C6121C">
        <w:rPr>
          <w:noProof/>
        </w:rPr>
        <w:t xml:space="preserve"> a </w:t>
      </w:r>
      <w:r w:rsidRPr="00C6121C">
        <w:rPr>
          <w:noProof/>
        </w:rPr>
        <w:t>návrh je</w:t>
      </w:r>
      <w:r w:rsidR="00C6121C">
        <w:rPr>
          <w:noProof/>
        </w:rPr>
        <w:t xml:space="preserve"> v </w:t>
      </w:r>
      <w:r w:rsidRPr="00C6121C">
        <w:rPr>
          <w:noProof/>
        </w:rPr>
        <w:t>súlade</w:t>
      </w:r>
      <w:r w:rsidR="00C6121C">
        <w:rPr>
          <w:noProof/>
        </w:rPr>
        <w:t xml:space="preserve"> s </w:t>
      </w:r>
      <w:r w:rsidRPr="00C6121C">
        <w:rPr>
          <w:noProof/>
        </w:rPr>
        <w:t>politikami EÚ zameranými na ochranu práv detí.</w:t>
      </w:r>
      <w:r w:rsidR="00C6121C">
        <w:rPr>
          <w:noProof/>
        </w:rPr>
        <w:t xml:space="preserve"> V </w:t>
      </w:r>
      <w:r w:rsidRPr="00C6121C">
        <w:rPr>
          <w:noProof/>
        </w:rPr>
        <w:t>prípade maloletých osôb bez sprievodu dopĺňa uplatňovanie konceptu bezpečnej tretej krajiny založenej na existencii väzby alebo tranzitu záruky, ktoré už boli stanovené</w:t>
      </w:r>
      <w:r w:rsidR="00C6121C">
        <w:rPr>
          <w:noProof/>
        </w:rPr>
        <w:t xml:space="preserve"> v </w:t>
      </w:r>
      <w:r w:rsidRPr="00C6121C">
        <w:rPr>
          <w:noProof/>
        </w:rPr>
        <w:t>nariadení</w:t>
      </w:r>
      <w:r w:rsidR="00C6121C">
        <w:rPr>
          <w:noProof/>
        </w:rPr>
        <w:t xml:space="preserve"> o </w:t>
      </w:r>
      <w:r w:rsidRPr="00C6121C">
        <w:rPr>
          <w:noProof/>
        </w:rPr>
        <w:t>konaní</w:t>
      </w:r>
      <w:r w:rsidR="00C6121C">
        <w:rPr>
          <w:noProof/>
        </w:rPr>
        <w:t xml:space="preserve"> o </w:t>
      </w:r>
      <w:r w:rsidRPr="00C6121C">
        <w:rPr>
          <w:noProof/>
        </w:rPr>
        <w:t>azyle. Keď členské štáty uplatňujú koncept bezpečnej tretej krajiny na maloleté osoby bez sprievodu,</w:t>
      </w:r>
      <w:r w:rsidR="00C6121C">
        <w:rPr>
          <w:noProof/>
        </w:rPr>
        <w:t xml:space="preserve"> v </w:t>
      </w:r>
      <w:r w:rsidRPr="00C6121C">
        <w:rPr>
          <w:noProof/>
        </w:rPr>
        <w:t>nariadení</w:t>
      </w:r>
      <w:r w:rsidR="00C6121C">
        <w:rPr>
          <w:noProof/>
        </w:rPr>
        <w:t xml:space="preserve"> o </w:t>
      </w:r>
      <w:r w:rsidRPr="00C6121C">
        <w:rPr>
          <w:noProof/>
        </w:rPr>
        <w:t>konaní</w:t>
      </w:r>
      <w:r w:rsidR="00C6121C">
        <w:rPr>
          <w:noProof/>
        </w:rPr>
        <w:t xml:space="preserve"> o </w:t>
      </w:r>
      <w:r w:rsidRPr="00C6121C">
        <w:rPr>
          <w:noProof/>
        </w:rPr>
        <w:t>azyle sa už vyžaduje individuálne posúdenie založené na najlepšom záujme dieťaťa.</w:t>
      </w:r>
      <w:r w:rsidR="00C6121C">
        <w:rPr>
          <w:noProof/>
        </w:rPr>
        <w:t xml:space="preserve"> V </w:t>
      </w:r>
      <w:r w:rsidRPr="00C6121C">
        <w:rPr>
          <w:noProof/>
        </w:rPr>
        <w:t>kontexte konceptu bezpečnej tretej krajiny toto posúdenie zahŕňa overenie, či sú</w:t>
      </w:r>
      <w:r w:rsidR="00C6121C">
        <w:rPr>
          <w:noProof/>
        </w:rPr>
        <w:t xml:space="preserve"> v </w:t>
      </w:r>
      <w:r w:rsidRPr="00C6121C">
        <w:rPr>
          <w:noProof/>
        </w:rPr>
        <w:t>tretej krajine zavedené vhodné opatrenia na ochranu maloletých osôb bez sprievodu</w:t>
      </w:r>
      <w:r w:rsidR="00C6121C">
        <w:rPr>
          <w:noProof/>
        </w:rPr>
        <w:t xml:space="preserve"> a </w:t>
      </w:r>
      <w:r w:rsidRPr="00C6121C">
        <w:rPr>
          <w:noProof/>
        </w:rPr>
        <w:t>zabezpečenie toho, že získajú podporu prispôsobenú ich osobitným potrebám</w:t>
      </w:r>
      <w:r w:rsidR="00C6121C">
        <w:rPr>
          <w:noProof/>
        </w:rPr>
        <w:t xml:space="preserve"> a </w:t>
      </w:r>
      <w:r w:rsidRPr="00C6121C">
        <w:rPr>
          <w:noProof/>
        </w:rPr>
        <w:t>okamžitý prístup</w:t>
      </w:r>
      <w:r w:rsidR="00C6121C">
        <w:rPr>
          <w:noProof/>
        </w:rPr>
        <w:t xml:space="preserve"> k </w:t>
      </w:r>
      <w:r w:rsidRPr="00C6121C">
        <w:rPr>
          <w:noProof/>
        </w:rPr>
        <w:t>účinnej ochrane. Maloleté osoby bez sprievodu sú</w:t>
      </w:r>
      <w:r w:rsidR="00C6121C">
        <w:rPr>
          <w:noProof/>
        </w:rPr>
        <w:t xml:space="preserve"> v </w:t>
      </w:r>
      <w:r w:rsidRPr="00C6121C">
        <w:rPr>
          <w:noProof/>
        </w:rPr>
        <w:t>obzvlášť zraniteľnej situácii</w:t>
      </w:r>
      <w:r w:rsidR="00C6121C">
        <w:rPr>
          <w:noProof/>
        </w:rPr>
        <w:t xml:space="preserve"> a </w:t>
      </w:r>
      <w:r w:rsidRPr="00C6121C">
        <w:rPr>
          <w:noProof/>
        </w:rPr>
        <w:t>potrebujú osobitnú podporu, ktorú často môžu poskytnúť súkromné subjekty</w:t>
      </w:r>
      <w:r w:rsidR="00C6121C">
        <w:rPr>
          <w:noProof/>
        </w:rPr>
        <w:t xml:space="preserve"> v </w:t>
      </w:r>
      <w:r w:rsidRPr="00C6121C">
        <w:rPr>
          <w:noProof/>
        </w:rPr>
        <w:t>hostiteľskej krajine.</w:t>
      </w:r>
    </w:p>
    <w:p w:rsidR="00C6121C" w:rsidRDefault="00693ED0" w:rsidP="000A20A8">
      <w:pPr>
        <w:rPr>
          <w:noProof/>
        </w:rPr>
      </w:pPr>
      <w:r w:rsidRPr="00C6121C">
        <w:rPr>
          <w:noProof/>
        </w:rPr>
        <w:t>Pri zrušení automatického odkladného účinku opravného prostriedku proti rozhodnutiu</w:t>
      </w:r>
      <w:r w:rsidR="00C6121C">
        <w:rPr>
          <w:noProof/>
        </w:rPr>
        <w:t xml:space="preserve"> o </w:t>
      </w:r>
      <w:r w:rsidRPr="00C6121C">
        <w:rPr>
          <w:noProof/>
        </w:rPr>
        <w:t>neprípustnosti na základe konceptu bezpečnej tretej krajiny je primerane zabezpečené právo na účinný opravný prostriedok, keďže žiadatelia majú právo požiadať súd</w:t>
      </w:r>
      <w:r w:rsidR="00C6121C">
        <w:rPr>
          <w:noProof/>
        </w:rPr>
        <w:t xml:space="preserve"> o </w:t>
      </w:r>
      <w:r w:rsidRPr="00C6121C">
        <w:rPr>
          <w:noProof/>
        </w:rPr>
        <w:t>právo zotrvať, pokým sa</w:t>
      </w:r>
      <w:r w:rsidR="00C6121C">
        <w:rPr>
          <w:noProof/>
        </w:rPr>
        <w:t xml:space="preserve"> o </w:t>
      </w:r>
      <w:r w:rsidRPr="00C6121C">
        <w:rPr>
          <w:noProof/>
        </w:rPr>
        <w:t>opravnom prostriedku nerozhodne</w:t>
      </w:r>
      <w:r w:rsidR="00C6121C">
        <w:rPr>
          <w:noProof/>
        </w:rPr>
        <w:t>.</w:t>
      </w:r>
    </w:p>
    <w:p w:rsidR="00693ED0" w:rsidRPr="00C6121C" w:rsidRDefault="00693ED0" w:rsidP="00693ED0">
      <w:pPr>
        <w:pStyle w:val="ManualHeading1"/>
        <w:rPr>
          <w:noProof/>
        </w:rPr>
      </w:pPr>
      <w:r w:rsidRPr="00C6121C">
        <w:rPr>
          <w:noProof/>
        </w:rPr>
        <w:t>4.</w:t>
      </w:r>
      <w:r w:rsidRPr="00C6121C">
        <w:rPr>
          <w:noProof/>
        </w:rPr>
        <w:tab/>
        <w:t>VPLYV NA ROZPOČET</w:t>
      </w:r>
    </w:p>
    <w:p w:rsidR="00693ED0" w:rsidRPr="00C6121C" w:rsidRDefault="00693ED0" w:rsidP="000A20A8">
      <w:pPr>
        <w:rPr>
          <w:rFonts w:eastAsia="Arial Unicode MS"/>
          <w:noProof/>
        </w:rPr>
      </w:pPr>
      <w:r w:rsidRPr="00C6121C">
        <w:rPr>
          <w:noProof/>
        </w:rPr>
        <w:t>Tento návrh nepredstavuje pre Úniu finančnú ani administratívnu záťaž. Preto nemá vplyv na rozpočet Únie. Tento návrh vyplýva</w:t>
      </w:r>
      <w:r w:rsidR="00C6121C">
        <w:rPr>
          <w:noProof/>
        </w:rPr>
        <w:t xml:space="preserve"> z </w:t>
      </w:r>
      <w:r w:rsidRPr="00C6121C">
        <w:rPr>
          <w:noProof/>
        </w:rPr>
        <w:t>nariadenia</w:t>
      </w:r>
      <w:r w:rsidR="00C6121C">
        <w:rPr>
          <w:noProof/>
        </w:rPr>
        <w:t xml:space="preserve"> o </w:t>
      </w:r>
      <w:r w:rsidRPr="00C6121C">
        <w:rPr>
          <w:noProof/>
        </w:rPr>
        <w:t>konaní</w:t>
      </w:r>
      <w:r w:rsidR="00C6121C">
        <w:rPr>
          <w:noProof/>
        </w:rPr>
        <w:t xml:space="preserve"> o </w:t>
      </w:r>
      <w:r w:rsidRPr="00C6121C">
        <w:rPr>
          <w:noProof/>
        </w:rPr>
        <w:t>azyle (2024/1348)</w:t>
      </w:r>
      <w:r w:rsidRPr="00C6121C">
        <w:rPr>
          <w:noProof/>
          <w:vertAlign w:val="superscript"/>
        </w:rPr>
        <w:t xml:space="preserve"> </w:t>
      </w:r>
      <w:r w:rsidRPr="00C6121C">
        <w:rPr>
          <w:noProof/>
        </w:rPr>
        <w:t>(ďalej len „nariadenie</w:t>
      </w:r>
      <w:r w:rsidR="00C6121C">
        <w:rPr>
          <w:noProof/>
        </w:rPr>
        <w:t xml:space="preserve"> o </w:t>
      </w:r>
      <w:r w:rsidRPr="00C6121C">
        <w:rPr>
          <w:noProof/>
        </w:rPr>
        <w:t>konaní</w:t>
      </w:r>
      <w:r w:rsidR="00C6121C">
        <w:rPr>
          <w:noProof/>
        </w:rPr>
        <w:t xml:space="preserve"> o </w:t>
      </w:r>
      <w:r w:rsidRPr="00C6121C">
        <w:rPr>
          <w:noProof/>
        </w:rPr>
        <w:t>azyle“), ktorým sa zaviedlo niekoľko zmien pravidiel týkajúcich sa bezpečnej tretej krajiny,</w:t>
      </w:r>
      <w:r w:rsidR="00C6121C">
        <w:rPr>
          <w:noProof/>
        </w:rPr>
        <w:t xml:space="preserve"> a </w:t>
      </w:r>
      <w:r w:rsidRPr="00C6121C">
        <w:rPr>
          <w:noProof/>
        </w:rPr>
        <w:t>preto je súčasťou paktu</w:t>
      </w:r>
      <w:r w:rsidR="00C6121C">
        <w:rPr>
          <w:noProof/>
        </w:rPr>
        <w:t xml:space="preserve"> o </w:t>
      </w:r>
      <w:r w:rsidRPr="00C6121C">
        <w:rPr>
          <w:noProof/>
        </w:rPr>
        <w:t>migrácii</w:t>
      </w:r>
      <w:r w:rsidR="00C6121C">
        <w:rPr>
          <w:noProof/>
        </w:rPr>
        <w:t xml:space="preserve"> a </w:t>
      </w:r>
      <w:r w:rsidRPr="00C6121C">
        <w:rPr>
          <w:noProof/>
        </w:rPr>
        <w:t>azyle prijatého</w:t>
      </w:r>
      <w:r w:rsidR="00C6121C">
        <w:rPr>
          <w:noProof/>
        </w:rPr>
        <w:t xml:space="preserve"> v </w:t>
      </w:r>
      <w:r w:rsidRPr="00C6121C">
        <w:rPr>
          <w:noProof/>
        </w:rPr>
        <w:t>máji 2024, pre ktorý sa už predpokladá financovanie. Uplatňovanie konceptu bezpečnej tretej krajiny nie je pre členské štáty novinkou</w:t>
      </w:r>
      <w:r w:rsidR="00C6121C">
        <w:rPr>
          <w:noProof/>
        </w:rPr>
        <w:t xml:space="preserve"> a </w:t>
      </w:r>
      <w:r w:rsidRPr="00C6121C">
        <w:rPr>
          <w:noProof/>
        </w:rPr>
        <w:t>podpora všetkých investícií potrebných na uplatňovanie konceptu bezpečnej tretej krajiny je oprávnená</w:t>
      </w:r>
      <w:r w:rsidR="00C6121C">
        <w:rPr>
          <w:noProof/>
        </w:rPr>
        <w:t xml:space="preserve"> v </w:t>
      </w:r>
      <w:r w:rsidRPr="00C6121C">
        <w:rPr>
          <w:noProof/>
        </w:rPr>
        <w:t>rámci existujúceho Fondu pre azyl, migráciu</w:t>
      </w:r>
      <w:r w:rsidR="00C6121C">
        <w:rPr>
          <w:noProof/>
        </w:rPr>
        <w:t xml:space="preserve"> a </w:t>
      </w:r>
      <w:r w:rsidRPr="00C6121C">
        <w:rPr>
          <w:noProof/>
        </w:rPr>
        <w:t>integráciu. Agentúra Európskej únie pre azyl (ďalej len „agentúra EUAA“) môže členským štátom poskytnúť personálnu podporu na rovnaký účel</w:t>
      </w:r>
      <w:r w:rsidR="00C6121C">
        <w:rPr>
          <w:noProof/>
        </w:rPr>
        <w:t xml:space="preserve"> v </w:t>
      </w:r>
      <w:r w:rsidRPr="00C6121C">
        <w:rPr>
          <w:noProof/>
        </w:rPr>
        <w:t>rámci jej príslušných mandátov.</w:t>
      </w:r>
    </w:p>
    <w:p w:rsidR="00693ED0" w:rsidRPr="00C6121C" w:rsidRDefault="00693ED0" w:rsidP="00693ED0">
      <w:pPr>
        <w:pStyle w:val="ManualHeading1"/>
        <w:rPr>
          <w:noProof/>
        </w:rPr>
      </w:pPr>
      <w:r w:rsidRPr="00C6121C">
        <w:rPr>
          <w:noProof/>
        </w:rPr>
        <w:t>5.</w:t>
      </w:r>
      <w:r w:rsidRPr="00C6121C">
        <w:rPr>
          <w:noProof/>
        </w:rPr>
        <w:tab/>
        <w:t>ĎALŠIE PRVKY</w:t>
      </w:r>
    </w:p>
    <w:p w:rsidR="00693ED0" w:rsidRPr="00C6121C" w:rsidRDefault="00693ED0" w:rsidP="00693ED0">
      <w:pPr>
        <w:pStyle w:val="ManualHeading2"/>
        <w:rPr>
          <w:rFonts w:eastAsia="Arial Unicode MS"/>
          <w:noProof/>
          <w:u w:color="000000"/>
          <w:bdr w:val="nil"/>
        </w:rPr>
      </w:pPr>
      <w:r w:rsidRPr="00C6121C">
        <w:rPr>
          <w:noProof/>
          <w:u w:color="000000"/>
          <w:bdr w:val="nil"/>
        </w:rPr>
        <w:t>•</w:t>
      </w:r>
      <w:r w:rsidRPr="00C6121C">
        <w:rPr>
          <w:noProof/>
        </w:rPr>
        <w:tab/>
      </w:r>
      <w:r w:rsidRPr="00C6121C">
        <w:rPr>
          <w:noProof/>
          <w:u w:color="000000"/>
          <w:bdr w:val="nil"/>
        </w:rPr>
        <w:t>Plány vykonávania, spôsob monitorovania, hodnotenia</w:t>
      </w:r>
      <w:r w:rsidR="00C6121C">
        <w:rPr>
          <w:noProof/>
          <w:u w:color="000000"/>
          <w:bdr w:val="nil"/>
        </w:rPr>
        <w:t xml:space="preserve"> a </w:t>
      </w:r>
      <w:r w:rsidRPr="00C6121C">
        <w:rPr>
          <w:noProof/>
          <w:u w:color="000000"/>
          <w:bdr w:val="nil"/>
        </w:rPr>
        <w:t>podávania správ</w:t>
      </w:r>
    </w:p>
    <w:p w:rsidR="00C6121C" w:rsidRDefault="00693ED0" w:rsidP="000A20A8">
      <w:pPr>
        <w:rPr>
          <w:noProof/>
        </w:rPr>
      </w:pPr>
      <w:r w:rsidRPr="00C6121C">
        <w:rPr>
          <w:noProof/>
        </w:rPr>
        <w:t>Podľa článku 75 nariadenia</w:t>
      </w:r>
      <w:r w:rsidR="00C6121C">
        <w:rPr>
          <w:noProof/>
        </w:rPr>
        <w:t xml:space="preserve"> o </w:t>
      </w:r>
      <w:r w:rsidRPr="00C6121C">
        <w:rPr>
          <w:noProof/>
        </w:rPr>
        <w:t>konaní</w:t>
      </w:r>
      <w:r w:rsidR="00C6121C">
        <w:rPr>
          <w:noProof/>
        </w:rPr>
        <w:t xml:space="preserve"> o </w:t>
      </w:r>
      <w:r w:rsidRPr="00C6121C">
        <w:rPr>
          <w:noProof/>
        </w:rPr>
        <w:t>azyle sú členské štáty povinné vypracovať národné implementačné plány na základe spoločného implementačného plánu, ktorý vypracovala Komisia. Komisia musí vykonávanie týchto plánov dôkladne monitorovať. Po začatí uplatňovania legislatívnych textov</w:t>
      </w:r>
      <w:r w:rsidR="00C6121C">
        <w:rPr>
          <w:noProof/>
        </w:rPr>
        <w:t xml:space="preserve"> v </w:t>
      </w:r>
      <w:r w:rsidRPr="00C6121C">
        <w:rPr>
          <w:noProof/>
        </w:rPr>
        <w:t>rámci paktu bude Agentúra Európskej únie pre azyl monitorovať prevádzkové</w:t>
      </w:r>
      <w:r w:rsidR="00C6121C">
        <w:rPr>
          <w:noProof/>
        </w:rPr>
        <w:t xml:space="preserve"> a </w:t>
      </w:r>
      <w:r w:rsidRPr="00C6121C">
        <w:rPr>
          <w:noProof/>
        </w:rPr>
        <w:t>technické uplatňovanie spoločného európskeho azylového systému podľa článku 14 nariadenia 2021/2303</w:t>
      </w:r>
      <w:r w:rsidR="00C6121C">
        <w:rPr>
          <w:noProof/>
        </w:rPr>
        <w:t xml:space="preserve"> o </w:t>
      </w:r>
      <w:r w:rsidRPr="00C6121C">
        <w:rPr>
          <w:noProof/>
        </w:rPr>
        <w:t>agentúre EUAA. Uplatňovanie konceptu bezpečnej tretej krajiny bude zahrnuté do monitorovania, ktoré vykonáva agentúra EUAA. Okrem toho výročné správy, ktoré musí Komisia prijať podľa článku 9 nariadenia</w:t>
      </w:r>
      <w:r w:rsidR="00C6121C">
        <w:rPr>
          <w:noProof/>
        </w:rPr>
        <w:t xml:space="preserve"> o </w:t>
      </w:r>
      <w:r w:rsidRPr="00C6121C">
        <w:rPr>
          <w:noProof/>
        </w:rPr>
        <w:t>riadení azylu</w:t>
      </w:r>
      <w:r w:rsidR="00C6121C">
        <w:rPr>
          <w:noProof/>
        </w:rPr>
        <w:t xml:space="preserve"> a </w:t>
      </w:r>
      <w:r w:rsidRPr="00C6121C">
        <w:rPr>
          <w:noProof/>
        </w:rPr>
        <w:t>migrácie, musia obsahovať výsledky monitorovania agentúrou EUAA</w:t>
      </w:r>
      <w:r w:rsidR="00C6121C">
        <w:rPr>
          <w:noProof/>
        </w:rPr>
        <w:t>.</w:t>
      </w:r>
    </w:p>
    <w:p w:rsidR="00C6121C" w:rsidRDefault="00693ED0" w:rsidP="000A20A8">
      <w:pPr>
        <w:rPr>
          <w:noProof/>
        </w:rPr>
      </w:pPr>
      <w:r w:rsidRPr="00C6121C">
        <w:rPr>
          <w:noProof/>
        </w:rPr>
        <w:t>Tieto rôzne prvky musí Komisia zohľadniť pri posudzovaní, či sú členské štáty pod migračným tlakom, či im takýto tlak hrozí, alebo či čelia závažnej migračnej situácii. Sú dôležité aj pri určovaní, či má členský štát systémové nedostatky, ktoré by mohli viesť</w:t>
      </w:r>
      <w:r w:rsidR="00C6121C">
        <w:rPr>
          <w:noProof/>
        </w:rPr>
        <w:t xml:space="preserve"> k </w:t>
      </w:r>
      <w:r w:rsidRPr="00C6121C">
        <w:rPr>
          <w:noProof/>
        </w:rPr>
        <w:t>závažným negatívnym dôsledkom pre fungovanie dublinského systému</w:t>
      </w:r>
      <w:r w:rsidR="00C6121C">
        <w:rPr>
          <w:noProof/>
        </w:rPr>
        <w:t>.</w:t>
      </w:r>
    </w:p>
    <w:p w:rsidR="00C6121C" w:rsidRDefault="00693ED0" w:rsidP="000A20A8">
      <w:pPr>
        <w:rPr>
          <w:noProof/>
        </w:rPr>
      </w:pPr>
      <w:r w:rsidRPr="00C6121C">
        <w:rPr>
          <w:noProof/>
        </w:rPr>
        <w:t>Ustanovenie</w:t>
      </w:r>
      <w:r w:rsidR="00C6121C">
        <w:rPr>
          <w:noProof/>
        </w:rPr>
        <w:t xml:space="preserve"> o </w:t>
      </w:r>
      <w:r w:rsidRPr="00C6121C">
        <w:rPr>
          <w:noProof/>
        </w:rPr>
        <w:t>transparentnosti, ktoré sa pridáva</w:t>
      </w:r>
      <w:r w:rsidR="00C6121C">
        <w:rPr>
          <w:noProof/>
        </w:rPr>
        <w:t xml:space="preserve"> v </w:t>
      </w:r>
      <w:r w:rsidRPr="00C6121C">
        <w:rPr>
          <w:noProof/>
        </w:rPr>
        <w:t>tomto návrhu</w:t>
      </w:r>
      <w:r w:rsidR="00C6121C">
        <w:rPr>
          <w:noProof/>
        </w:rPr>
        <w:t xml:space="preserve"> a </w:t>
      </w:r>
      <w:r w:rsidRPr="00C6121C">
        <w:rPr>
          <w:noProof/>
        </w:rPr>
        <w:t>podľa ktorého sa vyžaduje, aby členské štáty informovali Komisiu</w:t>
      </w:r>
      <w:r w:rsidR="00C6121C">
        <w:rPr>
          <w:noProof/>
        </w:rPr>
        <w:t xml:space="preserve"> a </w:t>
      </w:r>
      <w:r w:rsidRPr="00C6121C">
        <w:rPr>
          <w:noProof/>
        </w:rPr>
        <w:t>ostatné členské štáty pred uzavretím dohôd alebo dojednaní</w:t>
      </w:r>
      <w:r w:rsidR="00C6121C">
        <w:rPr>
          <w:noProof/>
        </w:rPr>
        <w:t xml:space="preserve"> s </w:t>
      </w:r>
      <w:r w:rsidRPr="00C6121C">
        <w:rPr>
          <w:noProof/>
        </w:rPr>
        <w:t>tretími krajinami, by takisto umožnilo Komisii získať úplný prehľad</w:t>
      </w:r>
      <w:r w:rsidR="00C6121C">
        <w:rPr>
          <w:noProof/>
        </w:rPr>
        <w:t xml:space="preserve"> o </w:t>
      </w:r>
      <w:r w:rsidRPr="00C6121C">
        <w:rPr>
          <w:noProof/>
        </w:rPr>
        <w:t>vykonávaní konceptu bezpečnej tretej krajiny</w:t>
      </w:r>
      <w:r w:rsidR="00C6121C">
        <w:rPr>
          <w:noProof/>
        </w:rPr>
        <w:t>.</w:t>
      </w:r>
    </w:p>
    <w:p w:rsidR="00693ED0" w:rsidRPr="00C6121C" w:rsidRDefault="00693ED0" w:rsidP="00693ED0">
      <w:pPr>
        <w:pStyle w:val="ManualHeading2"/>
        <w:rPr>
          <w:rFonts w:eastAsia="Arial Unicode MS"/>
          <w:noProof/>
          <w:bdr w:val="nil"/>
        </w:rPr>
      </w:pPr>
      <w:r w:rsidRPr="00C6121C">
        <w:rPr>
          <w:noProof/>
          <w:bdr w:val="nil"/>
        </w:rPr>
        <w:t>•</w:t>
      </w:r>
      <w:r w:rsidRPr="00C6121C">
        <w:rPr>
          <w:noProof/>
        </w:rPr>
        <w:tab/>
      </w:r>
      <w:r w:rsidRPr="00C6121C">
        <w:rPr>
          <w:noProof/>
          <w:bdr w:val="nil"/>
        </w:rPr>
        <w:t>Podrobné vysvetlenie konkrétnych ustanovení návrhu</w:t>
      </w:r>
    </w:p>
    <w:p w:rsidR="00C6121C" w:rsidRDefault="00B46BD6" w:rsidP="00693ED0">
      <w:pPr>
        <w:spacing w:before="0" w:after="0"/>
        <w:rPr>
          <w:b/>
          <w:noProof/>
        </w:rPr>
      </w:pPr>
      <w:r w:rsidRPr="00C6121C">
        <w:rPr>
          <w:b/>
          <w:noProof/>
        </w:rPr>
        <w:t>Možnosti uplatňovania konceptu bezpečnej tretej krajiny</w:t>
      </w:r>
    </w:p>
    <w:p w:rsidR="00C6121C" w:rsidRDefault="00626ECE" w:rsidP="00D76805">
      <w:pPr>
        <w:rPr>
          <w:noProof/>
        </w:rPr>
      </w:pPr>
      <w:r w:rsidRPr="00C6121C">
        <w:rPr>
          <w:noProof/>
        </w:rPr>
        <w:t>Uplatňovanie kritéria väzby, ktoré sa podľa medzinárodného práva nevyžaduje, už nebude podľa práva EÚ povinné, čo znamená, že členské štáty sa budú môcť rozhodnúť, či ho budú uplatňovať alebo nie</w:t>
      </w:r>
      <w:r w:rsidR="00C6121C">
        <w:rPr>
          <w:noProof/>
        </w:rPr>
        <w:t>.</w:t>
      </w:r>
    </w:p>
    <w:p w:rsidR="004A5C94" w:rsidRPr="00C6121C" w:rsidRDefault="51DEA5B1" w:rsidP="004A5C94">
      <w:pPr>
        <w:rPr>
          <w:noProof/>
        </w:rPr>
      </w:pPr>
      <w:r w:rsidRPr="00C6121C">
        <w:rPr>
          <w:noProof/>
        </w:rPr>
        <w:t>Pri uplatňovaní konceptu bezpečnej tretej krajiny budú mať členské štáty tri možnosti:</w:t>
      </w:r>
    </w:p>
    <w:p w:rsidR="20DC8698" w:rsidRPr="00C6121C" w:rsidRDefault="005752BD" w:rsidP="006B0911">
      <w:pPr>
        <w:pStyle w:val="Numberedpara"/>
        <w:rPr>
          <w:noProof/>
        </w:rPr>
      </w:pPr>
      <w:r w:rsidRPr="00C6121C">
        <w:rPr>
          <w:noProof/>
        </w:rPr>
        <w:t>uplatňovať bezpečnú tretiu krajinu</w:t>
      </w:r>
      <w:r w:rsidR="00C6121C">
        <w:rPr>
          <w:noProof/>
        </w:rPr>
        <w:t xml:space="preserve"> v </w:t>
      </w:r>
      <w:r w:rsidRPr="00C6121C">
        <w:rPr>
          <w:noProof/>
        </w:rPr>
        <w:t>prípade existencie väzby, ako je vymedzené vo vnútroštátnom práve,</w:t>
      </w:r>
      <w:r w:rsidR="00C6121C">
        <w:rPr>
          <w:noProof/>
        </w:rPr>
        <w:t xml:space="preserve"> v </w:t>
      </w:r>
      <w:r w:rsidRPr="00C6121C">
        <w:rPr>
          <w:noProof/>
        </w:rPr>
        <w:t>súlade</w:t>
      </w:r>
      <w:r w:rsidR="00C6121C">
        <w:rPr>
          <w:noProof/>
        </w:rPr>
        <w:t xml:space="preserve"> s </w:t>
      </w:r>
      <w:r w:rsidRPr="00C6121C">
        <w:rPr>
          <w:noProof/>
        </w:rPr>
        <w:t>parametrami stanovenými judikatúrou SDEÚ</w:t>
      </w:r>
      <w:r w:rsidR="00C6121C">
        <w:rPr>
          <w:noProof/>
        </w:rPr>
        <w:t xml:space="preserve"> a </w:t>
      </w:r>
      <w:r w:rsidRPr="00C6121C">
        <w:rPr>
          <w:noProof/>
        </w:rPr>
        <w:t>medzinárodnými normami,</w:t>
      </w:r>
      <w:r w:rsidRPr="00C6121C">
        <w:rPr>
          <w:i/>
          <w:noProof/>
        </w:rPr>
        <w:t xml:space="preserve"> alebo</w:t>
      </w:r>
    </w:p>
    <w:p w:rsidR="004A5C94" w:rsidRPr="00C6121C" w:rsidRDefault="005752BD" w:rsidP="006B0911">
      <w:pPr>
        <w:pStyle w:val="Numberedpara"/>
        <w:rPr>
          <w:i/>
          <w:noProof/>
        </w:rPr>
      </w:pPr>
      <w:r w:rsidRPr="00C6121C">
        <w:rPr>
          <w:noProof/>
        </w:rPr>
        <w:t xml:space="preserve">uplatňovať koncept bezpečnej tretej krajiny tým, že tranzit sa považuje za dostatočné kritérium, </w:t>
      </w:r>
      <w:r w:rsidRPr="00C6121C">
        <w:rPr>
          <w:i/>
          <w:noProof/>
        </w:rPr>
        <w:t>alebo</w:t>
      </w:r>
    </w:p>
    <w:p w:rsidR="00D014D5" w:rsidRPr="00C6121C" w:rsidRDefault="005752BD" w:rsidP="000A549A">
      <w:pPr>
        <w:pStyle w:val="Numberedpara"/>
        <w:rPr>
          <w:noProof/>
        </w:rPr>
      </w:pPr>
      <w:r w:rsidRPr="00C6121C">
        <w:rPr>
          <w:noProof/>
        </w:rPr>
        <w:t>uplatňovať koncept bezpečnej tretej krajiny na základe dohody alebo dojednania</w:t>
      </w:r>
      <w:r w:rsidR="00C6121C">
        <w:rPr>
          <w:noProof/>
        </w:rPr>
        <w:t xml:space="preserve"> s </w:t>
      </w:r>
      <w:r w:rsidRPr="00C6121C">
        <w:rPr>
          <w:noProof/>
        </w:rPr>
        <w:t>treťou krajinou, na základe ktorých sa vyžaduje, aby sa žiadosti</w:t>
      </w:r>
      <w:r w:rsidR="00C6121C">
        <w:rPr>
          <w:noProof/>
        </w:rPr>
        <w:t xml:space="preserve"> o </w:t>
      </w:r>
      <w:r w:rsidRPr="00C6121C">
        <w:rPr>
          <w:noProof/>
        </w:rPr>
        <w:t>účinnú ochranu podané žiadateľmi, na ktorých sa daná dohoda alebo dojednanie vzťahuje, posúdili vo veci samej. Uvedené nebude platiť pre maloleté osoby bez sprievodu.</w:t>
      </w:r>
    </w:p>
    <w:p w:rsidR="00C6121C" w:rsidRDefault="7E1E006A" w:rsidP="005752BD">
      <w:pPr>
        <w:rPr>
          <w:noProof/>
        </w:rPr>
      </w:pPr>
      <w:bookmarkStart w:id="5" w:name="_Hlk196493190"/>
      <w:r w:rsidRPr="00C6121C">
        <w:rPr>
          <w:noProof/>
        </w:rPr>
        <w:t>Požiadavka, aby sa</w:t>
      </w:r>
      <w:r w:rsidR="00C6121C">
        <w:rPr>
          <w:noProof/>
        </w:rPr>
        <w:t xml:space="preserve"> v </w:t>
      </w:r>
      <w:r w:rsidRPr="00C6121C">
        <w:rPr>
          <w:noProof/>
        </w:rPr>
        <w:t>prípade neexistencie väzby alebo tranzitu koncept bezpečnej tretej krajiny uplatňoval len na základe dohody alebo dojednania</w:t>
      </w:r>
      <w:r w:rsidR="00C6121C">
        <w:rPr>
          <w:noProof/>
        </w:rPr>
        <w:t xml:space="preserve"> s </w:t>
      </w:r>
      <w:r w:rsidRPr="00C6121C">
        <w:rPr>
          <w:noProof/>
        </w:rPr>
        <w:t>treťou krajinou, znamená, že žiadatelia budú mať prístup ku konaniu</w:t>
      </w:r>
      <w:r w:rsidR="00C6121C">
        <w:rPr>
          <w:noProof/>
        </w:rPr>
        <w:t xml:space="preserve"> v </w:t>
      </w:r>
      <w:r w:rsidRPr="00C6121C">
        <w:rPr>
          <w:noProof/>
        </w:rPr>
        <w:t>bezpečných tretích krajinách</w:t>
      </w:r>
      <w:r w:rsidR="00C6121C">
        <w:rPr>
          <w:noProof/>
        </w:rPr>
        <w:t xml:space="preserve"> a v </w:t>
      </w:r>
      <w:r w:rsidRPr="00C6121C">
        <w:rPr>
          <w:noProof/>
        </w:rPr>
        <w:t>odôvodnených prípadoch získajú účinnú ochranu bez toho, aby bola dotknutá možnosť tretej krajiny rozhodnúť, či osoba spĺňa podmienky na získanie takejto ochrany</w:t>
      </w:r>
      <w:bookmarkEnd w:id="5"/>
      <w:r w:rsidR="00C6121C">
        <w:rPr>
          <w:noProof/>
        </w:rPr>
        <w:t>.</w:t>
      </w:r>
    </w:p>
    <w:p w:rsidR="005752BD" w:rsidRPr="00C6121C" w:rsidRDefault="70894AE1" w:rsidP="1E7FF2FC">
      <w:pPr>
        <w:rPr>
          <w:noProof/>
        </w:rPr>
      </w:pPr>
      <w:r w:rsidRPr="00C6121C">
        <w:rPr>
          <w:noProof/>
        </w:rPr>
        <w:t>Existencia väzby alebo predchádzajúceho tranzitu, ktorými sa vytvára väzba</w:t>
      </w:r>
      <w:r w:rsidR="00C6121C">
        <w:rPr>
          <w:noProof/>
        </w:rPr>
        <w:t xml:space="preserve"> s </w:t>
      </w:r>
      <w:r w:rsidRPr="00C6121C">
        <w:rPr>
          <w:noProof/>
        </w:rPr>
        <w:t>bezpečnou treťou krajinou, bude povinná, keď sa bezpečná tretia krajina uplatňuje na maloleté osoby bez sprievodu. Touto požiadavkou sa znižuje ich vystavenie nedostatočnej ochrane</w:t>
      </w:r>
      <w:r w:rsidR="00C6121C">
        <w:rPr>
          <w:noProof/>
        </w:rPr>
        <w:t xml:space="preserve"> a </w:t>
      </w:r>
      <w:r w:rsidRPr="00C6121C">
        <w:rPr>
          <w:noProof/>
        </w:rPr>
        <w:t>sociálnej izolácii. Maloleté osoby bez sprievodu sú</w:t>
      </w:r>
      <w:r w:rsidR="00C6121C">
        <w:rPr>
          <w:noProof/>
        </w:rPr>
        <w:t xml:space="preserve"> v </w:t>
      </w:r>
      <w:r w:rsidRPr="00C6121C">
        <w:rPr>
          <w:noProof/>
        </w:rPr>
        <w:t>zraniteľnej situácii</w:t>
      </w:r>
      <w:r w:rsidR="00C6121C">
        <w:rPr>
          <w:noProof/>
        </w:rPr>
        <w:t xml:space="preserve"> a </w:t>
      </w:r>
      <w:r w:rsidRPr="00C6121C">
        <w:rPr>
          <w:noProof/>
        </w:rPr>
        <w:t>potrebujú dodatočnú podporu, keď sa na nich uplatňuje koncept bezpečnej tretej krajiny. Potvrdzujú to aj ustanovenia článku 59 ods. 6 Dohovoru</w:t>
      </w:r>
      <w:r w:rsidR="00C6121C">
        <w:rPr>
          <w:noProof/>
        </w:rPr>
        <w:t xml:space="preserve"> o </w:t>
      </w:r>
      <w:r w:rsidRPr="00C6121C">
        <w:rPr>
          <w:noProof/>
        </w:rPr>
        <w:t>právach dieťaťa, podľa ktorých sa tretia krajina môže považovať za bezpečnú pre maloletú osobu bez sprievodu len vtedy, ak to nie je</w:t>
      </w:r>
      <w:r w:rsidR="00C6121C">
        <w:rPr>
          <w:noProof/>
        </w:rPr>
        <w:t xml:space="preserve"> v </w:t>
      </w:r>
      <w:r w:rsidRPr="00C6121C">
        <w:rPr>
          <w:noProof/>
        </w:rPr>
        <w:t>rozpore</w:t>
      </w:r>
      <w:r w:rsidR="00C6121C">
        <w:rPr>
          <w:noProof/>
        </w:rPr>
        <w:t xml:space="preserve"> s </w:t>
      </w:r>
      <w:r w:rsidRPr="00C6121C">
        <w:rPr>
          <w:noProof/>
        </w:rPr>
        <w:t>najlepším záujmom dieťaťa</w:t>
      </w:r>
      <w:r w:rsidR="00C6121C">
        <w:rPr>
          <w:noProof/>
        </w:rPr>
        <w:t xml:space="preserve"> a </w:t>
      </w:r>
      <w:r w:rsidRPr="00C6121C">
        <w:rPr>
          <w:noProof/>
        </w:rPr>
        <w:t>ak existujú záruky, že orgány tretej krajiny prevezmú starostlivosť</w:t>
      </w:r>
      <w:r w:rsidR="00C6121C">
        <w:rPr>
          <w:noProof/>
        </w:rPr>
        <w:t xml:space="preserve"> o </w:t>
      </w:r>
      <w:r w:rsidRPr="00C6121C">
        <w:rPr>
          <w:noProof/>
        </w:rPr>
        <w:t>maloletú osobu bez sprievodu</w:t>
      </w:r>
      <w:r w:rsidR="00C6121C">
        <w:rPr>
          <w:noProof/>
        </w:rPr>
        <w:t xml:space="preserve"> a </w:t>
      </w:r>
      <w:r w:rsidRPr="00C6121C">
        <w:rPr>
          <w:noProof/>
        </w:rPr>
        <w:t>poskytnú jej okamžitú podporu</w:t>
      </w:r>
      <w:r w:rsidR="00C6121C">
        <w:rPr>
          <w:noProof/>
        </w:rPr>
        <w:t xml:space="preserve"> a </w:t>
      </w:r>
      <w:r w:rsidRPr="00C6121C">
        <w:rPr>
          <w:noProof/>
        </w:rPr>
        <w:t>prístup</w:t>
      </w:r>
      <w:r w:rsidR="00C6121C">
        <w:rPr>
          <w:noProof/>
        </w:rPr>
        <w:t xml:space="preserve"> k </w:t>
      </w:r>
      <w:r w:rsidRPr="00C6121C">
        <w:rPr>
          <w:noProof/>
        </w:rPr>
        <w:t>účinnej ochrane.</w:t>
      </w:r>
    </w:p>
    <w:p w:rsidR="00C6121C" w:rsidRDefault="00222AF6" w:rsidP="262547B6">
      <w:pPr>
        <w:rPr>
          <w:noProof/>
        </w:rPr>
      </w:pPr>
      <w:r w:rsidRPr="00C6121C">
        <w:rPr>
          <w:noProof/>
        </w:rPr>
        <w:t>Paktom</w:t>
      </w:r>
      <w:r w:rsidR="00C6121C">
        <w:rPr>
          <w:noProof/>
        </w:rPr>
        <w:t xml:space="preserve"> o </w:t>
      </w:r>
      <w:r w:rsidRPr="00C6121C">
        <w:rPr>
          <w:noProof/>
        </w:rPr>
        <w:t>migrácii</w:t>
      </w:r>
      <w:r w:rsidR="00C6121C">
        <w:rPr>
          <w:noProof/>
        </w:rPr>
        <w:t xml:space="preserve"> a </w:t>
      </w:r>
      <w:r w:rsidRPr="00C6121C">
        <w:rPr>
          <w:noProof/>
        </w:rPr>
        <w:t>azyle sa vytvára integrovanejší spoločný európsky systém,</w:t>
      </w:r>
      <w:r w:rsidR="00C6121C">
        <w:rPr>
          <w:noProof/>
        </w:rPr>
        <w:t xml:space="preserve"> v </w:t>
      </w:r>
      <w:r w:rsidRPr="00C6121C">
        <w:rPr>
          <w:noProof/>
        </w:rPr>
        <w:t>ktorom rozhodnutia prijaté jedným členským štátom majú vplyv na ostatné členské štáty. Azylový</w:t>
      </w:r>
      <w:r w:rsidR="00C6121C">
        <w:rPr>
          <w:noProof/>
        </w:rPr>
        <w:t xml:space="preserve"> a </w:t>
      </w:r>
      <w:r w:rsidRPr="00C6121C">
        <w:rPr>
          <w:noProof/>
        </w:rPr>
        <w:t>migračný systém paktu je založený na dôvere</w:t>
      </w:r>
      <w:r w:rsidR="00C6121C">
        <w:rPr>
          <w:noProof/>
        </w:rPr>
        <w:t xml:space="preserve"> a </w:t>
      </w:r>
      <w:r w:rsidRPr="00C6121C">
        <w:rPr>
          <w:noProof/>
        </w:rPr>
        <w:t>zahŕňa rôzne nástroje na zabezpečenie transparentnosti (napr. monitorovanie preverovacích konaní</w:t>
      </w:r>
      <w:r w:rsidR="00C6121C">
        <w:rPr>
          <w:noProof/>
        </w:rPr>
        <w:t xml:space="preserve"> a </w:t>
      </w:r>
      <w:r w:rsidRPr="00C6121C">
        <w:rPr>
          <w:noProof/>
        </w:rPr>
        <w:t>konaní na hraniciach, monitorovací mechanizmus agentúry EUAA), ktoré by sa mali uplatňovať aj na koncept bezpečnej tretej krajiny.</w:t>
      </w:r>
      <w:r w:rsidR="00C6121C">
        <w:rPr>
          <w:noProof/>
        </w:rPr>
        <w:t xml:space="preserve"> Z </w:t>
      </w:r>
      <w:r w:rsidRPr="00C6121C">
        <w:rPr>
          <w:noProof/>
        </w:rPr>
        <w:t>tohto dôvodu sa</w:t>
      </w:r>
      <w:r w:rsidR="00C6121C">
        <w:rPr>
          <w:noProof/>
        </w:rPr>
        <w:t xml:space="preserve"> v </w:t>
      </w:r>
      <w:r w:rsidRPr="00C6121C">
        <w:rPr>
          <w:noProof/>
        </w:rPr>
        <w:t>návrhu zavádza doložka</w:t>
      </w:r>
      <w:r w:rsidR="00C6121C">
        <w:rPr>
          <w:noProof/>
        </w:rPr>
        <w:t xml:space="preserve"> o </w:t>
      </w:r>
      <w:r w:rsidRPr="00C6121C">
        <w:rPr>
          <w:noProof/>
        </w:rPr>
        <w:t>transparentnosti, ktorou sa od členských štátov vyžaduje, aby pred uzavretím dohôd alebo dojednaní</w:t>
      </w:r>
      <w:r w:rsidR="00C6121C">
        <w:rPr>
          <w:noProof/>
        </w:rPr>
        <w:t xml:space="preserve"> s </w:t>
      </w:r>
      <w:r w:rsidRPr="00C6121C">
        <w:rPr>
          <w:noProof/>
        </w:rPr>
        <w:t>bezpečnými tretími krajinami informovali Komisiu</w:t>
      </w:r>
      <w:r w:rsidR="00C6121C">
        <w:rPr>
          <w:noProof/>
        </w:rPr>
        <w:t xml:space="preserve"> a </w:t>
      </w:r>
      <w:r w:rsidRPr="00C6121C">
        <w:rPr>
          <w:noProof/>
        </w:rPr>
        <w:t>ostatné členské štáty. To by takisto pomohlo členským štátom</w:t>
      </w:r>
      <w:r w:rsidR="00C6121C">
        <w:rPr>
          <w:noProof/>
        </w:rPr>
        <w:t xml:space="preserve"> a </w:t>
      </w:r>
      <w:r w:rsidRPr="00C6121C">
        <w:rPr>
          <w:noProof/>
        </w:rPr>
        <w:t>Komisii lepšie koordinovať ich úsilie vo vzťahu</w:t>
      </w:r>
      <w:r w:rsidR="00C6121C">
        <w:rPr>
          <w:noProof/>
        </w:rPr>
        <w:t xml:space="preserve"> k </w:t>
      </w:r>
      <w:r w:rsidRPr="00C6121C">
        <w:rPr>
          <w:noProof/>
        </w:rPr>
        <w:t>tretím krajinám pri uzatváraní dohôd alebo dojednaní</w:t>
      </w:r>
      <w:r w:rsidR="00C6121C">
        <w:rPr>
          <w:noProof/>
        </w:rPr>
        <w:t xml:space="preserve"> a </w:t>
      </w:r>
      <w:r w:rsidRPr="00C6121C">
        <w:rPr>
          <w:noProof/>
        </w:rPr>
        <w:t>podporilo by to komplexný prístup</w:t>
      </w:r>
      <w:r w:rsidR="00C6121C">
        <w:rPr>
          <w:noProof/>
        </w:rPr>
        <w:t xml:space="preserve"> k </w:t>
      </w:r>
      <w:r w:rsidRPr="00C6121C">
        <w:rPr>
          <w:noProof/>
        </w:rPr>
        <w:t>vonkajšiemu rozmeru migrácie. Komisia by takisto mohla monitorovať, či dohody alebo dojednania</w:t>
      </w:r>
      <w:r w:rsidR="00C6121C">
        <w:rPr>
          <w:noProof/>
        </w:rPr>
        <w:t xml:space="preserve"> s </w:t>
      </w:r>
      <w:r w:rsidRPr="00C6121C">
        <w:rPr>
          <w:noProof/>
        </w:rPr>
        <w:t>tretími krajinami spĺňajú podmienky stanovené</w:t>
      </w:r>
      <w:r w:rsidR="00C6121C">
        <w:rPr>
          <w:noProof/>
        </w:rPr>
        <w:t xml:space="preserve"> v </w:t>
      </w:r>
      <w:r w:rsidRPr="00C6121C">
        <w:rPr>
          <w:noProof/>
        </w:rPr>
        <w:t>nariadení</w:t>
      </w:r>
      <w:r w:rsidR="00C6121C">
        <w:rPr>
          <w:noProof/>
        </w:rPr>
        <w:t xml:space="preserve"> o </w:t>
      </w:r>
      <w:r w:rsidRPr="00C6121C">
        <w:rPr>
          <w:noProof/>
        </w:rPr>
        <w:t>konaní</w:t>
      </w:r>
      <w:r w:rsidR="00C6121C">
        <w:rPr>
          <w:noProof/>
        </w:rPr>
        <w:t xml:space="preserve"> o </w:t>
      </w:r>
      <w:r w:rsidRPr="00C6121C">
        <w:rPr>
          <w:noProof/>
        </w:rPr>
        <w:t>azyle</w:t>
      </w:r>
      <w:r w:rsidR="00C6121C">
        <w:rPr>
          <w:noProof/>
        </w:rPr>
        <w:t>.</w:t>
      </w:r>
    </w:p>
    <w:p w:rsidR="00066806" w:rsidRPr="00C6121C" w:rsidRDefault="29D483DD" w:rsidP="00E06D11">
      <w:pPr>
        <w:rPr>
          <w:noProof/>
        </w:rPr>
      </w:pPr>
      <w:r w:rsidRPr="00C6121C">
        <w:rPr>
          <w:noProof/>
        </w:rPr>
        <w:t>Okrem toho, aby sa obmedzili riziká spojené</w:t>
      </w:r>
      <w:r w:rsidR="00C6121C">
        <w:rPr>
          <w:noProof/>
        </w:rPr>
        <w:t xml:space="preserve"> s </w:t>
      </w:r>
      <w:r w:rsidRPr="00C6121C">
        <w:rPr>
          <w:noProof/>
        </w:rPr>
        <w:t>útekmi</w:t>
      </w:r>
      <w:r w:rsidR="00C6121C">
        <w:rPr>
          <w:noProof/>
        </w:rPr>
        <w:t xml:space="preserve"> z </w:t>
      </w:r>
      <w:r w:rsidRPr="00C6121C">
        <w:rPr>
          <w:noProof/>
        </w:rPr>
        <w:t>členských štátov, ktoré uplatňujú koncept bezpečnej tretej krajiny, do iných členských štátov, ktoré ho neuplatňujú, by členské štáty mali mať možnosť prijať potrebné opatrenia na zabránenie neoprávnenému pohybu žiadateľov, na ktorých sa uplatňuje koncept bezpečnej tretej krajiny. Tieto opatrenia môžu zahŕňať obmedzenie slobody pohybu podľa článku 9 smernice (EÚ) 2024/1346 alebo zaistenie dotknutého žiadateľa</w:t>
      </w:r>
      <w:r w:rsidR="00C6121C">
        <w:rPr>
          <w:noProof/>
        </w:rPr>
        <w:t xml:space="preserve"> v </w:t>
      </w:r>
      <w:r w:rsidRPr="00C6121C">
        <w:rPr>
          <w:noProof/>
        </w:rPr>
        <w:t>súlade</w:t>
      </w:r>
      <w:r w:rsidR="00C6121C">
        <w:rPr>
          <w:noProof/>
        </w:rPr>
        <w:t xml:space="preserve"> s </w:t>
      </w:r>
      <w:r w:rsidRPr="00C6121C">
        <w:rPr>
          <w:noProof/>
        </w:rPr>
        <w:t>jej článkom 10 až do posúdenia prípustnosti žiadosti.</w:t>
      </w:r>
      <w:r w:rsidR="00C6121C">
        <w:rPr>
          <w:noProof/>
        </w:rPr>
        <w:t xml:space="preserve"> V </w:t>
      </w:r>
      <w:r w:rsidRPr="00C6121C">
        <w:rPr>
          <w:noProof/>
        </w:rPr>
        <w:t>tejto súvislosti je pri uplatňovaní tohto konceptu možné uvažovať</w:t>
      </w:r>
      <w:r w:rsidR="00C6121C">
        <w:rPr>
          <w:noProof/>
        </w:rPr>
        <w:t xml:space="preserve"> o </w:t>
      </w:r>
      <w:r w:rsidRPr="00C6121C">
        <w:rPr>
          <w:noProof/>
        </w:rPr>
        <w:t>riziku úteku.</w:t>
      </w:r>
    </w:p>
    <w:p w:rsidR="00693ED0" w:rsidRPr="00C6121C" w:rsidRDefault="00693ED0" w:rsidP="00693ED0">
      <w:pPr>
        <w:spacing w:before="0"/>
        <w:rPr>
          <w:b/>
          <w:bCs/>
          <w:noProof/>
        </w:rPr>
      </w:pPr>
      <w:r w:rsidRPr="00C6121C">
        <w:rPr>
          <w:b/>
          <w:noProof/>
        </w:rPr>
        <w:t>Neautomatický odkladný účinok opravného prostriedku proti rozhodnutiam</w:t>
      </w:r>
      <w:r w:rsidR="00C6121C">
        <w:rPr>
          <w:b/>
          <w:noProof/>
        </w:rPr>
        <w:t xml:space="preserve"> o </w:t>
      </w:r>
      <w:r w:rsidRPr="00C6121C">
        <w:rPr>
          <w:b/>
          <w:noProof/>
        </w:rPr>
        <w:t>neprípustnosti prijatým na základe bezpečnej tretej krajiny</w:t>
      </w:r>
    </w:p>
    <w:p w:rsidR="00693ED0" w:rsidRPr="00C6121C" w:rsidRDefault="00693ED0" w:rsidP="000A20A8">
      <w:pPr>
        <w:rPr>
          <w:noProof/>
        </w:rPr>
      </w:pPr>
      <w:r w:rsidRPr="00C6121C">
        <w:rPr>
          <w:noProof/>
        </w:rPr>
        <w:t>V záujme zvýšenia efektívnosti konania Komisia takisto navrhuje, aby sa odkladný účinok opravného prostriedku proti rozhodnutiam</w:t>
      </w:r>
      <w:r w:rsidR="00C6121C">
        <w:rPr>
          <w:noProof/>
        </w:rPr>
        <w:t xml:space="preserve"> o </w:t>
      </w:r>
      <w:r w:rsidRPr="00C6121C">
        <w:rPr>
          <w:noProof/>
        </w:rPr>
        <w:t>neprípustnosti nestal automatickým bez toho, aby boli dotknuté opravné prostriedky proti súvisiacim rozhodnutiam</w:t>
      </w:r>
      <w:r w:rsidR="00C6121C">
        <w:rPr>
          <w:noProof/>
        </w:rPr>
        <w:t xml:space="preserve"> o </w:t>
      </w:r>
      <w:r w:rsidRPr="00C6121C">
        <w:rPr>
          <w:noProof/>
        </w:rPr>
        <w:t xml:space="preserve">návrate, ak existuje riziko porušenia zásady </w:t>
      </w:r>
      <w:r w:rsidRPr="00C6121C">
        <w:rPr>
          <w:i/>
          <w:noProof/>
        </w:rPr>
        <w:t>zákazu vyhostenia alebo vrátenia</w:t>
      </w:r>
      <w:r w:rsidRPr="00C6121C">
        <w:rPr>
          <w:noProof/>
        </w:rPr>
        <w:t>. Na tento účel sa do článku 68 ods. 3 písm. b) dopĺňa dôvod kontrol neprípustnosti založený na uplatnení konceptu bezpečnej tretej krajiny.</w:t>
      </w:r>
    </w:p>
    <w:p w:rsidR="00201A77" w:rsidRPr="00C6121C" w:rsidRDefault="00201A77">
      <w:pPr>
        <w:rPr>
          <w:noProof/>
        </w:rPr>
        <w:sectPr w:rsidR="00201A77" w:rsidRPr="00C6121C" w:rsidSect="00366082">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3A4152" w:rsidRDefault="006B0374">
      <w:pPr>
        <w:pStyle w:val="Rfrenceinterinstitutionnelle"/>
        <w:rPr>
          <w:noProof/>
        </w:rPr>
      </w:pPr>
      <w:r>
        <w:rPr>
          <w:noProof/>
        </w:rPr>
        <w:t>2025/0132 (COD)</w:t>
      </w:r>
    </w:p>
    <w:p w:rsidR="00201A77" w:rsidRPr="00C6121C" w:rsidRDefault="00EC203F" w:rsidP="00EC203F">
      <w:pPr>
        <w:pStyle w:val="Statut"/>
        <w:rPr>
          <w:noProof/>
        </w:rPr>
      </w:pPr>
      <w:r w:rsidRPr="00EC203F">
        <w:rPr>
          <w:noProof/>
        </w:rPr>
        <w:t>Návrh</w:t>
      </w:r>
    </w:p>
    <w:p w:rsidR="00201A77" w:rsidRPr="00C6121C" w:rsidRDefault="00EC203F" w:rsidP="00EC203F">
      <w:pPr>
        <w:pStyle w:val="Typedudocument"/>
        <w:rPr>
          <w:noProof/>
        </w:rPr>
      </w:pPr>
      <w:r w:rsidRPr="00EC203F">
        <w:rPr>
          <w:noProof/>
        </w:rPr>
        <w:t>NARIADENIE EURÓPSKEHO PARLAMENTU A RADY,</w:t>
      </w:r>
    </w:p>
    <w:p w:rsidR="00201A77" w:rsidRPr="00C6121C" w:rsidRDefault="00EC203F" w:rsidP="00EC203F">
      <w:pPr>
        <w:pStyle w:val="Titreobjet"/>
        <w:rPr>
          <w:noProof/>
        </w:rPr>
      </w:pPr>
      <w:r w:rsidRPr="00EC203F">
        <w:rPr>
          <w:noProof/>
        </w:rPr>
        <w:t>ktorým sa mení nariadenie (EÚ) 2024/1348, pokiaľ ide o uplatňovanie konceptu „bezpečnej tretej krajiny“</w:t>
      </w:r>
    </w:p>
    <w:p w:rsidR="00693ED0" w:rsidRPr="00C6121C" w:rsidRDefault="00693ED0" w:rsidP="00693ED0">
      <w:pPr>
        <w:pStyle w:val="Institutionquiagit"/>
        <w:rPr>
          <w:noProof/>
        </w:rPr>
      </w:pPr>
      <w:r w:rsidRPr="00C6121C">
        <w:rPr>
          <w:noProof/>
        </w:rPr>
        <w:t>EURÓPSKY PARLAMENT A RADA EURÓPSKEJ ÚNIE,</w:t>
      </w:r>
    </w:p>
    <w:p w:rsidR="00C6121C" w:rsidRDefault="00693ED0" w:rsidP="00693ED0">
      <w:pPr>
        <w:rPr>
          <w:noProof/>
        </w:rPr>
      </w:pPr>
      <w:r w:rsidRPr="00C6121C">
        <w:rPr>
          <w:noProof/>
        </w:rPr>
        <w:t>so zreteľom na Zmluvu</w:t>
      </w:r>
      <w:r w:rsidR="00C6121C">
        <w:rPr>
          <w:noProof/>
        </w:rPr>
        <w:t xml:space="preserve"> o </w:t>
      </w:r>
      <w:r w:rsidRPr="00C6121C">
        <w:rPr>
          <w:noProof/>
        </w:rPr>
        <w:t>fungovaní Európskej únie,</w:t>
      </w:r>
      <w:r w:rsidR="00C6121C">
        <w:rPr>
          <w:noProof/>
        </w:rPr>
        <w:t xml:space="preserve"> a </w:t>
      </w:r>
      <w:r w:rsidRPr="00C6121C">
        <w:rPr>
          <w:noProof/>
        </w:rPr>
        <w:t>najmä na jej článok 78 ods. 2 písm. d),</w:t>
      </w:r>
    </w:p>
    <w:p w:rsidR="00693ED0" w:rsidRPr="00C6121C" w:rsidRDefault="00693ED0" w:rsidP="00693ED0">
      <w:pPr>
        <w:rPr>
          <w:noProof/>
        </w:rPr>
      </w:pPr>
      <w:r w:rsidRPr="00C6121C">
        <w:rPr>
          <w:noProof/>
        </w:rPr>
        <w:t>so zreteľom na návrh Európskej komisie,</w:t>
      </w:r>
    </w:p>
    <w:p w:rsidR="00693ED0" w:rsidRPr="00C6121C" w:rsidRDefault="00693ED0" w:rsidP="00693ED0">
      <w:pPr>
        <w:rPr>
          <w:noProof/>
        </w:rPr>
      </w:pPr>
      <w:r w:rsidRPr="00C6121C">
        <w:rPr>
          <w:noProof/>
        </w:rPr>
        <w:t>po postúpení návrhu legislatívneho aktu národným parlamentom,</w:t>
      </w:r>
    </w:p>
    <w:p w:rsidR="00693ED0" w:rsidRPr="00C6121C" w:rsidRDefault="00693ED0" w:rsidP="00693ED0">
      <w:pPr>
        <w:rPr>
          <w:noProof/>
        </w:rPr>
      </w:pPr>
      <w:r w:rsidRPr="00C6121C">
        <w:rPr>
          <w:noProof/>
        </w:rPr>
        <w:t>so zreteľom na stanoviská Európskeho hospodárskeho</w:t>
      </w:r>
      <w:r w:rsidR="00C6121C">
        <w:rPr>
          <w:noProof/>
        </w:rPr>
        <w:t xml:space="preserve"> a </w:t>
      </w:r>
      <w:r w:rsidRPr="00C6121C">
        <w:rPr>
          <w:noProof/>
        </w:rPr>
        <w:t>sociálneho výboru,</w:t>
      </w:r>
    </w:p>
    <w:p w:rsidR="00693ED0" w:rsidRPr="00C6121C" w:rsidRDefault="00693ED0" w:rsidP="00693ED0">
      <w:pPr>
        <w:rPr>
          <w:noProof/>
        </w:rPr>
      </w:pPr>
      <w:r w:rsidRPr="00C6121C">
        <w:rPr>
          <w:noProof/>
        </w:rPr>
        <w:t>so zreteľom na stanoviská Výboru regiónov,</w:t>
      </w:r>
    </w:p>
    <w:p w:rsidR="00693ED0" w:rsidRPr="00C6121C" w:rsidRDefault="00693ED0" w:rsidP="00693ED0">
      <w:pPr>
        <w:rPr>
          <w:noProof/>
        </w:rPr>
      </w:pPr>
      <w:r w:rsidRPr="00C6121C">
        <w:rPr>
          <w:noProof/>
        </w:rPr>
        <w:t>konajúc</w:t>
      </w:r>
      <w:r w:rsidR="00C6121C">
        <w:rPr>
          <w:noProof/>
        </w:rPr>
        <w:t xml:space="preserve"> v </w:t>
      </w:r>
      <w:r w:rsidRPr="00C6121C">
        <w:rPr>
          <w:noProof/>
        </w:rPr>
        <w:t>súlade</w:t>
      </w:r>
      <w:r w:rsidR="00C6121C">
        <w:rPr>
          <w:noProof/>
        </w:rPr>
        <w:t xml:space="preserve"> s </w:t>
      </w:r>
      <w:r w:rsidRPr="00C6121C">
        <w:rPr>
          <w:noProof/>
        </w:rPr>
        <w:t>riadnym legislatívnym postupom,</w:t>
      </w:r>
    </w:p>
    <w:p w:rsidR="00693ED0" w:rsidRPr="00C6121C" w:rsidRDefault="00693ED0" w:rsidP="00693ED0">
      <w:pPr>
        <w:rPr>
          <w:noProof/>
        </w:rPr>
      </w:pPr>
      <w:r w:rsidRPr="00C6121C">
        <w:rPr>
          <w:noProof/>
        </w:rPr>
        <w:t>keďže:</w:t>
      </w:r>
    </w:p>
    <w:p w:rsidR="00693ED0" w:rsidRPr="00C6121C" w:rsidRDefault="00DF6300" w:rsidP="00DF6300">
      <w:pPr>
        <w:pStyle w:val="ManualConsidrant"/>
        <w:rPr>
          <w:noProof/>
        </w:rPr>
      </w:pPr>
      <w:r w:rsidRPr="00DF6300">
        <w:rPr>
          <w:noProof/>
        </w:rPr>
        <w:t>(1)</w:t>
      </w:r>
      <w:r w:rsidRPr="00DF6300">
        <w:rPr>
          <w:noProof/>
        </w:rPr>
        <w:tab/>
      </w:r>
      <w:r w:rsidR="00693ED0" w:rsidRPr="00C6121C">
        <w:rPr>
          <w:noProof/>
        </w:rPr>
        <w:t>Nariadením Európskeho parlamentu</w:t>
      </w:r>
      <w:r w:rsidR="00C6121C">
        <w:rPr>
          <w:noProof/>
        </w:rPr>
        <w:t xml:space="preserve"> a </w:t>
      </w:r>
      <w:r w:rsidR="00693ED0" w:rsidRPr="00C6121C">
        <w:rPr>
          <w:noProof/>
        </w:rPr>
        <w:t>Rady (EÚ) 2024/1348</w:t>
      </w:r>
      <w:r w:rsidR="00693ED0" w:rsidRPr="00C6121C">
        <w:rPr>
          <w:rStyle w:val="FootnoteReference"/>
          <w:noProof/>
        </w:rPr>
        <w:footnoteReference w:id="17"/>
      </w:r>
      <w:r w:rsidR="00693ED0" w:rsidRPr="00C6121C">
        <w:rPr>
          <w:noProof/>
        </w:rPr>
        <w:t xml:space="preserve"> sa stanovilo spoločné konanie</w:t>
      </w:r>
      <w:r w:rsidR="00C6121C">
        <w:rPr>
          <w:noProof/>
        </w:rPr>
        <w:t xml:space="preserve"> o </w:t>
      </w:r>
      <w:r w:rsidR="00693ED0" w:rsidRPr="00C6121C">
        <w:rPr>
          <w:noProof/>
        </w:rPr>
        <w:t>udelení</w:t>
      </w:r>
      <w:r w:rsidR="00C6121C">
        <w:rPr>
          <w:noProof/>
        </w:rPr>
        <w:t xml:space="preserve"> a </w:t>
      </w:r>
      <w:r w:rsidR="00693ED0" w:rsidRPr="00C6121C">
        <w:rPr>
          <w:noProof/>
        </w:rPr>
        <w:t>odňatí medzinárodnej ochrany</w:t>
      </w:r>
      <w:r w:rsidR="00C6121C">
        <w:rPr>
          <w:noProof/>
        </w:rPr>
        <w:t xml:space="preserve"> v </w:t>
      </w:r>
      <w:r w:rsidR="00693ED0" w:rsidRPr="00C6121C">
        <w:rPr>
          <w:noProof/>
        </w:rPr>
        <w:t>Únii. Komisia preskúmala rôzne prvky konceptu bezpečnej tretej krajiny vrátane kritérií bezpečnosti, riadneho procesu, kritéria väzby</w:t>
      </w:r>
      <w:r w:rsidR="00C6121C">
        <w:rPr>
          <w:noProof/>
        </w:rPr>
        <w:t xml:space="preserve"> a </w:t>
      </w:r>
      <w:r w:rsidR="00693ED0" w:rsidRPr="00C6121C">
        <w:rPr>
          <w:noProof/>
        </w:rPr>
        <w:t>ustanovení</w:t>
      </w:r>
      <w:r w:rsidR="00C6121C">
        <w:rPr>
          <w:noProof/>
        </w:rPr>
        <w:t xml:space="preserve"> o </w:t>
      </w:r>
      <w:r w:rsidR="00693ED0" w:rsidRPr="00C6121C">
        <w:rPr>
          <w:noProof/>
        </w:rPr>
        <w:t>účinnom opravnom prostriedku. Preskúmanie viedlo</w:t>
      </w:r>
      <w:r w:rsidR="00C6121C">
        <w:rPr>
          <w:noProof/>
        </w:rPr>
        <w:t xml:space="preserve"> k </w:t>
      </w:r>
      <w:r w:rsidR="00693ED0" w:rsidRPr="00C6121C">
        <w:rPr>
          <w:noProof/>
        </w:rPr>
        <w:t>záveru, že existuje priestor na zlepšenie uplatniteľnosti konceptu bezpečnej tretej krajiny pri súčasnom zachovaní právnych záruk pre žiadateľov</w:t>
      </w:r>
      <w:r w:rsidR="00C6121C">
        <w:rPr>
          <w:noProof/>
        </w:rPr>
        <w:t xml:space="preserve"> a </w:t>
      </w:r>
      <w:r w:rsidR="00693ED0" w:rsidRPr="00C6121C">
        <w:rPr>
          <w:noProof/>
        </w:rPr>
        <w:t>zabezpečení dodržiavania základných práv.</w:t>
      </w:r>
    </w:p>
    <w:p w:rsidR="008C52C4" w:rsidRPr="00C6121C" w:rsidRDefault="00DF6300" w:rsidP="00DF6300">
      <w:pPr>
        <w:pStyle w:val="ManualConsidrant"/>
        <w:rPr>
          <w:noProof/>
        </w:rPr>
      </w:pPr>
      <w:r w:rsidRPr="00DF6300">
        <w:rPr>
          <w:noProof/>
        </w:rPr>
        <w:t>(2)</w:t>
      </w:r>
      <w:r w:rsidRPr="00DF6300">
        <w:rPr>
          <w:noProof/>
        </w:rPr>
        <w:tab/>
      </w:r>
      <w:r w:rsidR="00693ED0" w:rsidRPr="00C6121C">
        <w:rPr>
          <w:noProof/>
        </w:rPr>
        <w:t>Medzinárodné utečenecké právo, najmä Ženevský dohovor, ani medzinárodné právo</w:t>
      </w:r>
      <w:r w:rsidR="00C6121C">
        <w:rPr>
          <w:noProof/>
        </w:rPr>
        <w:t xml:space="preserve"> v </w:t>
      </w:r>
      <w:r w:rsidR="00693ED0" w:rsidRPr="00C6121C">
        <w:rPr>
          <w:noProof/>
        </w:rPr>
        <w:t>oblasti ľudských práv, najmä Európsky dohovor</w:t>
      </w:r>
      <w:r w:rsidR="00C6121C">
        <w:rPr>
          <w:noProof/>
        </w:rPr>
        <w:t xml:space="preserve"> o </w:t>
      </w:r>
      <w:r w:rsidR="00693ED0" w:rsidRPr="00C6121C">
        <w:rPr>
          <w:noProof/>
        </w:rPr>
        <w:t>ľudských právach, nevyžadujú existenciu väzby medzi žiadateľom</w:t>
      </w:r>
      <w:r w:rsidR="00C6121C">
        <w:rPr>
          <w:noProof/>
        </w:rPr>
        <w:t xml:space="preserve"> a </w:t>
      </w:r>
      <w:r w:rsidR="00693ED0" w:rsidRPr="00C6121C">
        <w:rPr>
          <w:noProof/>
        </w:rPr>
        <w:t>bezpečnou treťou krajinou. Členské štáty by preto mali mať možnosť uplatňovať koncept bezpečnej tretej krajiny, ak nie je možné preukázať žiadnu väzbu medzi žiadateľom</w:t>
      </w:r>
      <w:r w:rsidR="00C6121C">
        <w:rPr>
          <w:noProof/>
        </w:rPr>
        <w:t xml:space="preserve"> a </w:t>
      </w:r>
      <w:r w:rsidR="00693ED0" w:rsidRPr="00C6121C">
        <w:rPr>
          <w:noProof/>
        </w:rPr>
        <w:t>dotknutou bezpečnou treťou krajinou,</w:t>
      </w:r>
      <w:r w:rsidR="00C6121C">
        <w:rPr>
          <w:noProof/>
        </w:rPr>
        <w:t xml:space="preserve"> a </w:t>
      </w:r>
      <w:r w:rsidR="00693ED0" w:rsidRPr="00C6121C">
        <w:rPr>
          <w:noProof/>
        </w:rPr>
        <w:t>to za predpokladu, že sa na základe dohody alebo dojednania</w:t>
      </w:r>
      <w:r w:rsidR="00C6121C">
        <w:rPr>
          <w:noProof/>
        </w:rPr>
        <w:t xml:space="preserve"> s </w:t>
      </w:r>
      <w:r w:rsidR="00693ED0" w:rsidRPr="00C6121C">
        <w:rPr>
          <w:noProof/>
        </w:rPr>
        <w:t>dotknutou treťou krajinou vyžaduje, aby sa žiadosti</w:t>
      </w:r>
      <w:r w:rsidR="00C6121C">
        <w:rPr>
          <w:noProof/>
        </w:rPr>
        <w:t xml:space="preserve"> o </w:t>
      </w:r>
      <w:r w:rsidR="00693ED0" w:rsidRPr="00C6121C">
        <w:rPr>
          <w:noProof/>
        </w:rPr>
        <w:t>účinnú ochranu podané žiadateľmi, na ktorých sa daná dohoda alebo dojednanie vzťahuje, posúdili vo veci samej.</w:t>
      </w:r>
    </w:p>
    <w:p w:rsidR="00693ED0" w:rsidRPr="00C6121C" w:rsidRDefault="00DF6300" w:rsidP="00DF6300">
      <w:pPr>
        <w:pStyle w:val="ManualConsidrant"/>
        <w:rPr>
          <w:noProof/>
        </w:rPr>
      </w:pPr>
      <w:r w:rsidRPr="00DF6300">
        <w:rPr>
          <w:noProof/>
        </w:rPr>
        <w:t>(3)</w:t>
      </w:r>
      <w:r w:rsidRPr="00DF6300">
        <w:rPr>
          <w:noProof/>
        </w:rPr>
        <w:tab/>
      </w:r>
      <w:r w:rsidR="00693ED0" w:rsidRPr="00C6121C">
        <w:rPr>
          <w:noProof/>
        </w:rPr>
        <w:t>Členské štáty by mali mať možnosť uplatňovať koncept bezpečnej tretej krajiny na základe väzby medzi žiadateľom</w:t>
      </w:r>
      <w:r w:rsidR="00C6121C">
        <w:rPr>
          <w:noProof/>
        </w:rPr>
        <w:t xml:space="preserve"> a </w:t>
      </w:r>
      <w:r w:rsidR="00693ED0" w:rsidRPr="00C6121C">
        <w:rPr>
          <w:noProof/>
        </w:rPr>
        <w:t>dotknutou treťou krajinou, na základe ktorej by bolo odôvodnené, aby žiadateľ odišiel do tejto tretej krajiny.</w:t>
      </w:r>
    </w:p>
    <w:p w:rsidR="008D0A8A" w:rsidRPr="00C6121C" w:rsidRDefault="00DF6300" w:rsidP="00DF6300">
      <w:pPr>
        <w:pStyle w:val="ManualConsidrant"/>
        <w:rPr>
          <w:noProof/>
        </w:rPr>
      </w:pPr>
      <w:r w:rsidRPr="00DF6300">
        <w:rPr>
          <w:noProof/>
        </w:rPr>
        <w:t>(4)</w:t>
      </w:r>
      <w:r w:rsidRPr="00DF6300">
        <w:rPr>
          <w:noProof/>
        </w:rPr>
        <w:tab/>
      </w:r>
      <w:r w:rsidR="00FB7BF6" w:rsidRPr="00C6121C">
        <w:rPr>
          <w:noProof/>
        </w:rPr>
        <w:t>Členské štáty by takisto mali mať možnosť uplatňovať koncept bezpečnej tretej krajiny na žiadateľov, ktorí pred vstupom do Únie prešli cez územie určitej tretej krajiny, keďže možno odôvodnene očakávať, že osoba žiadajúca</w:t>
      </w:r>
      <w:r w:rsidR="00C6121C">
        <w:rPr>
          <w:noProof/>
        </w:rPr>
        <w:t xml:space="preserve"> o </w:t>
      </w:r>
      <w:r w:rsidR="00FB7BF6" w:rsidRPr="00C6121C">
        <w:rPr>
          <w:noProof/>
        </w:rPr>
        <w:t>medzinárodnú ochranu mohla požiadať</w:t>
      </w:r>
      <w:r w:rsidR="00C6121C">
        <w:rPr>
          <w:noProof/>
        </w:rPr>
        <w:t xml:space="preserve"> o </w:t>
      </w:r>
      <w:r w:rsidR="00FB7BF6" w:rsidRPr="00C6121C">
        <w:rPr>
          <w:noProof/>
        </w:rPr>
        <w:t>ochranu</w:t>
      </w:r>
      <w:r w:rsidR="00C6121C">
        <w:rPr>
          <w:noProof/>
        </w:rPr>
        <w:t xml:space="preserve"> v </w:t>
      </w:r>
      <w:r w:rsidR="00FB7BF6" w:rsidRPr="00C6121C">
        <w:rPr>
          <w:noProof/>
        </w:rPr>
        <w:t>bezpečnej tretej krajine, cez ktorú prechádzala. Predchádzajúci prechod cez bezpečnú tretiu krajinu predstavuje objektívnu väzbu medzi žiadateľom</w:t>
      </w:r>
      <w:r w:rsidR="00C6121C">
        <w:rPr>
          <w:noProof/>
        </w:rPr>
        <w:t xml:space="preserve"> a </w:t>
      </w:r>
      <w:r w:rsidR="00FB7BF6" w:rsidRPr="00C6121C">
        <w:rPr>
          <w:noProof/>
        </w:rPr>
        <w:t>dotknutou treťou krajinou.</w:t>
      </w:r>
    </w:p>
    <w:p w:rsidR="0090141B" w:rsidRPr="00C6121C" w:rsidRDefault="00DF6300" w:rsidP="00DF6300">
      <w:pPr>
        <w:pStyle w:val="ManualConsidrant"/>
        <w:rPr>
          <w:noProof/>
        </w:rPr>
      </w:pPr>
      <w:r w:rsidRPr="00DF6300">
        <w:rPr>
          <w:noProof/>
        </w:rPr>
        <w:t>(5)</w:t>
      </w:r>
      <w:r w:rsidRPr="00DF6300">
        <w:rPr>
          <w:noProof/>
        </w:rPr>
        <w:tab/>
      </w:r>
      <w:r w:rsidR="6DF0F26F" w:rsidRPr="00C6121C">
        <w:rPr>
          <w:noProof/>
        </w:rPr>
        <w:t>Vzhľadom na zraniteľnosť maloletých osôb bez sprievodu</w:t>
      </w:r>
      <w:r w:rsidR="00C6121C">
        <w:rPr>
          <w:noProof/>
        </w:rPr>
        <w:t xml:space="preserve"> a </w:t>
      </w:r>
      <w:r w:rsidR="6DF0F26F" w:rsidRPr="00C6121C">
        <w:rPr>
          <w:noProof/>
        </w:rPr>
        <w:t>potrebu cielenej podpory by sa mal koncept bezpečnej tretej krajiny uplatňovať na maloleté osoby bez sprievodu len vtedy, ak možno preukázať väzbu</w:t>
      </w:r>
      <w:r w:rsidR="00C6121C">
        <w:rPr>
          <w:noProof/>
        </w:rPr>
        <w:t xml:space="preserve"> s </w:t>
      </w:r>
      <w:r w:rsidR="6DF0F26F" w:rsidRPr="00C6121C">
        <w:rPr>
          <w:noProof/>
        </w:rPr>
        <w:t>dotknutou treťou krajinou alebo prechod cez dotknutú tretiu krajinu</w:t>
      </w:r>
      <w:r w:rsidR="00C6121C">
        <w:rPr>
          <w:noProof/>
        </w:rPr>
        <w:t xml:space="preserve"> a </w:t>
      </w:r>
      <w:r w:rsidR="6DF0F26F" w:rsidRPr="00C6121C">
        <w:rPr>
          <w:noProof/>
        </w:rPr>
        <w:t>sú splnené podmienky uvedené</w:t>
      </w:r>
      <w:r w:rsidR="00C6121C">
        <w:rPr>
          <w:noProof/>
        </w:rPr>
        <w:t xml:space="preserve"> v </w:t>
      </w:r>
      <w:r w:rsidR="6DF0F26F" w:rsidRPr="00C6121C">
        <w:rPr>
          <w:noProof/>
        </w:rPr>
        <w:t>článku 59 ods. 6 nariadenia Európskeho parlamentu</w:t>
      </w:r>
      <w:r w:rsidR="00C6121C">
        <w:rPr>
          <w:noProof/>
        </w:rPr>
        <w:t xml:space="preserve"> a </w:t>
      </w:r>
      <w:r w:rsidR="6DF0F26F" w:rsidRPr="00C6121C">
        <w:rPr>
          <w:noProof/>
        </w:rPr>
        <w:t>Rady (EÚ) 2024/1348. Členské štáty by mali zabezpečiť, aby sa pri všetkých rozhodnutiach týkajúcich sa maloletých osôb</w:t>
      </w:r>
      <w:r w:rsidR="00C6121C">
        <w:rPr>
          <w:noProof/>
        </w:rPr>
        <w:t xml:space="preserve"> v </w:t>
      </w:r>
      <w:r w:rsidR="6DF0F26F" w:rsidRPr="00C6121C">
        <w:rPr>
          <w:noProof/>
        </w:rPr>
        <w:t>prvom rade prihliadalo na najlepší záujem dieťaťa.</w:t>
      </w:r>
    </w:p>
    <w:p w:rsidR="00C6121C" w:rsidRDefault="00DF6300" w:rsidP="00DF6300">
      <w:pPr>
        <w:pStyle w:val="ManualConsidrant"/>
        <w:rPr>
          <w:noProof/>
        </w:rPr>
      </w:pPr>
      <w:r w:rsidRPr="00DF6300">
        <w:rPr>
          <w:noProof/>
        </w:rPr>
        <w:t>(6)</w:t>
      </w:r>
      <w:r w:rsidRPr="00DF6300">
        <w:rPr>
          <w:noProof/>
        </w:rPr>
        <w:tab/>
      </w:r>
      <w:r w:rsidR="050C070E" w:rsidRPr="00C6121C">
        <w:rPr>
          <w:noProof/>
        </w:rPr>
        <w:t>Je potrebné zvýšiť transparentnosť, pokiaľ ide</w:t>
      </w:r>
      <w:r w:rsidR="00C6121C">
        <w:rPr>
          <w:noProof/>
        </w:rPr>
        <w:t xml:space="preserve"> o </w:t>
      </w:r>
      <w:r w:rsidR="050C070E" w:rsidRPr="00C6121C">
        <w:rPr>
          <w:noProof/>
        </w:rPr>
        <w:t>uzatváranie dohôd</w:t>
      </w:r>
      <w:r w:rsidR="00C6121C">
        <w:rPr>
          <w:noProof/>
        </w:rPr>
        <w:t xml:space="preserve"> a </w:t>
      </w:r>
      <w:r w:rsidR="050C070E" w:rsidRPr="00C6121C">
        <w:rPr>
          <w:noProof/>
        </w:rPr>
        <w:t>dojednaní členskými štátmi</w:t>
      </w:r>
      <w:r w:rsidR="00C6121C">
        <w:rPr>
          <w:noProof/>
        </w:rPr>
        <w:t xml:space="preserve"> s </w:t>
      </w:r>
      <w:r w:rsidR="050C070E" w:rsidRPr="00C6121C">
        <w:rPr>
          <w:noProof/>
        </w:rPr>
        <w:t>bezpečnými tretími krajinami, podporovať členské štáty</w:t>
      </w:r>
      <w:r w:rsidR="00C6121C">
        <w:rPr>
          <w:noProof/>
        </w:rPr>
        <w:t xml:space="preserve"> a </w:t>
      </w:r>
      <w:r w:rsidR="050C070E" w:rsidRPr="00C6121C">
        <w:rPr>
          <w:noProof/>
        </w:rPr>
        <w:t>Komisiu pri zavádzaní komplexného prístupu</w:t>
      </w:r>
      <w:r w:rsidR="00C6121C">
        <w:rPr>
          <w:noProof/>
        </w:rPr>
        <w:t xml:space="preserve"> k </w:t>
      </w:r>
      <w:r w:rsidR="050C070E" w:rsidRPr="00C6121C">
        <w:rPr>
          <w:noProof/>
        </w:rPr>
        <w:t>vonkajšiemu rozmeru migrácie</w:t>
      </w:r>
      <w:r w:rsidR="00C6121C">
        <w:rPr>
          <w:noProof/>
        </w:rPr>
        <w:t xml:space="preserve"> a </w:t>
      </w:r>
      <w:r w:rsidR="050C070E" w:rsidRPr="00C6121C">
        <w:rPr>
          <w:noProof/>
        </w:rPr>
        <w:t>pri koordinácii ich úsilia vo vzťahu</w:t>
      </w:r>
      <w:r w:rsidR="00C6121C">
        <w:rPr>
          <w:noProof/>
        </w:rPr>
        <w:t xml:space="preserve"> k </w:t>
      </w:r>
      <w:r w:rsidR="050C070E" w:rsidRPr="00C6121C">
        <w:rPr>
          <w:noProof/>
        </w:rPr>
        <w:t>tretím krajinám pri uplatňovaní konceptu bezpečnej tretej krajiny. To by tiež umožnilo monitorovať, či dohody alebo dojednania</w:t>
      </w:r>
      <w:r w:rsidR="00C6121C">
        <w:rPr>
          <w:noProof/>
        </w:rPr>
        <w:t xml:space="preserve"> s </w:t>
      </w:r>
      <w:r w:rsidR="050C070E" w:rsidRPr="00C6121C">
        <w:rPr>
          <w:noProof/>
        </w:rPr>
        <w:t>tretími krajinami spĺňajú podmienky stanovené</w:t>
      </w:r>
      <w:r w:rsidR="00C6121C">
        <w:rPr>
          <w:noProof/>
        </w:rPr>
        <w:t xml:space="preserve"> v </w:t>
      </w:r>
      <w:r w:rsidR="050C070E" w:rsidRPr="00C6121C">
        <w:rPr>
          <w:noProof/>
        </w:rPr>
        <w:t>tomto nariadení. Takisto by to malo viesť ku konzistentnejšiemu</w:t>
      </w:r>
      <w:r w:rsidR="00C6121C">
        <w:rPr>
          <w:noProof/>
        </w:rPr>
        <w:t xml:space="preserve"> a </w:t>
      </w:r>
      <w:r w:rsidR="050C070E" w:rsidRPr="00C6121C">
        <w:rPr>
          <w:noProof/>
        </w:rPr>
        <w:t>súdržnejšiemu uplatňovaniu konceptu bezpečnej tretej krajiny</w:t>
      </w:r>
      <w:r w:rsidR="00C6121C">
        <w:rPr>
          <w:noProof/>
        </w:rPr>
        <w:t xml:space="preserve"> v </w:t>
      </w:r>
      <w:r w:rsidR="050C070E" w:rsidRPr="00C6121C">
        <w:rPr>
          <w:noProof/>
        </w:rPr>
        <w:t>celej Únii</w:t>
      </w:r>
      <w:r w:rsidR="00C6121C">
        <w:rPr>
          <w:noProof/>
        </w:rPr>
        <w:t xml:space="preserve"> a </w:t>
      </w:r>
      <w:r w:rsidR="050C070E" w:rsidRPr="00C6121C">
        <w:rPr>
          <w:noProof/>
        </w:rPr>
        <w:t>prispieť</w:t>
      </w:r>
      <w:r w:rsidR="00C6121C">
        <w:rPr>
          <w:noProof/>
        </w:rPr>
        <w:t xml:space="preserve"> k </w:t>
      </w:r>
      <w:r w:rsidR="050C070E" w:rsidRPr="00C6121C">
        <w:rPr>
          <w:noProof/>
        </w:rPr>
        <w:t>celkovému dobrému fungovaniu spoločného európskeho azylového systému. Na tento účel by sa od členských štátov malo vyžadovať, aby pred uzavretím dohôd alebo dojednaní</w:t>
      </w:r>
      <w:r w:rsidR="00C6121C">
        <w:rPr>
          <w:noProof/>
        </w:rPr>
        <w:t xml:space="preserve"> s </w:t>
      </w:r>
      <w:r w:rsidR="050C070E" w:rsidRPr="00C6121C">
        <w:rPr>
          <w:noProof/>
        </w:rPr>
        <w:t>tretími krajinami informovali Komisiu</w:t>
      </w:r>
      <w:r w:rsidR="00C6121C">
        <w:rPr>
          <w:noProof/>
        </w:rPr>
        <w:t xml:space="preserve"> a </w:t>
      </w:r>
      <w:r w:rsidR="050C070E" w:rsidRPr="00C6121C">
        <w:rPr>
          <w:noProof/>
        </w:rPr>
        <w:t>ostatné členské štáty</w:t>
      </w:r>
      <w:r w:rsidR="00C6121C">
        <w:rPr>
          <w:noProof/>
        </w:rPr>
        <w:t>.</w:t>
      </w:r>
    </w:p>
    <w:p w:rsidR="00693ED0" w:rsidRPr="00C6121C" w:rsidRDefault="00DF6300" w:rsidP="00DF6300">
      <w:pPr>
        <w:pStyle w:val="ManualConsidrant"/>
        <w:rPr>
          <w:noProof/>
        </w:rPr>
      </w:pPr>
      <w:r w:rsidRPr="00DF6300">
        <w:rPr>
          <w:noProof/>
        </w:rPr>
        <w:t>(7)</w:t>
      </w:r>
      <w:r w:rsidRPr="00DF6300">
        <w:rPr>
          <w:noProof/>
        </w:rPr>
        <w:tab/>
      </w:r>
      <w:r w:rsidR="2EC87945" w:rsidRPr="00C6121C">
        <w:rPr>
          <w:noProof/>
        </w:rPr>
        <w:t>Členské štáty by mali mať možnosť prijať potrebné opatrenia na riešenie rizika úteku žiadateľov, na ktorých sa uplatňuje koncept bezpečnej tretej krajiny,</w:t>
      </w:r>
      <w:r w:rsidR="00C6121C">
        <w:rPr>
          <w:noProof/>
        </w:rPr>
        <w:t xml:space="preserve"> a </w:t>
      </w:r>
      <w:r w:rsidR="2EC87945" w:rsidRPr="00C6121C">
        <w:rPr>
          <w:noProof/>
        </w:rPr>
        <w:t>to aj obmedzením slobody pohybu podľa článku 9 smernice Európskeho parlamentu</w:t>
      </w:r>
      <w:r w:rsidR="00C6121C">
        <w:rPr>
          <w:noProof/>
        </w:rPr>
        <w:t xml:space="preserve"> a </w:t>
      </w:r>
      <w:r w:rsidR="2EC87945" w:rsidRPr="00C6121C">
        <w:rPr>
          <w:noProof/>
        </w:rPr>
        <w:t>Rady (EÚ) 2024/1346</w:t>
      </w:r>
      <w:r w:rsidR="2EC87945" w:rsidRPr="00C6121C">
        <w:rPr>
          <w:rStyle w:val="FootnoteReference"/>
          <w:noProof/>
        </w:rPr>
        <w:footnoteReference w:id="18"/>
      </w:r>
      <w:r w:rsidR="2EC87945" w:rsidRPr="00C6121C">
        <w:rPr>
          <w:noProof/>
        </w:rPr>
        <w:t xml:space="preserve"> alebo zaistením dotknutého žiadateľa</w:t>
      </w:r>
      <w:r w:rsidR="00C6121C">
        <w:rPr>
          <w:noProof/>
        </w:rPr>
        <w:t xml:space="preserve"> v </w:t>
      </w:r>
      <w:r w:rsidR="2EC87945" w:rsidRPr="00C6121C">
        <w:rPr>
          <w:noProof/>
        </w:rPr>
        <w:t>súlade</w:t>
      </w:r>
      <w:r w:rsidR="00C6121C">
        <w:rPr>
          <w:noProof/>
        </w:rPr>
        <w:t xml:space="preserve"> s </w:t>
      </w:r>
      <w:r w:rsidR="2EC87945" w:rsidRPr="00C6121C">
        <w:rPr>
          <w:noProof/>
        </w:rPr>
        <w:t>jej článkom 10, aby mohli posúdiť prípustnosť žiadostí.</w:t>
      </w:r>
    </w:p>
    <w:p w:rsidR="00693ED0" w:rsidRPr="00C6121C" w:rsidRDefault="00DF6300" w:rsidP="00DF6300">
      <w:pPr>
        <w:pStyle w:val="ManualConsidrant"/>
        <w:rPr>
          <w:noProof/>
        </w:rPr>
      </w:pPr>
      <w:r w:rsidRPr="00DF6300">
        <w:rPr>
          <w:noProof/>
        </w:rPr>
        <w:t>(8)</w:t>
      </w:r>
      <w:r w:rsidRPr="00DF6300">
        <w:rPr>
          <w:noProof/>
        </w:rPr>
        <w:tab/>
      </w:r>
      <w:r w:rsidR="2EC87945" w:rsidRPr="00C6121C">
        <w:rPr>
          <w:noProof/>
        </w:rPr>
        <w:t>V záujme zvýšenia efektívnosti konania by žiadateľ nemal mať automatické právo zotrvať na území členského štátu na účely podania opravného prostriedku proti rozhodnutiam</w:t>
      </w:r>
      <w:r w:rsidR="00C6121C">
        <w:rPr>
          <w:noProof/>
        </w:rPr>
        <w:t xml:space="preserve"> o </w:t>
      </w:r>
      <w:r w:rsidR="2EC87945" w:rsidRPr="00C6121C">
        <w:rPr>
          <w:noProof/>
        </w:rPr>
        <w:t>neprípustnosti prijatým na základe konceptu bezpečnej tretej krajiny. Výkon príslušného rozhodnutia</w:t>
      </w:r>
      <w:r w:rsidR="00C6121C">
        <w:rPr>
          <w:noProof/>
        </w:rPr>
        <w:t xml:space="preserve"> o </w:t>
      </w:r>
      <w:r w:rsidR="2EC87945" w:rsidRPr="00C6121C">
        <w:rPr>
          <w:noProof/>
        </w:rPr>
        <w:t>návrate sa však má pozastaviť počas lehoty,</w:t>
      </w:r>
      <w:r w:rsidR="00C6121C">
        <w:rPr>
          <w:noProof/>
        </w:rPr>
        <w:t xml:space="preserve"> v </w:t>
      </w:r>
      <w:r w:rsidR="2EC87945" w:rsidRPr="00C6121C">
        <w:rPr>
          <w:noProof/>
        </w:rPr>
        <w:t>rámci ktorej môže dotknutá osoba uplatniť svoje právo na účinný opravný prostriedok pred súdom prvého stupňa,</w:t>
      </w:r>
      <w:r w:rsidR="00C6121C">
        <w:rPr>
          <w:noProof/>
        </w:rPr>
        <w:t xml:space="preserve"> a </w:t>
      </w:r>
      <w:r w:rsidR="2EC87945" w:rsidRPr="00C6121C">
        <w:rPr>
          <w:noProof/>
        </w:rPr>
        <w:t>keď sa takýto opravný prostriedok podá, ak existuje riziko porušenia zásady zákazu vyhostenia alebo vrátenia.</w:t>
      </w:r>
    </w:p>
    <w:p w:rsidR="008772B4" w:rsidRPr="00C6121C" w:rsidRDefault="00DF6300" w:rsidP="00DF6300">
      <w:pPr>
        <w:pStyle w:val="ManualConsidrant"/>
        <w:rPr>
          <w:noProof/>
        </w:rPr>
      </w:pPr>
      <w:r w:rsidRPr="00DF6300">
        <w:rPr>
          <w:noProof/>
        </w:rPr>
        <w:t>(9)</w:t>
      </w:r>
      <w:r w:rsidRPr="00DF6300">
        <w:rPr>
          <w:noProof/>
        </w:rPr>
        <w:tab/>
      </w:r>
      <w:r w:rsidR="008772B4" w:rsidRPr="00C6121C">
        <w:rPr>
          <w:noProof/>
        </w:rPr>
        <w:t>Keďže cieľ tohto nariadenia, konkrétne preskúmanie podmienok uplatňovania konceptu bezpečnej tretej krajiny, nemožno uspokojivo dosiahnuť na úrovni členských štátov, ale možno ho dosiahnuť len na úrovni Únie, Únia môže prijať opatrenia</w:t>
      </w:r>
      <w:r w:rsidR="00C6121C">
        <w:rPr>
          <w:noProof/>
        </w:rPr>
        <w:t xml:space="preserve"> v </w:t>
      </w:r>
      <w:r w:rsidR="008772B4" w:rsidRPr="00C6121C">
        <w:rPr>
          <w:noProof/>
        </w:rPr>
        <w:t>súlade so zásadou subsidiarity podľa článku 5 Zmluvy</w:t>
      </w:r>
      <w:r w:rsidR="00C6121C">
        <w:rPr>
          <w:noProof/>
        </w:rPr>
        <w:t xml:space="preserve"> o </w:t>
      </w:r>
      <w:r w:rsidR="008772B4" w:rsidRPr="00C6121C">
        <w:rPr>
          <w:noProof/>
        </w:rPr>
        <w:t>Európskej únii.</w:t>
      </w:r>
      <w:r w:rsidR="00C6121C">
        <w:rPr>
          <w:noProof/>
        </w:rPr>
        <w:t xml:space="preserve"> V </w:t>
      </w:r>
      <w:r w:rsidR="008772B4" w:rsidRPr="00C6121C">
        <w:rPr>
          <w:noProof/>
        </w:rPr>
        <w:t>súlade so zásadou proporcionality podľa uvedeného článku toto nariadenie neprekračuje rámec nevyhnutný na dosiahnutie tohto cieľa.</w:t>
      </w:r>
    </w:p>
    <w:p w:rsidR="00C6121C" w:rsidRDefault="00DF6300" w:rsidP="00DF6300">
      <w:pPr>
        <w:pStyle w:val="ManualConsidrant"/>
        <w:rPr>
          <w:noProof/>
        </w:rPr>
      </w:pPr>
      <w:r w:rsidRPr="00DF6300">
        <w:rPr>
          <w:noProof/>
        </w:rPr>
        <w:t>(10)</w:t>
      </w:r>
      <w:r w:rsidRPr="00DF6300">
        <w:rPr>
          <w:noProof/>
        </w:rPr>
        <w:tab/>
      </w:r>
      <w:r w:rsidR="008772B4" w:rsidRPr="00C6121C">
        <w:rPr>
          <w:noProof/>
        </w:rPr>
        <w:t>[V súlade</w:t>
      </w:r>
      <w:r w:rsidR="00C6121C">
        <w:rPr>
          <w:noProof/>
        </w:rPr>
        <w:t xml:space="preserve"> s </w:t>
      </w:r>
      <w:r w:rsidR="008772B4" w:rsidRPr="00C6121C">
        <w:rPr>
          <w:noProof/>
        </w:rPr>
        <w:t>článkom 3</w:t>
      </w:r>
      <w:r w:rsidR="00C6121C">
        <w:rPr>
          <w:noProof/>
        </w:rPr>
        <w:t xml:space="preserve"> a </w:t>
      </w:r>
      <w:r w:rsidR="008772B4" w:rsidRPr="00C6121C">
        <w:rPr>
          <w:noProof/>
        </w:rPr>
        <w:t xml:space="preserve">článkom 4a ods. 1 Protokolu </w:t>
      </w:r>
      <w:r w:rsidR="00C6121C">
        <w:rPr>
          <w:noProof/>
        </w:rPr>
        <w:t>č. </w:t>
      </w:r>
      <w:r w:rsidR="008772B4" w:rsidRPr="00C6121C">
        <w:rPr>
          <w:noProof/>
        </w:rPr>
        <w:t>21</w:t>
      </w:r>
      <w:r w:rsidR="00C6121C">
        <w:rPr>
          <w:noProof/>
        </w:rPr>
        <w:t xml:space="preserve"> o </w:t>
      </w:r>
      <w:r w:rsidR="008772B4" w:rsidRPr="00C6121C">
        <w:rPr>
          <w:noProof/>
        </w:rPr>
        <w:t>postavení Spojeného kráľovstva</w:t>
      </w:r>
      <w:r w:rsidR="00C6121C">
        <w:rPr>
          <w:noProof/>
        </w:rPr>
        <w:t xml:space="preserve"> a </w:t>
      </w:r>
      <w:r w:rsidR="008772B4" w:rsidRPr="00C6121C">
        <w:rPr>
          <w:noProof/>
        </w:rPr>
        <w:t>Írska</w:t>
      </w:r>
      <w:r w:rsidR="00C6121C">
        <w:rPr>
          <w:noProof/>
        </w:rPr>
        <w:t xml:space="preserve"> s </w:t>
      </w:r>
      <w:r w:rsidR="008772B4" w:rsidRPr="00C6121C">
        <w:rPr>
          <w:noProof/>
        </w:rPr>
        <w:t>ohľadom na priestor slobody, bezpečnosti</w:t>
      </w:r>
      <w:r w:rsidR="00C6121C">
        <w:rPr>
          <w:noProof/>
        </w:rPr>
        <w:t xml:space="preserve"> a </w:t>
      </w:r>
      <w:r w:rsidR="008772B4" w:rsidRPr="00C6121C">
        <w:rPr>
          <w:noProof/>
        </w:rPr>
        <w:t>spravodlivosti, ktorý je pripojený</w:t>
      </w:r>
      <w:r w:rsidR="00C6121C">
        <w:rPr>
          <w:noProof/>
        </w:rPr>
        <w:t xml:space="preserve"> k </w:t>
      </w:r>
      <w:r w:rsidR="008772B4" w:rsidRPr="00C6121C">
        <w:rPr>
          <w:noProof/>
        </w:rPr>
        <w:t>Zmluve</w:t>
      </w:r>
      <w:r w:rsidR="00C6121C">
        <w:rPr>
          <w:noProof/>
        </w:rPr>
        <w:t xml:space="preserve"> o </w:t>
      </w:r>
      <w:r w:rsidR="008772B4" w:rsidRPr="00C6121C">
        <w:rPr>
          <w:noProof/>
        </w:rPr>
        <w:t>Európskej únii</w:t>
      </w:r>
      <w:r w:rsidR="00C6121C">
        <w:rPr>
          <w:noProof/>
        </w:rPr>
        <w:t xml:space="preserve"> a </w:t>
      </w:r>
      <w:r w:rsidR="008772B4" w:rsidRPr="00C6121C">
        <w:rPr>
          <w:noProof/>
        </w:rPr>
        <w:t>Zmluve</w:t>
      </w:r>
      <w:r w:rsidR="00C6121C">
        <w:rPr>
          <w:noProof/>
        </w:rPr>
        <w:t xml:space="preserve"> o </w:t>
      </w:r>
      <w:r w:rsidR="008772B4" w:rsidRPr="00C6121C">
        <w:rPr>
          <w:noProof/>
        </w:rPr>
        <w:t>fungovaní Európskej únie, Írsko (listom z…) oznámilo želanie zúčastniť sa na prijatí</w:t>
      </w:r>
      <w:r w:rsidR="00C6121C">
        <w:rPr>
          <w:noProof/>
        </w:rPr>
        <w:t xml:space="preserve"> a </w:t>
      </w:r>
      <w:r w:rsidR="008772B4" w:rsidRPr="00C6121C">
        <w:rPr>
          <w:noProof/>
        </w:rPr>
        <w:t>uplatňovaní tohto (aktu).]</w:t>
      </w:r>
    </w:p>
    <w:p w:rsidR="008772B4" w:rsidRPr="00C6121C" w:rsidRDefault="008772B4" w:rsidP="007B112E">
      <w:pPr>
        <w:ind w:left="720"/>
        <w:rPr>
          <w:noProof/>
        </w:rPr>
      </w:pPr>
      <w:r w:rsidRPr="00C6121C">
        <w:rPr>
          <w:noProof/>
        </w:rPr>
        <w:t xml:space="preserve">ALEBO </w:t>
      </w:r>
      <w:r w:rsidRPr="00C6121C">
        <w:rPr>
          <w:noProof/>
        </w:rPr>
        <w:tab/>
      </w:r>
    </w:p>
    <w:p w:rsidR="008772B4" w:rsidRPr="00C6121C" w:rsidRDefault="008772B4" w:rsidP="007B112E">
      <w:pPr>
        <w:ind w:left="720"/>
        <w:rPr>
          <w:noProof/>
        </w:rPr>
      </w:pPr>
      <w:r w:rsidRPr="00C6121C">
        <w:rPr>
          <w:noProof/>
        </w:rPr>
        <w:t>[V súlade</w:t>
      </w:r>
      <w:r w:rsidR="00C6121C">
        <w:rPr>
          <w:noProof/>
        </w:rPr>
        <w:t xml:space="preserve"> s </w:t>
      </w:r>
      <w:r w:rsidRPr="00C6121C">
        <w:rPr>
          <w:noProof/>
        </w:rPr>
        <w:t>článkami 1</w:t>
      </w:r>
      <w:r w:rsidR="00C6121C">
        <w:rPr>
          <w:noProof/>
        </w:rPr>
        <w:t xml:space="preserve"> a </w:t>
      </w:r>
      <w:r w:rsidRPr="00C6121C">
        <w:rPr>
          <w:noProof/>
        </w:rPr>
        <w:t>2</w:t>
      </w:r>
      <w:r w:rsidR="00C6121C">
        <w:rPr>
          <w:noProof/>
        </w:rPr>
        <w:t xml:space="preserve"> a </w:t>
      </w:r>
      <w:r w:rsidRPr="00C6121C">
        <w:rPr>
          <w:noProof/>
        </w:rPr>
        <w:t xml:space="preserve">článkom 4a ods. 1 Protokolu </w:t>
      </w:r>
      <w:r w:rsidR="00C6121C">
        <w:rPr>
          <w:noProof/>
        </w:rPr>
        <w:t>č. </w:t>
      </w:r>
      <w:r w:rsidRPr="00C6121C">
        <w:rPr>
          <w:noProof/>
        </w:rPr>
        <w:t>21</w:t>
      </w:r>
      <w:r w:rsidR="00C6121C">
        <w:rPr>
          <w:noProof/>
        </w:rPr>
        <w:t xml:space="preserve"> o </w:t>
      </w:r>
      <w:r w:rsidRPr="00C6121C">
        <w:rPr>
          <w:noProof/>
        </w:rPr>
        <w:t>postavení Spojeného kráľovstva</w:t>
      </w:r>
      <w:r w:rsidR="00C6121C">
        <w:rPr>
          <w:noProof/>
        </w:rPr>
        <w:t xml:space="preserve"> a </w:t>
      </w:r>
      <w:r w:rsidRPr="00C6121C">
        <w:rPr>
          <w:noProof/>
        </w:rPr>
        <w:t>Írska</w:t>
      </w:r>
      <w:r w:rsidR="00C6121C">
        <w:rPr>
          <w:noProof/>
        </w:rPr>
        <w:t xml:space="preserve"> s </w:t>
      </w:r>
      <w:r w:rsidRPr="00C6121C">
        <w:rPr>
          <w:noProof/>
        </w:rPr>
        <w:t>ohľadom na priestor slobody, bezpečnosti</w:t>
      </w:r>
      <w:r w:rsidR="00C6121C">
        <w:rPr>
          <w:noProof/>
        </w:rPr>
        <w:t xml:space="preserve"> a </w:t>
      </w:r>
      <w:r w:rsidRPr="00C6121C">
        <w:rPr>
          <w:noProof/>
        </w:rPr>
        <w:t>spravodlivosti, ktorý je pripojený</w:t>
      </w:r>
      <w:r w:rsidR="00C6121C">
        <w:rPr>
          <w:noProof/>
        </w:rPr>
        <w:t xml:space="preserve"> k </w:t>
      </w:r>
      <w:r w:rsidRPr="00C6121C">
        <w:rPr>
          <w:noProof/>
        </w:rPr>
        <w:t>Zmluve</w:t>
      </w:r>
      <w:r w:rsidR="00C6121C">
        <w:rPr>
          <w:noProof/>
        </w:rPr>
        <w:t xml:space="preserve"> o </w:t>
      </w:r>
      <w:r w:rsidRPr="00C6121C">
        <w:rPr>
          <w:noProof/>
        </w:rPr>
        <w:t>Európskej únii</w:t>
      </w:r>
      <w:r w:rsidR="00C6121C">
        <w:rPr>
          <w:noProof/>
        </w:rPr>
        <w:t xml:space="preserve"> a </w:t>
      </w:r>
      <w:r w:rsidRPr="00C6121C">
        <w:rPr>
          <w:noProof/>
        </w:rPr>
        <w:t>Zmluve</w:t>
      </w:r>
      <w:r w:rsidR="00C6121C">
        <w:rPr>
          <w:noProof/>
        </w:rPr>
        <w:t xml:space="preserve"> o </w:t>
      </w:r>
      <w:r w:rsidRPr="00C6121C">
        <w:rPr>
          <w:noProof/>
        </w:rPr>
        <w:t>fungovaní Európskej únie,</w:t>
      </w:r>
      <w:r w:rsidR="00C6121C">
        <w:rPr>
          <w:noProof/>
        </w:rPr>
        <w:t xml:space="preserve"> a </w:t>
      </w:r>
      <w:r w:rsidRPr="00C6121C">
        <w:rPr>
          <w:noProof/>
        </w:rPr>
        <w:t>bez toho, aby bol dotknutý článok 4 uvedeného protokolu, sa Írsko nezúčastňuje na prijatí tohto (aktu)</w:t>
      </w:r>
      <w:r w:rsidR="00C6121C">
        <w:rPr>
          <w:noProof/>
        </w:rPr>
        <w:t xml:space="preserve"> a </w:t>
      </w:r>
      <w:r w:rsidRPr="00C6121C">
        <w:rPr>
          <w:noProof/>
        </w:rPr>
        <w:t>nie je ním viazané ani nepodlieha jeho uplatňovaniu.]</w:t>
      </w:r>
    </w:p>
    <w:p w:rsidR="008772B4" w:rsidRPr="00C6121C" w:rsidRDefault="00DF6300" w:rsidP="00DF6300">
      <w:pPr>
        <w:pStyle w:val="ManualConsidrant"/>
        <w:rPr>
          <w:noProof/>
        </w:rPr>
      </w:pPr>
      <w:r w:rsidRPr="00DF6300">
        <w:rPr>
          <w:noProof/>
        </w:rPr>
        <w:t>(11)</w:t>
      </w:r>
      <w:r w:rsidRPr="00DF6300">
        <w:rPr>
          <w:noProof/>
        </w:rPr>
        <w:tab/>
      </w:r>
      <w:r w:rsidR="008772B4" w:rsidRPr="00C6121C">
        <w:rPr>
          <w:noProof/>
        </w:rPr>
        <w:t>V súlade</w:t>
      </w:r>
      <w:r w:rsidR="00C6121C">
        <w:rPr>
          <w:noProof/>
        </w:rPr>
        <w:t xml:space="preserve"> s </w:t>
      </w:r>
      <w:r w:rsidR="008772B4" w:rsidRPr="00C6121C">
        <w:rPr>
          <w:noProof/>
        </w:rPr>
        <w:t>článkami 1</w:t>
      </w:r>
      <w:r w:rsidR="00C6121C">
        <w:rPr>
          <w:noProof/>
        </w:rPr>
        <w:t xml:space="preserve"> a </w:t>
      </w:r>
      <w:r w:rsidR="008772B4" w:rsidRPr="00C6121C">
        <w:rPr>
          <w:noProof/>
        </w:rPr>
        <w:t xml:space="preserve">2 Protokolu </w:t>
      </w:r>
      <w:r w:rsidR="00C6121C">
        <w:rPr>
          <w:noProof/>
        </w:rPr>
        <w:t>č. </w:t>
      </w:r>
      <w:r w:rsidR="008772B4" w:rsidRPr="00C6121C">
        <w:rPr>
          <w:noProof/>
        </w:rPr>
        <w:t>22</w:t>
      </w:r>
      <w:r w:rsidR="00C6121C">
        <w:rPr>
          <w:noProof/>
        </w:rPr>
        <w:t xml:space="preserve"> o </w:t>
      </w:r>
      <w:r w:rsidR="008772B4" w:rsidRPr="00C6121C">
        <w:rPr>
          <w:noProof/>
        </w:rPr>
        <w:t>postavení Dánska, ktorý je pripojený</w:t>
      </w:r>
      <w:r w:rsidR="00C6121C">
        <w:rPr>
          <w:noProof/>
        </w:rPr>
        <w:t xml:space="preserve"> k </w:t>
      </w:r>
      <w:r w:rsidR="008772B4" w:rsidRPr="00C6121C">
        <w:rPr>
          <w:noProof/>
        </w:rPr>
        <w:t>Zmluve</w:t>
      </w:r>
      <w:r w:rsidR="00C6121C">
        <w:rPr>
          <w:noProof/>
        </w:rPr>
        <w:t xml:space="preserve"> o </w:t>
      </w:r>
      <w:r w:rsidR="008772B4" w:rsidRPr="00C6121C">
        <w:rPr>
          <w:noProof/>
        </w:rPr>
        <w:t>Európskej únii</w:t>
      </w:r>
      <w:r w:rsidR="00C6121C">
        <w:rPr>
          <w:noProof/>
        </w:rPr>
        <w:t xml:space="preserve"> a </w:t>
      </w:r>
      <w:r w:rsidR="008772B4" w:rsidRPr="00C6121C">
        <w:rPr>
          <w:noProof/>
        </w:rPr>
        <w:t>Zmluve</w:t>
      </w:r>
      <w:r w:rsidR="00C6121C">
        <w:rPr>
          <w:noProof/>
        </w:rPr>
        <w:t xml:space="preserve"> o </w:t>
      </w:r>
      <w:r w:rsidR="008772B4" w:rsidRPr="00C6121C">
        <w:rPr>
          <w:noProof/>
        </w:rPr>
        <w:t>fungovaní Európskej únie, sa Dánsko nezúčastňuje na prijatí tohto nariadenia, nie je ním viazané ani nepodlieha jeho uplatňovaniu.</w:t>
      </w:r>
    </w:p>
    <w:p w:rsidR="008772B4" w:rsidRPr="00C6121C" w:rsidRDefault="00DF6300" w:rsidP="00DF6300">
      <w:pPr>
        <w:pStyle w:val="ManualConsidrant"/>
        <w:rPr>
          <w:noProof/>
        </w:rPr>
      </w:pPr>
      <w:r w:rsidRPr="00DF6300">
        <w:rPr>
          <w:noProof/>
        </w:rPr>
        <w:t>(12)</w:t>
      </w:r>
      <w:r w:rsidRPr="00DF6300">
        <w:rPr>
          <w:noProof/>
        </w:rPr>
        <w:tab/>
      </w:r>
      <w:r w:rsidR="008772B4" w:rsidRPr="00C6121C">
        <w:rPr>
          <w:noProof/>
        </w:rPr>
        <w:t>Týmto nariadením sa rešpektujú základné práva</w:t>
      </w:r>
      <w:r w:rsidR="00C6121C">
        <w:rPr>
          <w:noProof/>
        </w:rPr>
        <w:t xml:space="preserve"> a </w:t>
      </w:r>
      <w:r w:rsidR="008772B4" w:rsidRPr="00C6121C">
        <w:rPr>
          <w:noProof/>
        </w:rPr>
        <w:t>dodržiavajú zásady, ktoré sa uznávajú najmä</w:t>
      </w:r>
      <w:r w:rsidR="00C6121C">
        <w:rPr>
          <w:noProof/>
        </w:rPr>
        <w:t xml:space="preserve"> v </w:t>
      </w:r>
      <w:r w:rsidR="008772B4" w:rsidRPr="00C6121C">
        <w:rPr>
          <w:noProof/>
        </w:rPr>
        <w:t>Charte základných práv Európskej únie.</w:t>
      </w:r>
    </w:p>
    <w:p w:rsidR="00693ED0" w:rsidRPr="00C6121C" w:rsidRDefault="00DF6300" w:rsidP="00DF6300">
      <w:pPr>
        <w:pStyle w:val="ManualConsidrant"/>
        <w:rPr>
          <w:noProof/>
        </w:rPr>
      </w:pPr>
      <w:r w:rsidRPr="00DF6300">
        <w:rPr>
          <w:noProof/>
        </w:rPr>
        <w:t>(13)</w:t>
      </w:r>
      <w:r w:rsidRPr="00DF6300">
        <w:rPr>
          <w:noProof/>
        </w:rPr>
        <w:tab/>
      </w:r>
      <w:r w:rsidR="00693ED0" w:rsidRPr="00C6121C">
        <w:rPr>
          <w:noProof/>
        </w:rPr>
        <w:t>Nariadenie (EÚ) 2024/1348 by sa preto malo zodpovedajúcim spôsobom zmeniť,</w:t>
      </w:r>
    </w:p>
    <w:p w:rsidR="00693ED0" w:rsidRPr="00C6121C" w:rsidRDefault="00693ED0" w:rsidP="00693ED0">
      <w:pPr>
        <w:pStyle w:val="Formuledadoption"/>
        <w:rPr>
          <w:noProof/>
        </w:rPr>
      </w:pPr>
      <w:r w:rsidRPr="00C6121C">
        <w:rPr>
          <w:noProof/>
        </w:rPr>
        <w:t>PRIJALI TOTO NARIADENIE:</w:t>
      </w:r>
    </w:p>
    <w:p w:rsidR="00693ED0" w:rsidRPr="00C6121C" w:rsidRDefault="00693ED0" w:rsidP="00693ED0">
      <w:pPr>
        <w:pStyle w:val="Titrearticle"/>
        <w:rPr>
          <w:noProof/>
        </w:rPr>
      </w:pPr>
      <w:r w:rsidRPr="00C6121C">
        <w:rPr>
          <w:noProof/>
        </w:rPr>
        <w:t>Článok 1</w:t>
      </w:r>
    </w:p>
    <w:p w:rsidR="00693ED0" w:rsidRPr="00C6121C" w:rsidRDefault="00693ED0" w:rsidP="00693ED0">
      <w:pPr>
        <w:rPr>
          <w:noProof/>
        </w:rPr>
      </w:pPr>
      <w:r w:rsidRPr="00C6121C">
        <w:rPr>
          <w:noProof/>
        </w:rPr>
        <w:t>Nariadenie (EÚ) 2024/1348 sa mení takto:</w:t>
      </w:r>
    </w:p>
    <w:p w:rsidR="00693ED0" w:rsidRPr="00C6121C" w:rsidRDefault="00EC203F" w:rsidP="00EC203F">
      <w:pPr>
        <w:pStyle w:val="Point0"/>
        <w:rPr>
          <w:noProof/>
        </w:rPr>
      </w:pPr>
      <w:r>
        <w:rPr>
          <w:noProof/>
        </w:rPr>
        <w:t>1.</w:t>
      </w:r>
      <w:r>
        <w:rPr>
          <w:noProof/>
        </w:rPr>
        <w:tab/>
      </w:r>
      <w:r w:rsidR="00693ED0" w:rsidRPr="00C6121C">
        <w:rPr>
          <w:noProof/>
        </w:rPr>
        <w:t>Článok 59 ods. 5 sa mení takto:</w:t>
      </w:r>
    </w:p>
    <w:p w:rsidR="00C6121C" w:rsidRDefault="00EC203F" w:rsidP="00EC203F">
      <w:pPr>
        <w:pStyle w:val="Point1"/>
        <w:rPr>
          <w:noProof/>
        </w:rPr>
      </w:pPr>
      <w:r>
        <w:rPr>
          <w:noProof/>
        </w:rPr>
        <w:t>a)</w:t>
      </w:r>
      <w:r>
        <w:rPr>
          <w:noProof/>
        </w:rPr>
        <w:tab/>
      </w:r>
      <w:r w:rsidR="00693ED0" w:rsidRPr="00C6121C">
        <w:rPr>
          <w:noProof/>
        </w:rPr>
        <w:t>Písmeno b) sa nahrádza takto</w:t>
      </w:r>
      <w:r w:rsidR="00C6121C">
        <w:rPr>
          <w:noProof/>
        </w:rPr>
        <w:t>:</w:t>
      </w:r>
    </w:p>
    <w:p w:rsidR="00373D5E" w:rsidRPr="00C6121C" w:rsidRDefault="00693ED0" w:rsidP="5E2CA672">
      <w:pPr>
        <w:ind w:left="1440"/>
        <w:rPr>
          <w:noProof/>
        </w:rPr>
      </w:pPr>
      <w:r w:rsidRPr="00C6121C">
        <w:rPr>
          <w:noProof/>
        </w:rPr>
        <w:t>„b) je splnená jedna</w:t>
      </w:r>
      <w:r w:rsidR="00C6121C">
        <w:rPr>
          <w:noProof/>
        </w:rPr>
        <w:t xml:space="preserve"> z </w:t>
      </w:r>
      <w:r w:rsidRPr="00C6121C">
        <w:rPr>
          <w:noProof/>
        </w:rPr>
        <w:t>týchto podmienok:</w:t>
      </w:r>
    </w:p>
    <w:p w:rsidR="00373D5E" w:rsidRPr="00C6121C" w:rsidRDefault="104F5D30" w:rsidP="007B112E">
      <w:pPr>
        <w:pStyle w:val="Num"/>
        <w:rPr>
          <w:b/>
          <w:bCs/>
          <w:noProof/>
        </w:rPr>
      </w:pPr>
      <w:r w:rsidRPr="00C6121C">
        <w:rPr>
          <w:noProof/>
        </w:rPr>
        <w:t>existuje väzba medzi žiadateľom</w:t>
      </w:r>
      <w:r w:rsidR="00C6121C">
        <w:rPr>
          <w:noProof/>
        </w:rPr>
        <w:t xml:space="preserve"> a </w:t>
      </w:r>
      <w:r w:rsidRPr="00C6121C">
        <w:rPr>
          <w:noProof/>
        </w:rPr>
        <w:t>dotknutou treťou krajinou, na základe ktorej by bolo odôvodnené, aby táto osoba odišla do tejto krajiny;</w:t>
      </w:r>
    </w:p>
    <w:p w:rsidR="00706323" w:rsidRPr="00C6121C" w:rsidRDefault="007C0B96" w:rsidP="00706323">
      <w:pPr>
        <w:pStyle w:val="Num"/>
        <w:rPr>
          <w:b/>
          <w:bCs/>
          <w:noProof/>
        </w:rPr>
      </w:pPr>
      <w:r w:rsidRPr="00C6121C">
        <w:rPr>
          <w:noProof/>
        </w:rPr>
        <w:t>žiadateľ prechádzal cez dotknutú tretiu krajinu;</w:t>
      </w:r>
    </w:p>
    <w:p w:rsidR="00C6121C" w:rsidRDefault="00568A21" w:rsidP="007B112E">
      <w:pPr>
        <w:pStyle w:val="Num"/>
        <w:rPr>
          <w:noProof/>
        </w:rPr>
      </w:pPr>
      <w:r w:rsidRPr="00C6121C">
        <w:rPr>
          <w:noProof/>
        </w:rPr>
        <w:t>existuje dohoda alebo dojednanie</w:t>
      </w:r>
      <w:r w:rsidR="00C6121C">
        <w:rPr>
          <w:noProof/>
        </w:rPr>
        <w:t xml:space="preserve"> s </w:t>
      </w:r>
      <w:r w:rsidRPr="00C6121C">
        <w:rPr>
          <w:noProof/>
        </w:rPr>
        <w:t>dotknutou treťou krajinou, na základe ktorých sa vyžaduje, aby sa žiadosti</w:t>
      </w:r>
      <w:r w:rsidR="00C6121C">
        <w:rPr>
          <w:noProof/>
        </w:rPr>
        <w:t xml:space="preserve"> o </w:t>
      </w:r>
      <w:r w:rsidRPr="00C6121C">
        <w:rPr>
          <w:noProof/>
        </w:rPr>
        <w:t>účinnú ochranu podané žiadateľmi, na ktorých sa daná dohoda alebo dojednanie vzťahuje, posúdili vo veci samej.“</w:t>
      </w:r>
      <w:r w:rsidR="00C6121C">
        <w:rPr>
          <w:noProof/>
        </w:rPr>
        <w:t>;</w:t>
      </w:r>
    </w:p>
    <w:p w:rsidR="00693ED0" w:rsidRPr="00C6121C" w:rsidRDefault="00EC203F" w:rsidP="00EC203F">
      <w:pPr>
        <w:pStyle w:val="Point1"/>
        <w:rPr>
          <w:noProof/>
        </w:rPr>
      </w:pPr>
      <w:r>
        <w:rPr>
          <w:noProof/>
        </w:rPr>
        <w:t>b)</w:t>
      </w:r>
      <w:r>
        <w:rPr>
          <w:noProof/>
        </w:rPr>
        <w:tab/>
      </w:r>
      <w:r w:rsidR="00693ED0" w:rsidRPr="00C6121C">
        <w:rPr>
          <w:noProof/>
        </w:rPr>
        <w:t>Dopĺňajú sa tieto dva pododseky:</w:t>
      </w:r>
    </w:p>
    <w:p w:rsidR="00C6121C" w:rsidRDefault="2EC87945" w:rsidP="009F59FA">
      <w:pPr>
        <w:ind w:left="1440"/>
        <w:rPr>
          <w:noProof/>
        </w:rPr>
      </w:pPr>
      <w:r w:rsidRPr="00C6121C">
        <w:rPr>
          <w:noProof/>
        </w:rPr>
        <w:t>„Pri uplatňovaní prvého odseku písm. b) sa</w:t>
      </w:r>
      <w:r w:rsidR="00C6121C">
        <w:rPr>
          <w:noProof/>
        </w:rPr>
        <w:t xml:space="preserve"> v </w:t>
      </w:r>
      <w:r w:rsidRPr="00C6121C">
        <w:rPr>
          <w:noProof/>
        </w:rPr>
        <w:t>prvom rade prihliada na najlepší záujem dieťaťa. Prvý odsek písm. b) bod iii) sa neuplatňuje, ak je žiadateľom maloletá osoba bez sprievodu</w:t>
      </w:r>
      <w:r w:rsidR="00C6121C">
        <w:rPr>
          <w:noProof/>
        </w:rPr>
        <w:t>.</w:t>
      </w:r>
    </w:p>
    <w:p w:rsidR="00693ED0" w:rsidRPr="00C6121C" w:rsidRDefault="008F1AFF" w:rsidP="009F59FA">
      <w:pPr>
        <w:ind w:left="1440"/>
        <w:rPr>
          <w:noProof/>
        </w:rPr>
      </w:pPr>
      <w:r w:rsidRPr="00C6121C">
        <w:rPr>
          <w:noProof/>
        </w:rPr>
        <w:t>Pred uzavretím dohody alebo dojednania uvedených</w:t>
      </w:r>
      <w:r w:rsidR="00C6121C">
        <w:rPr>
          <w:noProof/>
        </w:rPr>
        <w:t xml:space="preserve"> v </w:t>
      </w:r>
      <w:r w:rsidRPr="00C6121C">
        <w:rPr>
          <w:noProof/>
        </w:rPr>
        <w:t>prvom odseku písm. b) bode iii) členské štáty informujú Komisiu</w:t>
      </w:r>
      <w:r w:rsidR="00C6121C">
        <w:rPr>
          <w:noProof/>
        </w:rPr>
        <w:t xml:space="preserve"> a </w:t>
      </w:r>
      <w:r w:rsidRPr="00C6121C">
        <w:rPr>
          <w:noProof/>
        </w:rPr>
        <w:t>ostatné členské štáty.“</w:t>
      </w:r>
    </w:p>
    <w:p w:rsidR="00693ED0" w:rsidRPr="00C6121C" w:rsidRDefault="00EC203F" w:rsidP="00EC203F">
      <w:pPr>
        <w:pStyle w:val="Point0"/>
        <w:rPr>
          <w:noProof/>
        </w:rPr>
      </w:pPr>
      <w:r>
        <w:rPr>
          <w:noProof/>
        </w:rPr>
        <w:t>2.</w:t>
      </w:r>
      <w:r>
        <w:rPr>
          <w:noProof/>
        </w:rPr>
        <w:tab/>
      </w:r>
      <w:r w:rsidR="00693ED0" w:rsidRPr="00C6121C">
        <w:rPr>
          <w:noProof/>
        </w:rPr>
        <w:t>V článku 68 ods. 3 sa písmeno b) nahrádza takto:</w:t>
      </w:r>
    </w:p>
    <w:p w:rsidR="00693ED0" w:rsidRPr="00C6121C" w:rsidRDefault="00693ED0" w:rsidP="00693ED0">
      <w:pPr>
        <w:ind w:left="1440"/>
        <w:rPr>
          <w:noProof/>
        </w:rPr>
      </w:pPr>
      <w:r w:rsidRPr="00C6121C">
        <w:rPr>
          <w:noProof/>
        </w:rPr>
        <w:t>„b) rozhodnutie, ktorým sa žiadosť zamieta ako neprípustná podľa článku 38 ods. 1 písm. a), b), d) alebo e) alebo článku 38 ods. 2,</w:t>
      </w:r>
      <w:r w:rsidR="00C6121C">
        <w:rPr>
          <w:noProof/>
        </w:rPr>
        <w:t xml:space="preserve"> s </w:t>
      </w:r>
      <w:r w:rsidRPr="00C6121C">
        <w:rPr>
          <w:noProof/>
        </w:rPr>
        <w:t>výnimkou prípadov, keď je žiadateľom maloletá osoba bez sprievodu, na ktorú sa vzťahuje konanie na hraniciach;“.</w:t>
      </w:r>
    </w:p>
    <w:p w:rsidR="00693ED0" w:rsidRPr="00C6121C" w:rsidRDefault="00693ED0" w:rsidP="00693ED0">
      <w:pPr>
        <w:pStyle w:val="Titrearticle"/>
        <w:rPr>
          <w:noProof/>
        </w:rPr>
      </w:pPr>
      <w:r w:rsidRPr="00C6121C">
        <w:rPr>
          <w:noProof/>
        </w:rPr>
        <w:t>Článok 2</w:t>
      </w:r>
    </w:p>
    <w:p w:rsidR="00693ED0" w:rsidRPr="00C6121C" w:rsidRDefault="00693ED0" w:rsidP="00693ED0">
      <w:pPr>
        <w:rPr>
          <w:noProof/>
        </w:rPr>
      </w:pPr>
      <w:r w:rsidRPr="00C6121C">
        <w:rPr>
          <w:noProof/>
        </w:rPr>
        <w:t>Toto nariadenie nadobúda účinnosť  dňom nasledujúcim po jeho uverejnení</w:t>
      </w:r>
      <w:r w:rsidR="00C6121C">
        <w:rPr>
          <w:noProof/>
        </w:rPr>
        <w:t xml:space="preserve"> v </w:t>
      </w:r>
      <w:r w:rsidRPr="00C6121C">
        <w:rPr>
          <w:i/>
          <w:noProof/>
        </w:rPr>
        <w:t>Úradnom vestníku Európskej únie</w:t>
      </w:r>
      <w:r w:rsidRPr="00C6121C">
        <w:rPr>
          <w:noProof/>
        </w:rPr>
        <w:t>.</w:t>
      </w:r>
    </w:p>
    <w:p w:rsidR="00693ED0" w:rsidRPr="00C6121C" w:rsidRDefault="00693ED0" w:rsidP="00693ED0">
      <w:pPr>
        <w:pStyle w:val="Applicationdirecte"/>
        <w:rPr>
          <w:noProof/>
        </w:rPr>
      </w:pPr>
      <w:r w:rsidRPr="00C6121C">
        <w:rPr>
          <w:noProof/>
        </w:rPr>
        <w:t>Toto nariadenie je záväzné</w:t>
      </w:r>
      <w:r w:rsidR="00C6121C">
        <w:rPr>
          <w:noProof/>
        </w:rPr>
        <w:t xml:space="preserve"> v </w:t>
      </w:r>
      <w:r w:rsidRPr="00C6121C">
        <w:rPr>
          <w:noProof/>
        </w:rPr>
        <w:t>celom rozsahu</w:t>
      </w:r>
      <w:r w:rsidR="00C6121C">
        <w:rPr>
          <w:noProof/>
        </w:rPr>
        <w:t xml:space="preserve"> a </w:t>
      </w:r>
      <w:r w:rsidRPr="00C6121C">
        <w:rPr>
          <w:noProof/>
        </w:rPr>
        <w:t>priamo uplatniteľné</w:t>
      </w:r>
      <w:r w:rsidR="00C6121C">
        <w:rPr>
          <w:noProof/>
        </w:rPr>
        <w:t xml:space="preserve"> v </w:t>
      </w:r>
      <w:r w:rsidRPr="00C6121C">
        <w:rPr>
          <w:noProof/>
        </w:rPr>
        <w:t>členských štátoch</w:t>
      </w:r>
      <w:r w:rsidR="00C6121C">
        <w:rPr>
          <w:noProof/>
        </w:rPr>
        <w:t xml:space="preserve"> v </w:t>
      </w:r>
      <w:r w:rsidRPr="00C6121C">
        <w:rPr>
          <w:noProof/>
        </w:rPr>
        <w:t>súlade so zmluvami.</w:t>
      </w:r>
    </w:p>
    <w:p w:rsidR="00201A77" w:rsidRPr="00C6121C" w:rsidRDefault="00EC203F" w:rsidP="00E5427C">
      <w:pPr>
        <w:pStyle w:val="Fait"/>
        <w:rPr>
          <w:noProof/>
        </w:rPr>
      </w:pPr>
      <w:r>
        <w:rPr>
          <w:noProof/>
        </w:rPr>
        <w:t>V Bruseli</w:t>
      </w:r>
    </w:p>
    <w:p w:rsidR="00201A77" w:rsidRPr="00C6121C" w:rsidRDefault="00201A77" w:rsidP="00E5427C">
      <w:pPr>
        <w:pStyle w:val="Institutionquisigne"/>
        <w:rPr>
          <w:noProof/>
        </w:rPr>
      </w:pPr>
      <w:r w:rsidRPr="00C6121C">
        <w:rPr>
          <w:noProof/>
        </w:rPr>
        <w:t>Za Európsky parlament</w:t>
      </w:r>
      <w:r w:rsidRPr="00C6121C">
        <w:rPr>
          <w:noProof/>
        </w:rPr>
        <w:tab/>
        <w:t>Za Radu</w:t>
      </w:r>
    </w:p>
    <w:p w:rsidR="00201A77" w:rsidRPr="00C6121C" w:rsidRDefault="00201A77" w:rsidP="00201A77">
      <w:pPr>
        <w:pStyle w:val="Personnequisigne"/>
        <w:rPr>
          <w:noProof/>
        </w:rPr>
      </w:pPr>
      <w:r w:rsidRPr="00C6121C">
        <w:rPr>
          <w:noProof/>
        </w:rPr>
        <w:t>predseda/predsedníčka</w:t>
      </w:r>
      <w:r w:rsidRPr="00C6121C">
        <w:rPr>
          <w:noProof/>
        </w:rPr>
        <w:tab/>
        <w:t>predseda/predsedníčka</w:t>
      </w:r>
    </w:p>
    <w:p w:rsidR="00201A77" w:rsidRPr="00C6121C" w:rsidRDefault="00201A77" w:rsidP="00201A77">
      <w:pPr>
        <w:rPr>
          <w:noProof/>
        </w:rPr>
        <w:sectPr w:rsidR="00201A77" w:rsidRPr="00C6121C" w:rsidSect="00366082">
          <w:pgSz w:w="11907" w:h="16839"/>
          <w:pgMar w:top="1134" w:right="1417" w:bottom="1134" w:left="1417" w:header="709" w:footer="709" w:gutter="0"/>
          <w:cols w:space="708"/>
          <w:docGrid w:linePitch="360"/>
        </w:sectPr>
      </w:pPr>
    </w:p>
    <w:p w:rsidR="00693ED0" w:rsidRPr="00C6121C" w:rsidRDefault="00693ED0" w:rsidP="00693ED0">
      <w:pPr>
        <w:pStyle w:val="Fichefinanciretitre"/>
        <w:keepNext/>
        <w:rPr>
          <w:noProof/>
        </w:rPr>
      </w:pPr>
      <w:r w:rsidRPr="00C6121C">
        <w:rPr>
          <w:noProof/>
        </w:rPr>
        <w:t>LEGISLATÍVNY FINANČNÝ A DIGITÁLNY VÝKAZ</w:t>
      </w:r>
    </w:p>
    <w:p w:rsidR="00693ED0" w:rsidRPr="00C6121C" w:rsidRDefault="00693ED0" w:rsidP="00693ED0">
      <w:pPr>
        <w:pStyle w:val="TOC1"/>
        <w:rPr>
          <w:rFonts w:asciiTheme="minorHAnsi" w:eastAsiaTheme="minorEastAsia" w:hAnsiTheme="minorHAnsi" w:cstheme="minorBidi"/>
          <w:noProof/>
          <w:kern w:val="2"/>
          <w:sz w:val="22"/>
          <w14:ligatures w14:val="standardContextual"/>
        </w:rPr>
      </w:pPr>
      <w:r w:rsidRPr="00C6121C">
        <w:rPr>
          <w:noProof/>
        </w:rPr>
        <w:t>1.</w:t>
      </w:r>
      <w:r w:rsidRPr="00C6121C">
        <w:rPr>
          <w:noProof/>
        </w:rPr>
        <w:tab/>
        <w:t>RÁMEC NÁVRHU/INICIATÍVY</w:t>
      </w:r>
      <w:r w:rsidRPr="00C6121C">
        <w:rPr>
          <w:noProof/>
        </w:rPr>
        <w:tab/>
      </w:r>
      <w:r w:rsidRPr="00C6121C">
        <w:rPr>
          <w:noProof/>
          <w:webHidden/>
        </w:rPr>
        <w:t>3</w:t>
      </w:r>
    </w:p>
    <w:p w:rsidR="00693ED0" w:rsidRPr="00C6121C" w:rsidRDefault="00693ED0" w:rsidP="00693ED0">
      <w:pPr>
        <w:pStyle w:val="TOC2"/>
        <w:rPr>
          <w:rFonts w:asciiTheme="minorHAnsi" w:eastAsiaTheme="minorEastAsia" w:hAnsiTheme="minorHAnsi" w:cstheme="minorBidi"/>
          <w:noProof/>
          <w:kern w:val="2"/>
          <w:sz w:val="22"/>
          <w14:ligatures w14:val="standardContextual"/>
        </w:rPr>
      </w:pPr>
      <w:r w:rsidRPr="00C6121C">
        <w:rPr>
          <w:noProof/>
        </w:rPr>
        <w:t>1.1.</w:t>
      </w:r>
      <w:r w:rsidRPr="00C6121C">
        <w:rPr>
          <w:noProof/>
        </w:rPr>
        <w:tab/>
        <w:t>Názov návrhu/iniciatívy</w:t>
      </w:r>
      <w:r w:rsidRPr="00C6121C">
        <w:rPr>
          <w:noProof/>
        </w:rPr>
        <w:tab/>
      </w:r>
      <w:r w:rsidRPr="00C6121C">
        <w:rPr>
          <w:noProof/>
          <w:webHidden/>
        </w:rPr>
        <w:t>3</w:t>
      </w:r>
    </w:p>
    <w:p w:rsidR="00693ED0" w:rsidRPr="00C6121C" w:rsidRDefault="00693ED0" w:rsidP="00693ED0">
      <w:pPr>
        <w:pStyle w:val="TOC2"/>
        <w:rPr>
          <w:rFonts w:asciiTheme="minorHAnsi" w:eastAsiaTheme="minorEastAsia" w:hAnsiTheme="minorHAnsi" w:cstheme="minorBidi"/>
          <w:noProof/>
          <w:kern w:val="2"/>
          <w:sz w:val="22"/>
          <w14:ligatures w14:val="standardContextual"/>
        </w:rPr>
      </w:pPr>
      <w:r w:rsidRPr="00C6121C">
        <w:rPr>
          <w:noProof/>
        </w:rPr>
        <w:t>1.2.</w:t>
      </w:r>
      <w:r w:rsidRPr="00C6121C">
        <w:rPr>
          <w:noProof/>
        </w:rPr>
        <w:tab/>
        <w:t>Príslušné oblasti politiky</w:t>
      </w:r>
      <w:r w:rsidRPr="00C6121C">
        <w:rPr>
          <w:noProof/>
        </w:rPr>
        <w:tab/>
      </w:r>
      <w:r w:rsidRPr="00C6121C">
        <w:rPr>
          <w:noProof/>
          <w:webHidden/>
        </w:rPr>
        <w:t>3</w:t>
      </w:r>
    </w:p>
    <w:p w:rsidR="00693ED0" w:rsidRPr="00C6121C" w:rsidRDefault="00693ED0" w:rsidP="00693ED0">
      <w:pPr>
        <w:pStyle w:val="TOC2"/>
        <w:rPr>
          <w:rFonts w:asciiTheme="minorHAnsi" w:eastAsiaTheme="minorEastAsia" w:hAnsiTheme="minorHAnsi" w:cstheme="minorBidi"/>
          <w:noProof/>
          <w:kern w:val="2"/>
          <w:sz w:val="22"/>
          <w14:ligatures w14:val="standardContextual"/>
        </w:rPr>
      </w:pPr>
      <w:r w:rsidRPr="00C6121C">
        <w:rPr>
          <w:noProof/>
        </w:rPr>
        <w:t>1.3.</w:t>
      </w:r>
      <w:r w:rsidRPr="00C6121C">
        <w:rPr>
          <w:noProof/>
        </w:rPr>
        <w:tab/>
        <w:t>Ciele</w:t>
      </w:r>
      <w:r w:rsidRPr="00C6121C">
        <w:rPr>
          <w:noProof/>
        </w:rPr>
        <w:tab/>
      </w:r>
      <w:r w:rsidRPr="00C6121C">
        <w:rPr>
          <w:noProof/>
          <w:webHidden/>
        </w:rPr>
        <w:t>3</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1.3.1.</w:t>
      </w:r>
      <w:r w:rsidRPr="00C6121C">
        <w:rPr>
          <w:noProof/>
        </w:rPr>
        <w:tab/>
        <w:t>Všeobecné ciele</w:t>
      </w:r>
      <w:r w:rsidRPr="00C6121C">
        <w:rPr>
          <w:noProof/>
        </w:rPr>
        <w:tab/>
      </w:r>
      <w:r w:rsidRPr="00C6121C">
        <w:rPr>
          <w:noProof/>
          <w:webHidden/>
        </w:rPr>
        <w:t>3</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1.3.2.</w:t>
      </w:r>
      <w:r w:rsidRPr="00C6121C">
        <w:rPr>
          <w:noProof/>
        </w:rPr>
        <w:tab/>
        <w:t>Špecifické ciele</w:t>
      </w:r>
      <w:r w:rsidRPr="00C6121C">
        <w:rPr>
          <w:noProof/>
        </w:rPr>
        <w:tab/>
      </w:r>
      <w:r w:rsidRPr="00C6121C">
        <w:rPr>
          <w:noProof/>
          <w:webHidden/>
        </w:rPr>
        <w:t>3</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1.3.3.</w:t>
      </w:r>
      <w:r w:rsidRPr="00C6121C">
        <w:rPr>
          <w:noProof/>
        </w:rPr>
        <w:tab/>
        <w:t>Očakávané výsledky</w:t>
      </w:r>
      <w:r w:rsidR="00C6121C">
        <w:rPr>
          <w:noProof/>
        </w:rPr>
        <w:t xml:space="preserve"> a </w:t>
      </w:r>
      <w:r w:rsidRPr="00C6121C">
        <w:rPr>
          <w:noProof/>
        </w:rPr>
        <w:t>vplyv</w:t>
      </w:r>
      <w:r w:rsidRPr="00C6121C">
        <w:rPr>
          <w:noProof/>
        </w:rPr>
        <w:tab/>
      </w:r>
      <w:r w:rsidRPr="00C6121C">
        <w:rPr>
          <w:noProof/>
          <w:webHidden/>
        </w:rPr>
        <w:t>3</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1.3.4.</w:t>
      </w:r>
      <w:r w:rsidRPr="00C6121C">
        <w:rPr>
          <w:noProof/>
        </w:rPr>
        <w:tab/>
        <w:t>Ukazovatele výkonnosti</w:t>
      </w:r>
      <w:r w:rsidRPr="00C6121C">
        <w:rPr>
          <w:noProof/>
        </w:rPr>
        <w:tab/>
      </w:r>
      <w:r w:rsidRPr="00C6121C">
        <w:rPr>
          <w:noProof/>
          <w:webHidden/>
        </w:rPr>
        <w:t>3</w:t>
      </w:r>
    </w:p>
    <w:p w:rsidR="00693ED0" w:rsidRPr="00C6121C" w:rsidRDefault="00693ED0" w:rsidP="00693ED0">
      <w:pPr>
        <w:pStyle w:val="TOC2"/>
        <w:rPr>
          <w:rFonts w:asciiTheme="minorHAnsi" w:eastAsiaTheme="minorEastAsia" w:hAnsiTheme="minorHAnsi" w:cstheme="minorBidi"/>
          <w:noProof/>
          <w:kern w:val="2"/>
          <w:sz w:val="22"/>
          <w14:ligatures w14:val="standardContextual"/>
        </w:rPr>
      </w:pPr>
      <w:r w:rsidRPr="00C6121C">
        <w:rPr>
          <w:noProof/>
        </w:rPr>
        <w:t>1.4.</w:t>
      </w:r>
      <w:r w:rsidRPr="00C6121C">
        <w:rPr>
          <w:noProof/>
        </w:rPr>
        <w:tab/>
        <w:t>Návrh/iniciatíva sa týka:</w:t>
      </w:r>
      <w:r w:rsidRPr="00C6121C">
        <w:rPr>
          <w:noProof/>
        </w:rPr>
        <w:tab/>
      </w:r>
      <w:r w:rsidRPr="00C6121C">
        <w:rPr>
          <w:noProof/>
          <w:webHidden/>
        </w:rPr>
        <w:t>4</w:t>
      </w:r>
    </w:p>
    <w:p w:rsidR="00693ED0" w:rsidRPr="00C6121C" w:rsidRDefault="00693ED0" w:rsidP="00693ED0">
      <w:pPr>
        <w:pStyle w:val="TOC2"/>
        <w:rPr>
          <w:rFonts w:asciiTheme="minorHAnsi" w:eastAsiaTheme="minorEastAsia" w:hAnsiTheme="minorHAnsi" w:cstheme="minorBidi"/>
          <w:noProof/>
          <w:kern w:val="2"/>
          <w:sz w:val="22"/>
          <w14:ligatures w14:val="standardContextual"/>
        </w:rPr>
      </w:pPr>
      <w:r w:rsidRPr="00C6121C">
        <w:rPr>
          <w:noProof/>
        </w:rPr>
        <w:t>1.5.</w:t>
      </w:r>
      <w:r w:rsidRPr="00C6121C">
        <w:rPr>
          <w:noProof/>
        </w:rPr>
        <w:tab/>
        <w:t>Dôvody návrhu/iniciatívy</w:t>
      </w:r>
      <w:r w:rsidRPr="00C6121C">
        <w:rPr>
          <w:noProof/>
        </w:rPr>
        <w:tab/>
      </w:r>
      <w:r w:rsidRPr="00C6121C">
        <w:rPr>
          <w:noProof/>
          <w:webHidden/>
        </w:rPr>
        <w:t>4</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1.5.1.</w:t>
      </w:r>
      <w:r w:rsidRPr="00C6121C">
        <w:rPr>
          <w:noProof/>
        </w:rPr>
        <w:tab/>
        <w:t>Požiadavky, ktoré sa majú splniť</w:t>
      </w:r>
      <w:r w:rsidR="00C6121C">
        <w:rPr>
          <w:noProof/>
        </w:rPr>
        <w:t xml:space="preserve"> v </w:t>
      </w:r>
      <w:r w:rsidRPr="00C6121C">
        <w:rPr>
          <w:noProof/>
        </w:rPr>
        <w:t>krátkodobom alebo dlhodobom horizonte vrátane podrobného harmonogramu prvotnej fázy vykonávania iniciatívy</w:t>
      </w:r>
      <w:r w:rsidRPr="00C6121C">
        <w:rPr>
          <w:noProof/>
        </w:rPr>
        <w:tab/>
      </w:r>
      <w:r w:rsidRPr="00C6121C">
        <w:rPr>
          <w:noProof/>
          <w:webHidden/>
        </w:rPr>
        <w:t>4</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1.5.2.</w:t>
      </w:r>
      <w:r w:rsidRPr="00C6121C">
        <w:rPr>
          <w:noProof/>
        </w:rPr>
        <w:tab/>
        <w:t>Prínos zapojenia Európskej únie (môže byť výsledkom rôznych faktorov, napr. lepšej koordinácie, právnej istoty, väčšej účinnosti alebo komplementárnosti). Na účely tohto bodu je „prínos zapojenia Európskej únie“ hodnota vyplývajúca zo zásahu Európskej únie, ktorá dopĺňa hodnotu, ktorú by inak vytvorili len samotné členské štáty.</w:t>
      </w:r>
      <w:r w:rsidRPr="00C6121C">
        <w:rPr>
          <w:noProof/>
        </w:rPr>
        <w:tab/>
      </w:r>
      <w:r w:rsidRPr="00C6121C">
        <w:rPr>
          <w:noProof/>
          <w:webHidden/>
        </w:rPr>
        <w:t>4</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1.5.3.</w:t>
      </w:r>
      <w:r w:rsidRPr="00C6121C">
        <w:rPr>
          <w:noProof/>
        </w:rPr>
        <w:tab/>
        <w:t>Poznatky získané</w:t>
      </w:r>
      <w:r w:rsidR="00C6121C">
        <w:rPr>
          <w:noProof/>
        </w:rPr>
        <w:t xml:space="preserve"> z </w:t>
      </w:r>
      <w:r w:rsidRPr="00C6121C">
        <w:rPr>
          <w:noProof/>
        </w:rPr>
        <w:t>podobných skúseností</w:t>
      </w:r>
      <w:r w:rsidR="00C6121C">
        <w:rPr>
          <w:noProof/>
        </w:rPr>
        <w:t xml:space="preserve"> v </w:t>
      </w:r>
      <w:r w:rsidRPr="00C6121C">
        <w:rPr>
          <w:noProof/>
        </w:rPr>
        <w:t>minulosti</w:t>
      </w:r>
      <w:r w:rsidRPr="00C6121C">
        <w:rPr>
          <w:noProof/>
        </w:rPr>
        <w:tab/>
      </w:r>
      <w:r w:rsidRPr="00C6121C">
        <w:rPr>
          <w:noProof/>
          <w:webHidden/>
        </w:rPr>
        <w:t>4</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1.5.4.</w:t>
      </w:r>
      <w:r w:rsidRPr="00C6121C">
        <w:rPr>
          <w:noProof/>
        </w:rPr>
        <w:tab/>
        <w:t>Zlučiteľnosť</w:t>
      </w:r>
      <w:r w:rsidR="00C6121C">
        <w:rPr>
          <w:noProof/>
        </w:rPr>
        <w:t xml:space="preserve"> s </w:t>
      </w:r>
      <w:r w:rsidRPr="00C6121C">
        <w:rPr>
          <w:noProof/>
        </w:rPr>
        <w:t>viacročným finančným rámcom</w:t>
      </w:r>
      <w:r w:rsidR="00C6121C">
        <w:rPr>
          <w:noProof/>
        </w:rPr>
        <w:t xml:space="preserve"> a </w:t>
      </w:r>
      <w:r w:rsidRPr="00C6121C">
        <w:rPr>
          <w:noProof/>
        </w:rPr>
        <w:t>možná synergia</w:t>
      </w:r>
      <w:r w:rsidR="00C6121C">
        <w:rPr>
          <w:noProof/>
        </w:rPr>
        <w:t xml:space="preserve"> s </w:t>
      </w:r>
      <w:r w:rsidRPr="00C6121C">
        <w:rPr>
          <w:noProof/>
        </w:rPr>
        <w:t>inými vhodnými nástrojmi</w:t>
      </w:r>
      <w:r w:rsidRPr="00C6121C">
        <w:rPr>
          <w:noProof/>
        </w:rPr>
        <w:tab/>
      </w:r>
      <w:r w:rsidRPr="00C6121C">
        <w:rPr>
          <w:noProof/>
          <w:webHidden/>
        </w:rPr>
        <w:t>5</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1.5.5.</w:t>
      </w:r>
      <w:r w:rsidRPr="00C6121C">
        <w:rPr>
          <w:noProof/>
        </w:rPr>
        <w:tab/>
        <w:t>Posúdenie rôznych disponibilných možností financovania vrátane možnosti prerozdelenia</w:t>
      </w:r>
      <w:r w:rsidRPr="00C6121C">
        <w:rPr>
          <w:noProof/>
        </w:rPr>
        <w:tab/>
      </w:r>
      <w:r w:rsidRPr="00C6121C">
        <w:rPr>
          <w:noProof/>
          <w:webHidden/>
        </w:rPr>
        <w:t>5</w:t>
      </w:r>
    </w:p>
    <w:p w:rsidR="00693ED0" w:rsidRPr="00C6121C" w:rsidRDefault="00693ED0" w:rsidP="00693ED0">
      <w:pPr>
        <w:pStyle w:val="TOC2"/>
        <w:rPr>
          <w:rFonts w:asciiTheme="minorHAnsi" w:eastAsiaTheme="minorEastAsia" w:hAnsiTheme="minorHAnsi" w:cstheme="minorBidi"/>
          <w:noProof/>
          <w:kern w:val="2"/>
          <w:sz w:val="22"/>
          <w14:ligatures w14:val="standardContextual"/>
        </w:rPr>
      </w:pPr>
      <w:r w:rsidRPr="00C6121C">
        <w:rPr>
          <w:noProof/>
        </w:rPr>
        <w:t>1.6.</w:t>
      </w:r>
      <w:r w:rsidRPr="00C6121C">
        <w:rPr>
          <w:noProof/>
        </w:rPr>
        <w:tab/>
        <w:t>Trvanie</w:t>
      </w:r>
      <w:r w:rsidR="00C6121C">
        <w:rPr>
          <w:noProof/>
        </w:rPr>
        <w:t xml:space="preserve"> a </w:t>
      </w:r>
      <w:r w:rsidRPr="00C6121C">
        <w:rPr>
          <w:noProof/>
        </w:rPr>
        <w:t>finančný vplyv návrhu/iniciatívy</w:t>
      </w:r>
      <w:r w:rsidRPr="00C6121C">
        <w:rPr>
          <w:noProof/>
        </w:rPr>
        <w:tab/>
      </w:r>
      <w:r w:rsidRPr="00C6121C">
        <w:rPr>
          <w:noProof/>
          <w:webHidden/>
        </w:rPr>
        <w:t>6</w:t>
      </w:r>
    </w:p>
    <w:p w:rsidR="00693ED0" w:rsidRPr="00C6121C" w:rsidRDefault="00693ED0" w:rsidP="00693ED0">
      <w:pPr>
        <w:pStyle w:val="TOC2"/>
        <w:rPr>
          <w:rFonts w:asciiTheme="minorHAnsi" w:eastAsiaTheme="minorEastAsia" w:hAnsiTheme="minorHAnsi" w:cstheme="minorBidi"/>
          <w:noProof/>
          <w:kern w:val="2"/>
          <w:sz w:val="22"/>
          <w14:ligatures w14:val="standardContextual"/>
        </w:rPr>
      </w:pPr>
      <w:r w:rsidRPr="00C6121C">
        <w:rPr>
          <w:noProof/>
        </w:rPr>
        <w:t>1.7.</w:t>
      </w:r>
      <w:r w:rsidRPr="00C6121C">
        <w:rPr>
          <w:noProof/>
        </w:rPr>
        <w:tab/>
        <w:t>Plánované metódy plnenia rozpočtu</w:t>
      </w:r>
      <w:r w:rsidRPr="00C6121C">
        <w:rPr>
          <w:noProof/>
        </w:rPr>
        <w:tab/>
      </w:r>
      <w:r w:rsidRPr="00C6121C">
        <w:rPr>
          <w:noProof/>
          <w:webHidden/>
        </w:rPr>
        <w:t>6</w:t>
      </w:r>
    </w:p>
    <w:p w:rsidR="00693ED0" w:rsidRPr="00C6121C" w:rsidRDefault="00693ED0" w:rsidP="00693ED0">
      <w:pPr>
        <w:pStyle w:val="TOC1"/>
        <w:rPr>
          <w:rFonts w:asciiTheme="minorHAnsi" w:eastAsiaTheme="minorEastAsia" w:hAnsiTheme="minorHAnsi" w:cstheme="minorBidi"/>
          <w:noProof/>
          <w:kern w:val="2"/>
          <w:sz w:val="22"/>
          <w14:ligatures w14:val="standardContextual"/>
        </w:rPr>
      </w:pPr>
      <w:r w:rsidRPr="00C6121C">
        <w:rPr>
          <w:noProof/>
        </w:rPr>
        <w:t>2.</w:t>
      </w:r>
      <w:r w:rsidRPr="00C6121C">
        <w:rPr>
          <w:noProof/>
        </w:rPr>
        <w:tab/>
        <w:t>OPATRENIA</w:t>
      </w:r>
      <w:r w:rsidR="00C6121C">
        <w:rPr>
          <w:noProof/>
        </w:rPr>
        <w:t xml:space="preserve"> V </w:t>
      </w:r>
      <w:r w:rsidRPr="00C6121C">
        <w:rPr>
          <w:noProof/>
        </w:rPr>
        <w:t>OBLASTI RIADENIA</w:t>
      </w:r>
      <w:r w:rsidRPr="00C6121C">
        <w:rPr>
          <w:noProof/>
        </w:rPr>
        <w:tab/>
      </w:r>
      <w:r w:rsidRPr="00C6121C">
        <w:rPr>
          <w:noProof/>
          <w:webHidden/>
        </w:rPr>
        <w:t>8</w:t>
      </w:r>
    </w:p>
    <w:p w:rsidR="00693ED0" w:rsidRPr="00C6121C" w:rsidRDefault="00693ED0" w:rsidP="00693ED0">
      <w:pPr>
        <w:pStyle w:val="TOC2"/>
        <w:rPr>
          <w:rFonts w:asciiTheme="minorHAnsi" w:eastAsiaTheme="minorEastAsia" w:hAnsiTheme="minorHAnsi" w:cstheme="minorBidi"/>
          <w:noProof/>
          <w:kern w:val="2"/>
          <w:sz w:val="22"/>
          <w14:ligatures w14:val="standardContextual"/>
        </w:rPr>
      </w:pPr>
      <w:r w:rsidRPr="00C6121C">
        <w:rPr>
          <w:noProof/>
        </w:rPr>
        <w:t>2.1.</w:t>
      </w:r>
      <w:r w:rsidRPr="00C6121C">
        <w:rPr>
          <w:noProof/>
        </w:rPr>
        <w:tab/>
        <w:t>Zásady monitorovania</w:t>
      </w:r>
      <w:r w:rsidR="00C6121C">
        <w:rPr>
          <w:noProof/>
        </w:rPr>
        <w:t xml:space="preserve"> a </w:t>
      </w:r>
      <w:r w:rsidRPr="00C6121C">
        <w:rPr>
          <w:noProof/>
        </w:rPr>
        <w:t>predkladania správ</w:t>
      </w:r>
      <w:r w:rsidRPr="00C6121C">
        <w:rPr>
          <w:noProof/>
        </w:rPr>
        <w:tab/>
      </w:r>
      <w:r w:rsidRPr="00C6121C">
        <w:rPr>
          <w:noProof/>
          <w:webHidden/>
        </w:rPr>
        <w:t>8</w:t>
      </w:r>
    </w:p>
    <w:p w:rsidR="00693ED0" w:rsidRPr="00C6121C" w:rsidRDefault="00693ED0" w:rsidP="00693ED0">
      <w:pPr>
        <w:pStyle w:val="TOC2"/>
        <w:rPr>
          <w:rFonts w:asciiTheme="minorHAnsi" w:eastAsiaTheme="minorEastAsia" w:hAnsiTheme="minorHAnsi" w:cstheme="minorBidi"/>
          <w:noProof/>
          <w:kern w:val="2"/>
          <w:sz w:val="22"/>
          <w14:ligatures w14:val="standardContextual"/>
        </w:rPr>
      </w:pPr>
      <w:r w:rsidRPr="00C6121C">
        <w:rPr>
          <w:noProof/>
        </w:rPr>
        <w:t>2.2.</w:t>
      </w:r>
      <w:r w:rsidRPr="00C6121C">
        <w:rPr>
          <w:noProof/>
        </w:rPr>
        <w:tab/>
        <w:t>Systémy riadenia</w:t>
      </w:r>
      <w:r w:rsidR="00C6121C">
        <w:rPr>
          <w:noProof/>
        </w:rPr>
        <w:t xml:space="preserve"> a </w:t>
      </w:r>
      <w:r w:rsidRPr="00C6121C">
        <w:rPr>
          <w:noProof/>
        </w:rPr>
        <w:t>kontroly</w:t>
      </w:r>
      <w:r w:rsidRPr="00C6121C">
        <w:rPr>
          <w:noProof/>
        </w:rPr>
        <w:tab/>
      </w:r>
      <w:r w:rsidRPr="00C6121C">
        <w:rPr>
          <w:noProof/>
          <w:webHidden/>
        </w:rPr>
        <w:t>8</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2.2.1.</w:t>
      </w:r>
      <w:r w:rsidRPr="00C6121C">
        <w:rPr>
          <w:noProof/>
        </w:rPr>
        <w:tab/>
        <w:t>Opodstatnenie navrhovaných metód plnenia rozpočtu, mechanizmov vykonávania financovania, spôsobov platby</w:t>
      </w:r>
      <w:r w:rsidR="00C6121C">
        <w:rPr>
          <w:noProof/>
        </w:rPr>
        <w:t xml:space="preserve"> a </w:t>
      </w:r>
      <w:r w:rsidRPr="00C6121C">
        <w:rPr>
          <w:noProof/>
        </w:rPr>
        <w:t>stratégie kontroly</w:t>
      </w:r>
      <w:r w:rsidRPr="00C6121C">
        <w:rPr>
          <w:noProof/>
        </w:rPr>
        <w:tab/>
      </w:r>
      <w:r w:rsidRPr="00C6121C">
        <w:rPr>
          <w:noProof/>
          <w:webHidden/>
        </w:rPr>
        <w:t>8</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2.2.2.</w:t>
      </w:r>
      <w:r w:rsidRPr="00C6121C">
        <w:rPr>
          <w:noProof/>
        </w:rPr>
        <w:tab/>
        <w:t>Informácie</w:t>
      </w:r>
      <w:r w:rsidR="00C6121C">
        <w:rPr>
          <w:noProof/>
        </w:rPr>
        <w:t xml:space="preserve"> o </w:t>
      </w:r>
      <w:r w:rsidRPr="00C6121C">
        <w:rPr>
          <w:noProof/>
        </w:rPr>
        <w:t>zistených rizikách</w:t>
      </w:r>
      <w:r w:rsidR="00C6121C">
        <w:rPr>
          <w:noProof/>
        </w:rPr>
        <w:t xml:space="preserve"> a </w:t>
      </w:r>
      <w:r w:rsidRPr="00C6121C">
        <w:rPr>
          <w:noProof/>
        </w:rPr>
        <w:t>systémoch vnútornej kontroly zavedených na ich zmierňovanie</w:t>
      </w:r>
      <w:r w:rsidRPr="00C6121C">
        <w:rPr>
          <w:noProof/>
        </w:rPr>
        <w:tab/>
      </w:r>
      <w:r w:rsidRPr="00C6121C">
        <w:rPr>
          <w:noProof/>
          <w:webHidden/>
        </w:rPr>
        <w:t>8</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2.2.3.</w:t>
      </w:r>
      <w:r w:rsidRPr="00C6121C">
        <w:rPr>
          <w:noProof/>
        </w:rPr>
        <w:tab/>
        <w:t>Odhad</w:t>
      </w:r>
      <w:r w:rsidR="00C6121C">
        <w:rPr>
          <w:noProof/>
        </w:rPr>
        <w:t xml:space="preserve"> a </w:t>
      </w:r>
      <w:r w:rsidRPr="00C6121C">
        <w:rPr>
          <w:noProof/>
        </w:rPr>
        <w:t>opodstatnenie nákladovej účinnosti kontrol (pomer medzi nákladmi na kontroly</w:t>
      </w:r>
      <w:r w:rsidR="00C6121C">
        <w:rPr>
          <w:noProof/>
        </w:rPr>
        <w:t xml:space="preserve"> a </w:t>
      </w:r>
      <w:r w:rsidRPr="00C6121C">
        <w:rPr>
          <w:noProof/>
        </w:rPr>
        <w:t>hodnotou súvisiacich riadených finančných prostriedkov)</w:t>
      </w:r>
      <w:r w:rsidR="00C6121C">
        <w:rPr>
          <w:noProof/>
        </w:rPr>
        <w:t xml:space="preserve"> a </w:t>
      </w:r>
      <w:r w:rsidRPr="00C6121C">
        <w:rPr>
          <w:noProof/>
        </w:rPr>
        <w:t>posúdenie očakávaných úrovní rizika chyby (pri platbe</w:t>
      </w:r>
      <w:r w:rsidR="00C6121C">
        <w:rPr>
          <w:noProof/>
        </w:rPr>
        <w:t xml:space="preserve"> a </w:t>
      </w:r>
      <w:r w:rsidRPr="00C6121C">
        <w:rPr>
          <w:noProof/>
        </w:rPr>
        <w:t>uzavretí)</w:t>
      </w:r>
      <w:r w:rsidRPr="00C6121C">
        <w:rPr>
          <w:noProof/>
        </w:rPr>
        <w:tab/>
      </w:r>
      <w:r w:rsidRPr="00C6121C">
        <w:rPr>
          <w:noProof/>
          <w:webHidden/>
        </w:rPr>
        <w:t>8</w:t>
      </w:r>
    </w:p>
    <w:p w:rsidR="00693ED0" w:rsidRPr="00C6121C" w:rsidRDefault="00693ED0" w:rsidP="00693ED0">
      <w:pPr>
        <w:pStyle w:val="TOC2"/>
        <w:rPr>
          <w:rFonts w:asciiTheme="minorHAnsi" w:eastAsiaTheme="minorEastAsia" w:hAnsiTheme="minorHAnsi" w:cstheme="minorBidi"/>
          <w:noProof/>
          <w:kern w:val="2"/>
          <w:sz w:val="22"/>
          <w14:ligatures w14:val="standardContextual"/>
        </w:rPr>
      </w:pPr>
      <w:r w:rsidRPr="00C6121C">
        <w:rPr>
          <w:noProof/>
        </w:rPr>
        <w:t>2.3.</w:t>
      </w:r>
      <w:r w:rsidRPr="00C6121C">
        <w:rPr>
          <w:noProof/>
        </w:rPr>
        <w:tab/>
        <w:t>Opatrenia na predchádzanie podvodom</w:t>
      </w:r>
      <w:r w:rsidR="00C6121C">
        <w:rPr>
          <w:noProof/>
        </w:rPr>
        <w:t xml:space="preserve"> a </w:t>
      </w:r>
      <w:r w:rsidRPr="00C6121C">
        <w:rPr>
          <w:noProof/>
        </w:rPr>
        <w:t>nezrovnalostiam</w:t>
      </w:r>
      <w:r w:rsidRPr="00C6121C">
        <w:rPr>
          <w:noProof/>
        </w:rPr>
        <w:tab/>
      </w:r>
      <w:r w:rsidRPr="00C6121C">
        <w:rPr>
          <w:noProof/>
          <w:webHidden/>
        </w:rPr>
        <w:t>9</w:t>
      </w:r>
    </w:p>
    <w:p w:rsidR="00693ED0" w:rsidRPr="00C6121C" w:rsidRDefault="00693ED0" w:rsidP="00693ED0">
      <w:pPr>
        <w:pStyle w:val="TOC1"/>
        <w:rPr>
          <w:rFonts w:asciiTheme="minorHAnsi" w:eastAsiaTheme="minorEastAsia" w:hAnsiTheme="minorHAnsi" w:cstheme="minorBidi"/>
          <w:noProof/>
          <w:kern w:val="2"/>
          <w:sz w:val="22"/>
          <w14:ligatures w14:val="standardContextual"/>
        </w:rPr>
      </w:pPr>
      <w:r w:rsidRPr="00C6121C">
        <w:rPr>
          <w:noProof/>
        </w:rPr>
        <w:t>3.</w:t>
      </w:r>
      <w:r w:rsidRPr="00C6121C">
        <w:rPr>
          <w:noProof/>
        </w:rPr>
        <w:tab/>
        <w:t>ODHADOVANÝ FINANČNÝ VPLYV NÁVRHU/INICIATÍVY</w:t>
      </w:r>
      <w:r w:rsidRPr="00C6121C">
        <w:rPr>
          <w:noProof/>
        </w:rPr>
        <w:tab/>
      </w:r>
      <w:r w:rsidRPr="00C6121C">
        <w:rPr>
          <w:noProof/>
          <w:webHidden/>
        </w:rPr>
        <w:t>10</w:t>
      </w:r>
    </w:p>
    <w:p w:rsidR="00693ED0" w:rsidRPr="00C6121C" w:rsidRDefault="00693ED0" w:rsidP="00693ED0">
      <w:pPr>
        <w:pStyle w:val="TOC2"/>
        <w:rPr>
          <w:rFonts w:asciiTheme="minorHAnsi" w:eastAsiaTheme="minorEastAsia" w:hAnsiTheme="minorHAnsi" w:cstheme="minorBidi"/>
          <w:noProof/>
          <w:kern w:val="2"/>
          <w:sz w:val="22"/>
          <w14:ligatures w14:val="standardContextual"/>
        </w:rPr>
      </w:pPr>
      <w:r w:rsidRPr="00C6121C">
        <w:rPr>
          <w:noProof/>
        </w:rPr>
        <w:t>3.1.</w:t>
      </w:r>
      <w:r w:rsidRPr="00C6121C">
        <w:rPr>
          <w:noProof/>
        </w:rPr>
        <w:tab/>
        <w:t>Príslušné okruhy viacročného finančného rámca</w:t>
      </w:r>
      <w:r w:rsidR="00C6121C">
        <w:rPr>
          <w:noProof/>
        </w:rPr>
        <w:t xml:space="preserve"> a </w:t>
      </w:r>
      <w:r w:rsidRPr="00C6121C">
        <w:rPr>
          <w:noProof/>
        </w:rPr>
        <w:t>rozpočtové riadky výdavkov</w:t>
      </w:r>
      <w:r w:rsidRPr="00C6121C">
        <w:rPr>
          <w:noProof/>
        </w:rPr>
        <w:tab/>
      </w:r>
      <w:r w:rsidRPr="00C6121C">
        <w:rPr>
          <w:noProof/>
          <w:webHidden/>
        </w:rPr>
        <w:t>10</w:t>
      </w:r>
    </w:p>
    <w:p w:rsidR="00693ED0" w:rsidRPr="00C6121C" w:rsidRDefault="00693ED0" w:rsidP="00693ED0">
      <w:pPr>
        <w:pStyle w:val="TOC2"/>
        <w:rPr>
          <w:rFonts w:asciiTheme="minorHAnsi" w:eastAsiaTheme="minorEastAsia" w:hAnsiTheme="minorHAnsi" w:cstheme="minorBidi"/>
          <w:noProof/>
          <w:kern w:val="2"/>
          <w:sz w:val="22"/>
          <w14:ligatures w14:val="standardContextual"/>
        </w:rPr>
      </w:pPr>
      <w:r w:rsidRPr="00C6121C">
        <w:rPr>
          <w:noProof/>
        </w:rPr>
        <w:t>3.2.</w:t>
      </w:r>
      <w:r w:rsidRPr="00C6121C">
        <w:rPr>
          <w:noProof/>
        </w:rPr>
        <w:tab/>
        <w:t>Odhadovaný finančný vplyv návrhu na rozpočtové prostriedky</w:t>
      </w:r>
      <w:r w:rsidRPr="00C6121C">
        <w:rPr>
          <w:noProof/>
        </w:rPr>
        <w:tab/>
      </w:r>
      <w:r w:rsidRPr="00C6121C">
        <w:rPr>
          <w:noProof/>
          <w:webHidden/>
        </w:rPr>
        <w:t>12</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3.2.1.</w:t>
      </w:r>
      <w:r w:rsidRPr="00C6121C">
        <w:rPr>
          <w:noProof/>
        </w:rPr>
        <w:tab/>
        <w:t>Zhrnutie odhadovaného vplyvu na operačné rozpočtové prostriedky</w:t>
      </w:r>
      <w:r w:rsidRPr="00C6121C">
        <w:rPr>
          <w:noProof/>
        </w:rPr>
        <w:tab/>
      </w:r>
      <w:r w:rsidRPr="00C6121C">
        <w:rPr>
          <w:noProof/>
          <w:webHidden/>
        </w:rPr>
        <w:t>12</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3.2.1.1.</w:t>
      </w:r>
      <w:r w:rsidRPr="00C6121C">
        <w:rPr>
          <w:noProof/>
        </w:rPr>
        <w:tab/>
        <w:t>Rozpočtové prostriedky zo schváleného rozpočtu</w:t>
      </w:r>
      <w:r w:rsidRPr="00C6121C">
        <w:rPr>
          <w:noProof/>
        </w:rPr>
        <w:tab/>
      </w:r>
      <w:r w:rsidRPr="00C6121C">
        <w:rPr>
          <w:noProof/>
          <w:webHidden/>
        </w:rPr>
        <w:t>12</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3.2.1.2.</w:t>
      </w:r>
      <w:r w:rsidRPr="00C6121C">
        <w:rPr>
          <w:noProof/>
        </w:rPr>
        <w:tab/>
        <w:t>Rozpočtové prostriedky</w:t>
      </w:r>
      <w:r w:rsidR="00C6121C">
        <w:rPr>
          <w:noProof/>
        </w:rPr>
        <w:t xml:space="preserve"> z </w:t>
      </w:r>
      <w:r w:rsidRPr="00C6121C">
        <w:rPr>
          <w:noProof/>
        </w:rPr>
        <w:t>vonkajších pripísaných príjmov</w:t>
      </w:r>
      <w:r w:rsidRPr="00C6121C">
        <w:rPr>
          <w:noProof/>
        </w:rPr>
        <w:tab/>
      </w:r>
      <w:r w:rsidRPr="00C6121C">
        <w:rPr>
          <w:noProof/>
          <w:webHidden/>
        </w:rPr>
        <w:t>17</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3.2.2.</w:t>
      </w:r>
      <w:r w:rsidRPr="00C6121C">
        <w:rPr>
          <w:noProof/>
        </w:rPr>
        <w:tab/>
        <w:t>Odhadované výstupy financované</w:t>
      </w:r>
      <w:r w:rsidR="00C6121C">
        <w:rPr>
          <w:noProof/>
        </w:rPr>
        <w:t xml:space="preserve"> z </w:t>
      </w:r>
      <w:r w:rsidRPr="00C6121C">
        <w:rPr>
          <w:noProof/>
        </w:rPr>
        <w:t>operačných rozpočtových prostriedkov</w:t>
      </w:r>
      <w:r w:rsidRPr="00C6121C">
        <w:rPr>
          <w:noProof/>
        </w:rPr>
        <w:tab/>
      </w:r>
      <w:r w:rsidRPr="00C6121C">
        <w:rPr>
          <w:noProof/>
          <w:webHidden/>
        </w:rPr>
        <w:t>22</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3.2.3.</w:t>
      </w:r>
      <w:r w:rsidRPr="00C6121C">
        <w:rPr>
          <w:noProof/>
        </w:rPr>
        <w:tab/>
        <w:t>Zhrnutie odhadovaného vplyvu na administratívne rozpočtové prostriedky</w:t>
      </w:r>
      <w:r w:rsidRPr="00C6121C">
        <w:rPr>
          <w:noProof/>
        </w:rPr>
        <w:tab/>
      </w:r>
      <w:r w:rsidRPr="00C6121C">
        <w:rPr>
          <w:noProof/>
          <w:webHidden/>
        </w:rPr>
        <w:t>24</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3.2.3.1. Rozpočtové prostriedky zo schváleného rozpočtu</w:t>
      </w:r>
      <w:r w:rsidRPr="00C6121C">
        <w:rPr>
          <w:noProof/>
        </w:rPr>
        <w:tab/>
      </w:r>
      <w:r w:rsidRPr="00C6121C">
        <w:rPr>
          <w:noProof/>
          <w:webHidden/>
        </w:rPr>
        <w:t>24</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3.2.3.2.</w:t>
      </w:r>
      <w:r w:rsidRPr="00C6121C">
        <w:rPr>
          <w:noProof/>
        </w:rPr>
        <w:tab/>
        <w:t>Rozpočtové prostriedky</w:t>
      </w:r>
      <w:r w:rsidR="00C6121C">
        <w:rPr>
          <w:noProof/>
        </w:rPr>
        <w:t xml:space="preserve"> z </w:t>
      </w:r>
      <w:r w:rsidRPr="00C6121C">
        <w:rPr>
          <w:noProof/>
        </w:rPr>
        <w:t>vonkajších pripísaných príjmov</w:t>
      </w:r>
      <w:r w:rsidRPr="00C6121C">
        <w:rPr>
          <w:noProof/>
        </w:rPr>
        <w:tab/>
      </w:r>
      <w:r w:rsidRPr="00C6121C">
        <w:rPr>
          <w:noProof/>
          <w:webHidden/>
        </w:rPr>
        <w:t>24</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3.2.3.3.</w:t>
      </w:r>
      <w:r w:rsidRPr="00C6121C">
        <w:rPr>
          <w:noProof/>
        </w:rPr>
        <w:tab/>
        <w:t>Celkové rozpočtové prostriedky</w:t>
      </w:r>
      <w:r w:rsidRPr="00C6121C">
        <w:rPr>
          <w:noProof/>
        </w:rPr>
        <w:tab/>
      </w:r>
      <w:r w:rsidRPr="00C6121C">
        <w:rPr>
          <w:noProof/>
          <w:webHidden/>
        </w:rPr>
        <w:t>24</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3.2.4.</w:t>
      </w:r>
      <w:r w:rsidRPr="00C6121C">
        <w:rPr>
          <w:noProof/>
        </w:rPr>
        <w:tab/>
        <w:t>Odhadovaná potreba ľudských zdrojov</w:t>
      </w:r>
      <w:r w:rsidRPr="00C6121C">
        <w:rPr>
          <w:noProof/>
        </w:rPr>
        <w:tab/>
      </w:r>
      <w:r w:rsidRPr="00C6121C">
        <w:rPr>
          <w:noProof/>
          <w:webHidden/>
        </w:rPr>
        <w:t>25</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3.2.4.1.</w:t>
      </w:r>
      <w:r w:rsidRPr="00C6121C">
        <w:rPr>
          <w:noProof/>
        </w:rPr>
        <w:tab/>
        <w:t>Financovaná zo schváleného rozpočtu</w:t>
      </w:r>
      <w:r w:rsidRPr="00C6121C">
        <w:rPr>
          <w:noProof/>
        </w:rPr>
        <w:tab/>
      </w:r>
      <w:r w:rsidRPr="00C6121C">
        <w:rPr>
          <w:noProof/>
          <w:webHidden/>
        </w:rPr>
        <w:t>25</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3.2.4.2.</w:t>
      </w:r>
      <w:r w:rsidRPr="00C6121C">
        <w:rPr>
          <w:noProof/>
        </w:rPr>
        <w:tab/>
        <w:t>Financovaná</w:t>
      </w:r>
      <w:r w:rsidR="00C6121C">
        <w:rPr>
          <w:noProof/>
        </w:rPr>
        <w:t xml:space="preserve"> z </w:t>
      </w:r>
      <w:r w:rsidRPr="00C6121C">
        <w:rPr>
          <w:noProof/>
        </w:rPr>
        <w:t>vonkajších pripísaných príjmov</w:t>
      </w:r>
      <w:r w:rsidRPr="00C6121C">
        <w:rPr>
          <w:noProof/>
        </w:rPr>
        <w:tab/>
      </w:r>
      <w:r w:rsidRPr="00C6121C">
        <w:rPr>
          <w:noProof/>
          <w:webHidden/>
        </w:rPr>
        <w:t>26</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3.2.4.3.</w:t>
      </w:r>
      <w:r w:rsidRPr="00C6121C">
        <w:rPr>
          <w:noProof/>
        </w:rPr>
        <w:tab/>
        <w:t>Celková potreba ľudských zdrojov</w:t>
      </w:r>
      <w:r w:rsidRPr="00C6121C">
        <w:rPr>
          <w:noProof/>
        </w:rPr>
        <w:tab/>
      </w:r>
      <w:r w:rsidRPr="00C6121C">
        <w:rPr>
          <w:noProof/>
          <w:webHidden/>
        </w:rPr>
        <w:t>26</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3.2.5.</w:t>
      </w:r>
      <w:r w:rsidRPr="00C6121C">
        <w:rPr>
          <w:noProof/>
        </w:rPr>
        <w:tab/>
        <w:t>Prehľad odhadovaného vplyvu na investície súvisiace</w:t>
      </w:r>
      <w:r w:rsidR="00C6121C">
        <w:rPr>
          <w:noProof/>
        </w:rPr>
        <w:t xml:space="preserve"> s </w:t>
      </w:r>
      <w:r w:rsidRPr="00C6121C">
        <w:rPr>
          <w:noProof/>
        </w:rPr>
        <w:t>digitálnymi technológiami</w:t>
      </w:r>
      <w:r w:rsidRPr="00C6121C">
        <w:rPr>
          <w:noProof/>
        </w:rPr>
        <w:tab/>
      </w:r>
      <w:r w:rsidRPr="00C6121C">
        <w:rPr>
          <w:noProof/>
          <w:webHidden/>
        </w:rPr>
        <w:t>28</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3.2.6.</w:t>
      </w:r>
      <w:r w:rsidRPr="00C6121C">
        <w:rPr>
          <w:noProof/>
        </w:rPr>
        <w:tab/>
        <w:t>Súlad</w:t>
      </w:r>
      <w:r w:rsidR="00C6121C">
        <w:rPr>
          <w:noProof/>
        </w:rPr>
        <w:t xml:space="preserve"> s </w:t>
      </w:r>
      <w:r w:rsidRPr="00C6121C">
        <w:rPr>
          <w:noProof/>
        </w:rPr>
        <w:t>platným viacročným finančným rámcom</w:t>
      </w:r>
      <w:r w:rsidRPr="00C6121C">
        <w:rPr>
          <w:noProof/>
        </w:rPr>
        <w:tab/>
      </w:r>
      <w:r w:rsidRPr="00C6121C">
        <w:rPr>
          <w:noProof/>
          <w:webHidden/>
        </w:rPr>
        <w:t>28</w:t>
      </w:r>
    </w:p>
    <w:p w:rsidR="00693ED0" w:rsidRPr="00C6121C" w:rsidRDefault="00693ED0" w:rsidP="00693ED0">
      <w:pPr>
        <w:pStyle w:val="TOC3"/>
        <w:rPr>
          <w:rFonts w:asciiTheme="minorHAnsi" w:eastAsiaTheme="minorEastAsia" w:hAnsiTheme="minorHAnsi" w:cstheme="minorBidi"/>
          <w:noProof/>
          <w:kern w:val="2"/>
          <w:sz w:val="22"/>
          <w14:ligatures w14:val="standardContextual"/>
        </w:rPr>
      </w:pPr>
      <w:r w:rsidRPr="00C6121C">
        <w:rPr>
          <w:noProof/>
        </w:rPr>
        <w:t>3.2.7.</w:t>
      </w:r>
      <w:r w:rsidRPr="00C6121C">
        <w:rPr>
          <w:noProof/>
        </w:rPr>
        <w:tab/>
        <w:t>Príspevky od tretích strán</w:t>
      </w:r>
      <w:r w:rsidRPr="00C6121C">
        <w:rPr>
          <w:noProof/>
        </w:rPr>
        <w:tab/>
      </w:r>
      <w:r w:rsidRPr="00C6121C">
        <w:rPr>
          <w:noProof/>
          <w:webHidden/>
        </w:rPr>
        <w:t>28</w:t>
      </w:r>
    </w:p>
    <w:p w:rsidR="00693ED0" w:rsidRPr="00C6121C" w:rsidRDefault="00693ED0" w:rsidP="00693ED0">
      <w:pPr>
        <w:pStyle w:val="TOC2"/>
        <w:rPr>
          <w:rFonts w:asciiTheme="minorHAnsi" w:eastAsiaTheme="minorEastAsia" w:hAnsiTheme="minorHAnsi" w:cstheme="minorBidi"/>
          <w:noProof/>
          <w:kern w:val="2"/>
          <w:sz w:val="22"/>
          <w14:ligatures w14:val="standardContextual"/>
        </w:rPr>
      </w:pPr>
      <w:r w:rsidRPr="00C6121C">
        <w:rPr>
          <w:noProof/>
        </w:rPr>
        <w:t>3.3.</w:t>
      </w:r>
      <w:r w:rsidRPr="00C6121C">
        <w:rPr>
          <w:noProof/>
        </w:rPr>
        <w:tab/>
        <w:t>Odhadovaný vplyv na príjmy</w:t>
      </w:r>
      <w:r w:rsidRPr="00C6121C">
        <w:rPr>
          <w:noProof/>
        </w:rPr>
        <w:tab/>
      </w:r>
      <w:r w:rsidRPr="00C6121C">
        <w:rPr>
          <w:noProof/>
          <w:webHidden/>
        </w:rPr>
        <w:t>29</w:t>
      </w:r>
    </w:p>
    <w:p w:rsidR="00693ED0" w:rsidRPr="00C6121C" w:rsidRDefault="00693ED0" w:rsidP="00693ED0">
      <w:pPr>
        <w:pStyle w:val="TOC1"/>
        <w:rPr>
          <w:rFonts w:asciiTheme="minorHAnsi" w:eastAsiaTheme="minorEastAsia" w:hAnsiTheme="minorHAnsi" w:cstheme="minorBidi"/>
          <w:noProof/>
          <w:kern w:val="2"/>
          <w:sz w:val="22"/>
          <w14:ligatures w14:val="standardContextual"/>
        </w:rPr>
      </w:pPr>
      <w:r w:rsidRPr="00C6121C">
        <w:rPr>
          <w:noProof/>
        </w:rPr>
        <w:t>4.</w:t>
      </w:r>
      <w:r w:rsidRPr="00C6121C">
        <w:rPr>
          <w:noProof/>
        </w:rPr>
        <w:tab/>
      </w:r>
      <w:r w:rsidRPr="00C6121C">
        <w:rPr>
          <w:caps/>
          <w:noProof/>
        </w:rPr>
        <w:t>Digitálne rozmery</w:t>
      </w:r>
      <w:r w:rsidRPr="00C6121C">
        <w:rPr>
          <w:noProof/>
        </w:rPr>
        <w:tab/>
      </w:r>
      <w:r w:rsidRPr="00C6121C">
        <w:rPr>
          <w:noProof/>
          <w:webHidden/>
        </w:rPr>
        <w:t>29</w:t>
      </w:r>
    </w:p>
    <w:p w:rsidR="00693ED0" w:rsidRPr="00C6121C" w:rsidRDefault="00693ED0" w:rsidP="00693ED0">
      <w:pPr>
        <w:pStyle w:val="TOC2"/>
        <w:rPr>
          <w:rFonts w:asciiTheme="minorHAnsi" w:eastAsiaTheme="minorEastAsia" w:hAnsiTheme="minorHAnsi" w:cstheme="minorBidi"/>
          <w:noProof/>
          <w:kern w:val="2"/>
          <w:sz w:val="22"/>
          <w14:ligatures w14:val="standardContextual"/>
        </w:rPr>
      </w:pPr>
      <w:r w:rsidRPr="00C6121C">
        <w:rPr>
          <w:noProof/>
        </w:rPr>
        <w:t>4.1.</w:t>
      </w:r>
      <w:r w:rsidRPr="00C6121C">
        <w:rPr>
          <w:noProof/>
        </w:rPr>
        <w:tab/>
        <w:t>Požiadavky digitálneho významu</w:t>
      </w:r>
      <w:r w:rsidRPr="00C6121C">
        <w:rPr>
          <w:noProof/>
        </w:rPr>
        <w:tab/>
      </w:r>
      <w:r w:rsidRPr="00C6121C">
        <w:rPr>
          <w:noProof/>
          <w:webHidden/>
        </w:rPr>
        <w:t>30</w:t>
      </w:r>
    </w:p>
    <w:p w:rsidR="00693ED0" w:rsidRPr="00C6121C" w:rsidRDefault="00693ED0" w:rsidP="00693ED0">
      <w:pPr>
        <w:pStyle w:val="TOC2"/>
        <w:rPr>
          <w:rFonts w:asciiTheme="minorHAnsi" w:eastAsiaTheme="minorEastAsia" w:hAnsiTheme="minorHAnsi" w:cstheme="minorBidi"/>
          <w:noProof/>
          <w:kern w:val="2"/>
          <w:sz w:val="22"/>
          <w14:ligatures w14:val="standardContextual"/>
        </w:rPr>
      </w:pPr>
      <w:r w:rsidRPr="00C6121C">
        <w:rPr>
          <w:noProof/>
        </w:rPr>
        <w:t>4.2.</w:t>
      </w:r>
      <w:r w:rsidRPr="00C6121C">
        <w:rPr>
          <w:noProof/>
        </w:rPr>
        <w:tab/>
        <w:t>Údaje</w:t>
      </w:r>
      <w:r w:rsidRPr="00C6121C">
        <w:rPr>
          <w:noProof/>
        </w:rPr>
        <w:tab/>
      </w:r>
      <w:r w:rsidRPr="00C6121C">
        <w:rPr>
          <w:noProof/>
          <w:webHidden/>
        </w:rPr>
        <w:t>30</w:t>
      </w:r>
    </w:p>
    <w:p w:rsidR="00693ED0" w:rsidRPr="00C6121C" w:rsidRDefault="00693ED0" w:rsidP="00693ED0">
      <w:pPr>
        <w:pStyle w:val="TOC2"/>
        <w:rPr>
          <w:rFonts w:asciiTheme="minorHAnsi" w:eastAsiaTheme="minorEastAsia" w:hAnsiTheme="minorHAnsi" w:cstheme="minorBidi"/>
          <w:noProof/>
          <w:kern w:val="2"/>
          <w:sz w:val="22"/>
          <w14:ligatures w14:val="standardContextual"/>
        </w:rPr>
      </w:pPr>
      <w:r w:rsidRPr="00C6121C">
        <w:rPr>
          <w:noProof/>
        </w:rPr>
        <w:t>4.3.</w:t>
      </w:r>
      <w:r w:rsidRPr="00C6121C">
        <w:rPr>
          <w:noProof/>
        </w:rPr>
        <w:tab/>
        <w:t>Digitálne riešenia</w:t>
      </w:r>
      <w:r w:rsidRPr="00C6121C">
        <w:rPr>
          <w:noProof/>
        </w:rPr>
        <w:tab/>
      </w:r>
      <w:r w:rsidRPr="00C6121C">
        <w:rPr>
          <w:noProof/>
          <w:webHidden/>
        </w:rPr>
        <w:t>31</w:t>
      </w:r>
    </w:p>
    <w:p w:rsidR="00693ED0" w:rsidRPr="00C6121C" w:rsidRDefault="00693ED0" w:rsidP="00693ED0">
      <w:pPr>
        <w:pStyle w:val="TOC2"/>
        <w:rPr>
          <w:rFonts w:asciiTheme="minorHAnsi" w:eastAsiaTheme="minorEastAsia" w:hAnsiTheme="minorHAnsi" w:cstheme="minorBidi"/>
          <w:noProof/>
          <w:kern w:val="2"/>
          <w:sz w:val="22"/>
          <w14:ligatures w14:val="standardContextual"/>
        </w:rPr>
      </w:pPr>
      <w:r w:rsidRPr="00C6121C">
        <w:rPr>
          <w:noProof/>
        </w:rPr>
        <w:t>4.4.</w:t>
      </w:r>
      <w:r w:rsidRPr="00C6121C">
        <w:rPr>
          <w:noProof/>
        </w:rPr>
        <w:tab/>
        <w:t>Posúdenie interoperability</w:t>
      </w:r>
      <w:r w:rsidRPr="00C6121C">
        <w:rPr>
          <w:noProof/>
        </w:rPr>
        <w:tab/>
      </w:r>
      <w:r w:rsidRPr="00C6121C">
        <w:rPr>
          <w:noProof/>
          <w:webHidden/>
        </w:rPr>
        <w:t>31</w:t>
      </w:r>
    </w:p>
    <w:p w:rsidR="00693ED0" w:rsidRPr="00C6121C" w:rsidRDefault="00693ED0" w:rsidP="00693ED0">
      <w:pPr>
        <w:pStyle w:val="TOC2"/>
        <w:rPr>
          <w:rFonts w:asciiTheme="minorHAnsi" w:eastAsiaTheme="minorEastAsia" w:hAnsiTheme="minorHAnsi" w:cstheme="minorBidi"/>
          <w:noProof/>
          <w:kern w:val="2"/>
          <w:sz w:val="22"/>
          <w14:ligatures w14:val="standardContextual"/>
        </w:rPr>
      </w:pPr>
      <w:r w:rsidRPr="00C6121C">
        <w:rPr>
          <w:noProof/>
        </w:rPr>
        <w:t>4.5.</w:t>
      </w:r>
      <w:r w:rsidRPr="00C6121C">
        <w:rPr>
          <w:noProof/>
        </w:rPr>
        <w:tab/>
        <w:t>Opatrenia na podporu digitálneho vykonávania</w:t>
      </w:r>
      <w:r w:rsidRPr="00C6121C">
        <w:rPr>
          <w:noProof/>
        </w:rPr>
        <w:tab/>
      </w:r>
      <w:r w:rsidRPr="00C6121C">
        <w:rPr>
          <w:noProof/>
          <w:webHidden/>
        </w:rPr>
        <w:t>32</w:t>
      </w:r>
    </w:p>
    <w:p w:rsidR="00693ED0" w:rsidRPr="00C6121C" w:rsidRDefault="00693ED0" w:rsidP="00693ED0">
      <w:pPr>
        <w:pStyle w:val="TOC1"/>
        <w:ind w:left="0" w:firstLine="0"/>
        <w:rPr>
          <w:noProof/>
        </w:rPr>
        <w:sectPr w:rsidR="00693ED0" w:rsidRPr="00C6121C" w:rsidSect="00366082">
          <w:pgSz w:w="11907" w:h="16840" w:code="9"/>
          <w:pgMar w:top="1134" w:right="1418" w:bottom="1134" w:left="1418" w:header="709" w:footer="709" w:gutter="0"/>
          <w:pgNumType w:start="1"/>
          <w:cols w:space="720"/>
          <w:docGrid w:linePitch="360"/>
        </w:sectPr>
      </w:pPr>
    </w:p>
    <w:p w:rsidR="00C6121C" w:rsidRDefault="00693ED0" w:rsidP="00693ED0">
      <w:pPr>
        <w:pStyle w:val="ManualHeading1"/>
        <w:rPr>
          <w:noProof/>
        </w:rPr>
      </w:pPr>
      <w:bookmarkStart w:id="6" w:name="_Toc514938007"/>
      <w:bookmarkStart w:id="7" w:name="_Toc520485025"/>
      <w:bookmarkStart w:id="8" w:name="_Toc160804567"/>
      <w:bookmarkStart w:id="9" w:name="_Toc167220259"/>
      <w:bookmarkStart w:id="10" w:name="_Toc177548992"/>
      <w:r w:rsidRPr="00C6121C">
        <w:rPr>
          <w:noProof/>
        </w:rPr>
        <w:t>1.</w:t>
      </w:r>
      <w:r w:rsidRPr="00C6121C">
        <w:rPr>
          <w:noProof/>
        </w:rPr>
        <w:tab/>
        <w:t>RÁMEC NÁVRHU/INICIATÍVY</w:t>
      </w:r>
      <w:bookmarkEnd w:id="6"/>
      <w:bookmarkEnd w:id="7"/>
      <w:bookmarkEnd w:id="8"/>
      <w:bookmarkEnd w:id="9"/>
      <w:bookmarkEnd w:id="10"/>
    </w:p>
    <w:p w:rsidR="00693ED0" w:rsidRPr="00C6121C" w:rsidRDefault="00693ED0" w:rsidP="00693ED0">
      <w:pPr>
        <w:pStyle w:val="ManualHeading2"/>
        <w:rPr>
          <w:noProof/>
        </w:rPr>
      </w:pPr>
      <w:bookmarkStart w:id="11" w:name="_Toc514938008"/>
      <w:bookmarkStart w:id="12" w:name="_Toc520485026"/>
      <w:bookmarkStart w:id="13" w:name="_Toc160804568"/>
      <w:bookmarkStart w:id="14" w:name="_Toc167220260"/>
      <w:bookmarkStart w:id="15" w:name="_Toc177548993"/>
      <w:r w:rsidRPr="00C6121C">
        <w:rPr>
          <w:noProof/>
        </w:rPr>
        <w:t>1.1.</w:t>
      </w:r>
      <w:r w:rsidRPr="00C6121C">
        <w:rPr>
          <w:noProof/>
        </w:rPr>
        <w:tab/>
        <w:t>Názov návrhu/iniciatívy</w:t>
      </w:r>
      <w:bookmarkEnd w:id="11"/>
      <w:bookmarkEnd w:id="12"/>
      <w:bookmarkEnd w:id="13"/>
      <w:bookmarkEnd w:id="14"/>
      <w:bookmarkEnd w:id="15"/>
    </w:p>
    <w:p w:rsidR="00C6121C" w:rsidRDefault="00CE5824" w:rsidP="00CE5824">
      <w:pPr>
        <w:pStyle w:val="Text1"/>
        <w:pBdr>
          <w:top w:val="single" w:sz="4" w:space="1" w:color="auto"/>
          <w:left w:val="single" w:sz="4" w:space="4" w:color="auto"/>
          <w:bottom w:val="single" w:sz="4" w:space="1" w:color="auto"/>
          <w:right w:val="single" w:sz="4" w:space="4" w:color="auto"/>
        </w:pBdr>
        <w:rPr>
          <w:noProof/>
        </w:rPr>
      </w:pPr>
      <w:r w:rsidRPr="00C6121C">
        <w:rPr>
          <w:noProof/>
        </w:rPr>
        <w:t>Návrh nariadenia Európskeho parlamentu</w:t>
      </w:r>
      <w:r w:rsidR="00C6121C">
        <w:rPr>
          <w:noProof/>
        </w:rPr>
        <w:t xml:space="preserve"> a </w:t>
      </w:r>
      <w:r w:rsidRPr="00C6121C">
        <w:rPr>
          <w:noProof/>
        </w:rPr>
        <w:t>Rady, ktorým sa mení nariadenie (EÚ) 2024/1348, pokiaľ ide</w:t>
      </w:r>
      <w:r w:rsidR="00C6121C">
        <w:rPr>
          <w:noProof/>
        </w:rPr>
        <w:t xml:space="preserve"> o </w:t>
      </w:r>
      <w:r w:rsidRPr="00C6121C">
        <w:rPr>
          <w:noProof/>
        </w:rPr>
        <w:t>uplatňovanie konceptu „bezpečnej tretej krajiny“</w:t>
      </w:r>
      <w:r w:rsidR="00C6121C">
        <w:rPr>
          <w:noProof/>
        </w:rPr>
        <w:t>.</w:t>
      </w:r>
    </w:p>
    <w:p w:rsidR="00C6121C" w:rsidRDefault="00693ED0" w:rsidP="00693ED0">
      <w:pPr>
        <w:pStyle w:val="ManualHeading2"/>
        <w:rPr>
          <w:i/>
          <w:noProof/>
        </w:rPr>
      </w:pPr>
      <w:bookmarkStart w:id="16" w:name="_Toc514938011"/>
      <w:bookmarkStart w:id="17" w:name="_Toc520485027"/>
      <w:bookmarkStart w:id="18" w:name="_Toc160804569"/>
      <w:bookmarkStart w:id="19" w:name="_Toc167220261"/>
      <w:bookmarkStart w:id="20" w:name="_Toc177548994"/>
      <w:r w:rsidRPr="00C6121C">
        <w:rPr>
          <w:noProof/>
        </w:rPr>
        <w:t>1.2.</w:t>
      </w:r>
      <w:r w:rsidRPr="00C6121C">
        <w:rPr>
          <w:noProof/>
        </w:rPr>
        <w:tab/>
        <w:t>Príslušné oblasti politiky</w:t>
      </w:r>
      <w:bookmarkEnd w:id="16"/>
      <w:bookmarkEnd w:id="17"/>
      <w:bookmarkEnd w:id="18"/>
      <w:bookmarkEnd w:id="19"/>
      <w:bookmarkEnd w:id="20"/>
    </w:p>
    <w:p w:rsidR="00693ED0" w:rsidRPr="00C6121C" w:rsidRDefault="00693ED0" w:rsidP="00693ED0">
      <w:pPr>
        <w:pStyle w:val="Text1"/>
        <w:pBdr>
          <w:top w:val="single" w:sz="4" w:space="1" w:color="auto"/>
          <w:left w:val="single" w:sz="4" w:space="4" w:color="auto"/>
          <w:bottom w:val="single" w:sz="4" w:space="1" w:color="auto"/>
          <w:right w:val="single" w:sz="4" w:space="4" w:color="auto"/>
        </w:pBdr>
        <w:rPr>
          <w:noProof/>
        </w:rPr>
      </w:pPr>
      <w:r w:rsidRPr="00C6121C">
        <w:rPr>
          <w:noProof/>
        </w:rPr>
        <w:t>Azyl</w:t>
      </w:r>
    </w:p>
    <w:p w:rsidR="00693ED0" w:rsidRPr="00C6121C" w:rsidRDefault="00693ED0" w:rsidP="00693ED0">
      <w:pPr>
        <w:pStyle w:val="ManualHeading2"/>
        <w:rPr>
          <w:noProof/>
        </w:rPr>
      </w:pPr>
      <w:bookmarkStart w:id="21" w:name="_Toc514938015"/>
      <w:bookmarkStart w:id="22" w:name="_Toc520485029"/>
      <w:bookmarkStart w:id="23" w:name="_Toc160804571"/>
      <w:bookmarkStart w:id="24" w:name="_Toc167220263"/>
      <w:bookmarkStart w:id="25" w:name="_Toc177548995"/>
      <w:r w:rsidRPr="00C6121C">
        <w:rPr>
          <w:noProof/>
        </w:rPr>
        <w:t>1.3.</w:t>
      </w:r>
      <w:r w:rsidRPr="00C6121C">
        <w:rPr>
          <w:noProof/>
        </w:rPr>
        <w:tab/>
        <w:t>Ciele</w:t>
      </w:r>
      <w:bookmarkEnd w:id="21"/>
      <w:bookmarkEnd w:id="22"/>
      <w:bookmarkEnd w:id="23"/>
      <w:bookmarkEnd w:id="24"/>
      <w:bookmarkEnd w:id="25"/>
    </w:p>
    <w:p w:rsidR="00693ED0" w:rsidRPr="00C6121C" w:rsidRDefault="00693ED0" w:rsidP="00693ED0">
      <w:pPr>
        <w:pStyle w:val="ManualHeading3"/>
        <w:rPr>
          <w:noProof/>
        </w:rPr>
      </w:pPr>
      <w:bookmarkStart w:id="26" w:name="_Toc514938016"/>
      <w:bookmarkStart w:id="27" w:name="_Toc520485030"/>
      <w:bookmarkStart w:id="28" w:name="_Toc160804572"/>
      <w:bookmarkStart w:id="29" w:name="_Toc167220264"/>
      <w:bookmarkStart w:id="30" w:name="_Toc177548996"/>
      <w:r w:rsidRPr="00C6121C">
        <w:rPr>
          <w:noProof/>
        </w:rPr>
        <w:t>1.3.1.</w:t>
      </w:r>
      <w:r w:rsidRPr="00C6121C">
        <w:rPr>
          <w:noProof/>
        </w:rPr>
        <w:tab/>
        <w:t>Všeobecné ciele</w:t>
      </w:r>
      <w:bookmarkEnd w:id="26"/>
      <w:bookmarkEnd w:id="27"/>
      <w:bookmarkEnd w:id="28"/>
      <w:bookmarkEnd w:id="29"/>
      <w:bookmarkEnd w:id="30"/>
    </w:p>
    <w:p w:rsidR="00C6121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31" w:name="_Toc514938018"/>
      <w:bookmarkStart w:id="32" w:name="_Toc520485031"/>
      <w:bookmarkStart w:id="33" w:name="_Toc160804573"/>
      <w:bookmarkStart w:id="34" w:name="_Toc167220265"/>
      <w:bookmarkStart w:id="35" w:name="_Toc177548997"/>
      <w:r w:rsidRPr="00C6121C">
        <w:rPr>
          <w:noProof/>
        </w:rPr>
        <w:t>Tento návrh predstavuje reakciu na požiadavku nariadenia</w:t>
      </w:r>
      <w:r w:rsidR="00C6121C">
        <w:rPr>
          <w:noProof/>
        </w:rPr>
        <w:t xml:space="preserve"> o </w:t>
      </w:r>
      <w:r w:rsidRPr="00C6121C">
        <w:rPr>
          <w:noProof/>
        </w:rPr>
        <w:t>konaní</w:t>
      </w:r>
      <w:r w:rsidR="00C6121C">
        <w:rPr>
          <w:noProof/>
        </w:rPr>
        <w:t xml:space="preserve"> o </w:t>
      </w:r>
      <w:r w:rsidRPr="00C6121C">
        <w:rPr>
          <w:noProof/>
        </w:rPr>
        <w:t xml:space="preserve">azyle </w:t>
      </w:r>
      <w:r w:rsidR="00C6121C">
        <w:rPr>
          <w:noProof/>
        </w:rPr>
        <w:t>č. </w:t>
      </w:r>
      <w:r w:rsidRPr="00C6121C">
        <w:rPr>
          <w:noProof/>
        </w:rPr>
        <w:t>2024/1348, aby Komisia preskúmala koncept bezpečnej tretej krajiny</w:t>
      </w:r>
      <w:r w:rsidR="00C6121C">
        <w:rPr>
          <w:noProof/>
        </w:rPr>
        <w:t xml:space="preserve"> a v </w:t>
      </w:r>
      <w:r w:rsidRPr="00C6121C">
        <w:rPr>
          <w:noProof/>
        </w:rPr>
        <w:t>prípade potreby navrhla cielené zmeny na uľahčenie jeho uplatňovania. Jeho cieľom je zlepšiť uplatňovanie konceptu bezpečnej tretej krajiny</w:t>
      </w:r>
      <w:r w:rsidR="00C6121C">
        <w:rPr>
          <w:noProof/>
        </w:rPr>
        <w:t xml:space="preserve"> v </w:t>
      </w:r>
      <w:r w:rsidRPr="00C6121C">
        <w:rPr>
          <w:noProof/>
        </w:rPr>
        <w:t>rámci azylového systému EÚ</w:t>
      </w:r>
      <w:r w:rsidR="00C6121C">
        <w:rPr>
          <w:noProof/>
        </w:rPr>
        <w:t>.</w:t>
      </w:r>
    </w:p>
    <w:p w:rsidR="00693ED0" w:rsidRPr="00C6121C" w:rsidRDefault="00693ED0" w:rsidP="00693ED0">
      <w:pPr>
        <w:pStyle w:val="Text1"/>
        <w:pBdr>
          <w:top w:val="single" w:sz="4" w:space="1" w:color="auto"/>
          <w:left w:val="single" w:sz="4" w:space="4" w:color="auto"/>
          <w:bottom w:val="single" w:sz="4" w:space="1" w:color="auto"/>
          <w:right w:val="single" w:sz="4" w:space="4" w:color="auto"/>
        </w:pBdr>
        <w:rPr>
          <w:noProof/>
        </w:rPr>
      </w:pPr>
      <w:r w:rsidRPr="00C6121C">
        <w:rPr>
          <w:noProof/>
        </w:rPr>
        <w:t>V súlade</w:t>
      </w:r>
      <w:r w:rsidR="00C6121C">
        <w:rPr>
          <w:noProof/>
        </w:rPr>
        <w:t xml:space="preserve"> s </w:t>
      </w:r>
      <w:r w:rsidRPr="00C6121C">
        <w:rPr>
          <w:noProof/>
        </w:rPr>
        <w:t>paktom</w:t>
      </w:r>
      <w:r w:rsidR="00C6121C">
        <w:rPr>
          <w:noProof/>
        </w:rPr>
        <w:t xml:space="preserve"> o </w:t>
      </w:r>
      <w:r w:rsidRPr="00C6121C">
        <w:rPr>
          <w:noProof/>
        </w:rPr>
        <w:t>migrácii</w:t>
      </w:r>
      <w:r w:rsidR="00C6121C">
        <w:rPr>
          <w:noProof/>
        </w:rPr>
        <w:t xml:space="preserve"> a </w:t>
      </w:r>
      <w:r w:rsidRPr="00C6121C">
        <w:rPr>
          <w:noProof/>
        </w:rPr>
        <w:t>azyle sa týmto návrhom posilňuje spolupráca</w:t>
      </w:r>
      <w:r w:rsidR="00C6121C">
        <w:rPr>
          <w:noProof/>
        </w:rPr>
        <w:t xml:space="preserve"> s </w:t>
      </w:r>
      <w:r w:rsidRPr="00C6121C">
        <w:rPr>
          <w:noProof/>
        </w:rPr>
        <w:t>tretími krajinami založená na partnerstve</w:t>
      </w:r>
      <w:r w:rsidR="00C6121C">
        <w:rPr>
          <w:noProof/>
        </w:rPr>
        <w:t xml:space="preserve"> a </w:t>
      </w:r>
      <w:r w:rsidRPr="00C6121C">
        <w:rPr>
          <w:noProof/>
        </w:rPr>
        <w:t>zabezpečuje sa ním, aby dohody</w:t>
      </w:r>
      <w:r w:rsidR="00C6121C">
        <w:rPr>
          <w:noProof/>
        </w:rPr>
        <w:t xml:space="preserve"> a </w:t>
      </w:r>
      <w:r w:rsidRPr="00C6121C">
        <w:rPr>
          <w:noProof/>
        </w:rPr>
        <w:t>dojednania</w:t>
      </w:r>
      <w:r w:rsidR="00C6121C">
        <w:rPr>
          <w:noProof/>
        </w:rPr>
        <w:t xml:space="preserve"> o </w:t>
      </w:r>
      <w:r w:rsidRPr="00C6121C">
        <w:rPr>
          <w:noProof/>
        </w:rPr>
        <w:t>bezpečnej tretej krajine boli vzájomne prospešné, dodržiavali zásady rozdelenia zodpovednosti</w:t>
      </w:r>
      <w:r w:rsidR="00C6121C">
        <w:rPr>
          <w:noProof/>
        </w:rPr>
        <w:t xml:space="preserve"> a </w:t>
      </w:r>
      <w:r w:rsidRPr="00C6121C">
        <w:rPr>
          <w:noProof/>
        </w:rPr>
        <w:t>plne rešpektovali základné práva. Tým, že</w:t>
      </w:r>
      <w:r w:rsidR="00C6121C">
        <w:rPr>
          <w:noProof/>
        </w:rPr>
        <w:t xml:space="preserve"> v </w:t>
      </w:r>
      <w:r w:rsidRPr="00C6121C">
        <w:rPr>
          <w:noProof/>
        </w:rPr>
        <w:t>návrhu sa riešia potreby ochrany</w:t>
      </w:r>
      <w:r w:rsidR="00C6121C">
        <w:rPr>
          <w:noProof/>
        </w:rPr>
        <w:t xml:space="preserve"> a </w:t>
      </w:r>
      <w:r w:rsidRPr="00C6121C">
        <w:rPr>
          <w:noProof/>
        </w:rPr>
        <w:t>zabezpečuje sa dodržiavanie medzinárodných záväzkov, návrh prispieva aj</w:t>
      </w:r>
      <w:r w:rsidR="00C6121C">
        <w:rPr>
          <w:noProof/>
        </w:rPr>
        <w:t xml:space="preserve"> k </w:t>
      </w:r>
      <w:r w:rsidRPr="00C6121C">
        <w:rPr>
          <w:noProof/>
        </w:rPr>
        <w:t>plneniu záväzkov EÚ</w:t>
      </w:r>
      <w:r w:rsidR="00C6121C">
        <w:rPr>
          <w:noProof/>
        </w:rPr>
        <w:t xml:space="preserve"> v </w:t>
      </w:r>
      <w:r w:rsidRPr="00C6121C">
        <w:rPr>
          <w:noProof/>
        </w:rPr>
        <w:t>rámci globálneho paktu</w:t>
      </w:r>
      <w:r w:rsidR="00C6121C">
        <w:rPr>
          <w:noProof/>
        </w:rPr>
        <w:t xml:space="preserve"> o </w:t>
      </w:r>
      <w:r w:rsidRPr="00C6121C">
        <w:rPr>
          <w:noProof/>
        </w:rPr>
        <w:t>utečencoch.</w:t>
      </w:r>
    </w:p>
    <w:p w:rsidR="00693ED0" w:rsidRPr="00C6121C" w:rsidRDefault="00693ED0" w:rsidP="00693ED0">
      <w:pPr>
        <w:pStyle w:val="ManualHeading3"/>
        <w:rPr>
          <w:noProof/>
        </w:rPr>
      </w:pPr>
      <w:r w:rsidRPr="00C6121C">
        <w:rPr>
          <w:noProof/>
        </w:rPr>
        <w:t>1.3.2.</w:t>
      </w:r>
      <w:r w:rsidRPr="00C6121C">
        <w:rPr>
          <w:noProof/>
        </w:rPr>
        <w:tab/>
        <w:t>Špecifické ciele</w:t>
      </w:r>
      <w:bookmarkEnd w:id="31"/>
      <w:bookmarkEnd w:id="32"/>
      <w:bookmarkEnd w:id="33"/>
      <w:bookmarkEnd w:id="34"/>
      <w:bookmarkEnd w:id="35"/>
    </w:p>
    <w:p w:rsidR="00693ED0" w:rsidRPr="00C6121C"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C6121C">
        <w:rPr>
          <w:noProof/>
          <w:u w:val="single"/>
        </w:rPr>
        <w:t xml:space="preserve">Špecifický cieľ </w:t>
      </w:r>
      <w:r w:rsidR="00C6121C">
        <w:rPr>
          <w:noProof/>
          <w:u w:val="single"/>
        </w:rPr>
        <w:t>č. </w:t>
      </w:r>
      <w:r w:rsidRPr="00C6121C">
        <w:rPr>
          <w:noProof/>
          <w:u w:val="single"/>
        </w:rPr>
        <w:t>1</w:t>
      </w:r>
    </w:p>
    <w:p w:rsidR="00C6121C" w:rsidRDefault="00693ED0" w:rsidP="006D513D">
      <w:pPr>
        <w:pStyle w:val="Text1"/>
        <w:pBdr>
          <w:top w:val="single" w:sz="4" w:space="1" w:color="auto"/>
          <w:left w:val="single" w:sz="4" w:space="4" w:color="auto"/>
          <w:bottom w:val="single" w:sz="4" w:space="1" w:color="auto"/>
          <w:right w:val="single" w:sz="4" w:space="4" w:color="auto"/>
        </w:pBdr>
        <w:rPr>
          <w:noProof/>
        </w:rPr>
      </w:pPr>
      <w:bookmarkStart w:id="36" w:name="_Toc514938019"/>
      <w:bookmarkStart w:id="37" w:name="_Toc520485032"/>
      <w:bookmarkStart w:id="38" w:name="_Toc160804574"/>
      <w:bookmarkStart w:id="39" w:name="_Toc167220266"/>
      <w:bookmarkStart w:id="40" w:name="_Toc177548998"/>
      <w:r w:rsidRPr="00C6121C">
        <w:rPr>
          <w:noProof/>
        </w:rPr>
        <w:t>Prvým cieľom tohto návrhu je vykonať cielené zmeny nariadenia</w:t>
      </w:r>
      <w:r w:rsidR="00C6121C">
        <w:rPr>
          <w:noProof/>
        </w:rPr>
        <w:t xml:space="preserve"> o </w:t>
      </w:r>
      <w:r w:rsidRPr="00C6121C">
        <w:rPr>
          <w:noProof/>
        </w:rPr>
        <w:t>konaní</w:t>
      </w:r>
      <w:r w:rsidR="00C6121C">
        <w:rPr>
          <w:noProof/>
        </w:rPr>
        <w:t xml:space="preserve"> o </w:t>
      </w:r>
      <w:r w:rsidRPr="00C6121C">
        <w:rPr>
          <w:noProof/>
        </w:rPr>
        <w:t>azyle 2024/1348</w:t>
      </w:r>
      <w:r w:rsidR="00C6121C">
        <w:rPr>
          <w:noProof/>
        </w:rPr>
        <w:t xml:space="preserve"> s </w:t>
      </w:r>
      <w:r w:rsidRPr="00C6121C">
        <w:rPr>
          <w:noProof/>
        </w:rPr>
        <w:t>cieľom uľahčiť členským štátom uplatňovanie konceptu bezpečnej tretej krajiny</w:t>
      </w:r>
      <w:r w:rsidR="00C6121C">
        <w:rPr>
          <w:noProof/>
        </w:rPr>
        <w:t>.</w:t>
      </w:r>
    </w:p>
    <w:p w:rsidR="00693ED0" w:rsidRPr="00C6121C" w:rsidRDefault="00693ED0" w:rsidP="00693ED0">
      <w:pPr>
        <w:pStyle w:val="ManualHeading3"/>
        <w:rPr>
          <w:noProof/>
        </w:rPr>
      </w:pPr>
      <w:r w:rsidRPr="00C6121C">
        <w:rPr>
          <w:noProof/>
        </w:rPr>
        <w:t>1.3.3.</w:t>
      </w:r>
      <w:r w:rsidRPr="00C6121C">
        <w:rPr>
          <w:noProof/>
        </w:rPr>
        <w:tab/>
        <w:t>Očakávané výsledky</w:t>
      </w:r>
      <w:r w:rsidR="00C6121C">
        <w:rPr>
          <w:noProof/>
        </w:rPr>
        <w:t xml:space="preserve"> a </w:t>
      </w:r>
      <w:r w:rsidRPr="00C6121C">
        <w:rPr>
          <w:noProof/>
        </w:rPr>
        <w:t>vplyv</w:t>
      </w:r>
      <w:bookmarkEnd w:id="36"/>
      <w:bookmarkEnd w:id="37"/>
      <w:bookmarkEnd w:id="38"/>
      <w:bookmarkEnd w:id="39"/>
      <w:bookmarkEnd w:id="40"/>
    </w:p>
    <w:p w:rsidR="00693ED0" w:rsidRPr="00C6121C" w:rsidRDefault="00693ED0" w:rsidP="00693ED0">
      <w:pPr>
        <w:pStyle w:val="Text1"/>
        <w:rPr>
          <w:i/>
          <w:noProof/>
          <w:sz w:val="20"/>
        </w:rPr>
      </w:pPr>
      <w:r w:rsidRPr="00C6121C">
        <w:rPr>
          <w:i/>
          <w:noProof/>
          <w:sz w:val="20"/>
        </w:rPr>
        <w:t>Uveďte, aký vplyv by mal mať návrh/iniciatíva na prijímateľov/cieľové skupiny.</w:t>
      </w:r>
    </w:p>
    <w:p w:rsidR="00C6121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1" w:name="_Toc514938023"/>
      <w:bookmarkStart w:id="42" w:name="_Toc520485033"/>
      <w:bookmarkStart w:id="43" w:name="_Toc160804575"/>
      <w:bookmarkStart w:id="44" w:name="_Toc167220267"/>
      <w:bookmarkStart w:id="45" w:name="_Toc177548999"/>
      <w:r w:rsidRPr="00C6121C">
        <w:rPr>
          <w:noProof/>
        </w:rPr>
        <w:t>1.</w:t>
      </w:r>
      <w:r w:rsidRPr="00C6121C">
        <w:rPr>
          <w:noProof/>
        </w:rPr>
        <w:tab/>
        <w:t>Zlepšiť právnu zrozumiteľnosť</w:t>
      </w:r>
      <w:r w:rsidR="00C6121C">
        <w:rPr>
          <w:noProof/>
        </w:rPr>
        <w:t xml:space="preserve"> a </w:t>
      </w:r>
      <w:r w:rsidRPr="00C6121C">
        <w:rPr>
          <w:noProof/>
        </w:rPr>
        <w:t>konzistentnosť pri uplatňovaní konceptu bezpečnej tretej krajiny</w:t>
      </w:r>
      <w:r w:rsidR="00C6121C">
        <w:rPr>
          <w:noProof/>
        </w:rPr>
        <w:t>.</w:t>
      </w:r>
    </w:p>
    <w:p w:rsidR="00C6121C" w:rsidRDefault="00693ED0" w:rsidP="00693ED0">
      <w:pPr>
        <w:pStyle w:val="Text1"/>
        <w:pBdr>
          <w:top w:val="single" w:sz="4" w:space="1" w:color="auto"/>
          <w:left w:val="single" w:sz="4" w:space="4" w:color="auto"/>
          <w:bottom w:val="single" w:sz="4" w:space="1" w:color="auto"/>
          <w:right w:val="single" w:sz="4" w:space="4" w:color="auto"/>
        </w:pBdr>
        <w:rPr>
          <w:noProof/>
        </w:rPr>
      </w:pPr>
      <w:r w:rsidRPr="00C6121C">
        <w:rPr>
          <w:noProof/>
        </w:rPr>
        <w:t>2.</w:t>
      </w:r>
      <w:r w:rsidRPr="00C6121C">
        <w:rPr>
          <w:noProof/>
        </w:rPr>
        <w:tab/>
        <w:t>Poskytnúť členským štátom väčšiu flexibilitu pri uplatňovaní tohto konceptu</w:t>
      </w:r>
      <w:r w:rsidR="00C6121C">
        <w:rPr>
          <w:noProof/>
        </w:rPr>
        <w:t xml:space="preserve"> a </w:t>
      </w:r>
      <w:r w:rsidRPr="00C6121C">
        <w:rPr>
          <w:noProof/>
        </w:rPr>
        <w:t>zároveň zabezpečiť dodržiavanie medzinárodných záväzkov</w:t>
      </w:r>
      <w:r w:rsidR="00C6121C">
        <w:rPr>
          <w:noProof/>
        </w:rPr>
        <w:t xml:space="preserve"> a </w:t>
      </w:r>
      <w:r w:rsidRPr="00C6121C">
        <w:rPr>
          <w:noProof/>
        </w:rPr>
        <w:t>základných práv</w:t>
      </w:r>
      <w:r w:rsidR="00C6121C">
        <w:rPr>
          <w:noProof/>
        </w:rPr>
        <w:t>.</w:t>
      </w:r>
    </w:p>
    <w:p w:rsidR="00693ED0" w:rsidRPr="00C6121C" w:rsidRDefault="00693ED0" w:rsidP="00693ED0">
      <w:pPr>
        <w:pStyle w:val="Text1"/>
        <w:pBdr>
          <w:top w:val="single" w:sz="4" w:space="1" w:color="auto"/>
          <w:left w:val="single" w:sz="4" w:space="4" w:color="auto"/>
          <w:bottom w:val="single" w:sz="4" w:space="1" w:color="auto"/>
          <w:right w:val="single" w:sz="4" w:space="4" w:color="auto"/>
        </w:pBdr>
        <w:rPr>
          <w:noProof/>
        </w:rPr>
      </w:pPr>
      <w:r w:rsidRPr="00C6121C">
        <w:rPr>
          <w:noProof/>
        </w:rPr>
        <w:t>3.</w:t>
      </w:r>
      <w:r w:rsidRPr="00C6121C">
        <w:rPr>
          <w:noProof/>
        </w:rPr>
        <w:tab/>
        <w:t>Zvýšiť účinnosť konaní</w:t>
      </w:r>
      <w:r w:rsidR="00C6121C">
        <w:rPr>
          <w:noProof/>
        </w:rPr>
        <w:t xml:space="preserve"> o </w:t>
      </w:r>
      <w:r w:rsidRPr="00C6121C">
        <w:rPr>
          <w:noProof/>
        </w:rPr>
        <w:t>azyle</w:t>
      </w:r>
      <w:r w:rsidR="00C6121C">
        <w:rPr>
          <w:noProof/>
        </w:rPr>
        <w:t xml:space="preserve"> a </w:t>
      </w:r>
      <w:r w:rsidRPr="00C6121C">
        <w:rPr>
          <w:noProof/>
        </w:rPr>
        <w:t>znížiť tlak na azylové systémy EÚ</w:t>
      </w:r>
      <w:r w:rsidR="00C6121C">
        <w:rPr>
          <w:noProof/>
        </w:rPr>
        <w:t xml:space="preserve"> a </w:t>
      </w:r>
      <w:r w:rsidRPr="00C6121C">
        <w:rPr>
          <w:noProof/>
        </w:rPr>
        <w:t>ich zneužívanie.</w:t>
      </w:r>
    </w:p>
    <w:p w:rsidR="00693ED0" w:rsidRPr="00C6121C" w:rsidRDefault="00693ED0" w:rsidP="00693ED0">
      <w:pPr>
        <w:pStyle w:val="ManualHeading3"/>
        <w:rPr>
          <w:noProof/>
        </w:rPr>
      </w:pPr>
      <w:r w:rsidRPr="00C6121C">
        <w:rPr>
          <w:noProof/>
        </w:rPr>
        <w:t>1.3.4.</w:t>
      </w:r>
      <w:r w:rsidRPr="00C6121C">
        <w:rPr>
          <w:noProof/>
        </w:rPr>
        <w:tab/>
        <w:t>Ukazovatele výkonnosti</w:t>
      </w:r>
      <w:bookmarkEnd w:id="41"/>
      <w:bookmarkEnd w:id="42"/>
      <w:bookmarkEnd w:id="43"/>
      <w:bookmarkEnd w:id="44"/>
      <w:bookmarkEnd w:id="45"/>
    </w:p>
    <w:p w:rsidR="00693ED0" w:rsidRPr="00C6121C" w:rsidRDefault="00693ED0" w:rsidP="00693ED0">
      <w:pPr>
        <w:pStyle w:val="Text1"/>
        <w:rPr>
          <w:i/>
          <w:noProof/>
          <w:sz w:val="20"/>
        </w:rPr>
      </w:pPr>
      <w:r w:rsidRPr="00C6121C">
        <w:rPr>
          <w:i/>
          <w:noProof/>
          <w:sz w:val="20"/>
        </w:rPr>
        <w:t>Uveďte ukazovatele na monitorovanie pokroku</w:t>
      </w:r>
      <w:r w:rsidR="00C6121C">
        <w:rPr>
          <w:i/>
          <w:noProof/>
          <w:sz w:val="20"/>
        </w:rPr>
        <w:t xml:space="preserve"> a </w:t>
      </w:r>
      <w:r w:rsidRPr="00C6121C">
        <w:rPr>
          <w:i/>
          <w:noProof/>
          <w:sz w:val="20"/>
        </w:rPr>
        <w:t>dosiahnutých výsledkov.</w:t>
      </w:r>
    </w:p>
    <w:p w:rsidR="00693ED0" w:rsidRPr="00C6121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6" w:name="_Toc177549000"/>
      <w:r w:rsidRPr="00C6121C">
        <w:rPr>
          <w:noProof/>
        </w:rPr>
        <w:t>Vplyv zmien na:</w:t>
      </w:r>
    </w:p>
    <w:p w:rsidR="008C0BF3" w:rsidRPr="00C6121C"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C6121C">
        <w:rPr>
          <w:noProof/>
        </w:rPr>
        <w:t>1.</w:t>
      </w:r>
      <w:r w:rsidRPr="00C6121C">
        <w:rPr>
          <w:noProof/>
        </w:rPr>
        <w:tab/>
        <w:t>Počet členských štátov, ktoré uplatňujú koncept bezpečnej tretej krajiny (s použitím kritéria väzby, kritéria tranzitu alebo na základe dohody alebo dojednaní</w:t>
      </w:r>
      <w:r w:rsidR="00C6121C">
        <w:rPr>
          <w:noProof/>
        </w:rPr>
        <w:t xml:space="preserve"> s </w:t>
      </w:r>
      <w:r w:rsidRPr="00C6121C">
        <w:rPr>
          <w:noProof/>
        </w:rPr>
        <w:t>bezpečnými tretími krajinami).</w:t>
      </w:r>
    </w:p>
    <w:p w:rsidR="00C6121C"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C6121C">
        <w:rPr>
          <w:noProof/>
        </w:rPr>
        <w:t>2.</w:t>
      </w:r>
      <w:r w:rsidRPr="00C6121C">
        <w:rPr>
          <w:noProof/>
        </w:rPr>
        <w:tab/>
        <w:t>Počet žiadostí</w:t>
      </w:r>
      <w:r w:rsidR="00C6121C">
        <w:rPr>
          <w:noProof/>
        </w:rPr>
        <w:t xml:space="preserve"> o </w:t>
      </w:r>
      <w:r w:rsidRPr="00C6121C">
        <w:rPr>
          <w:noProof/>
        </w:rPr>
        <w:t>azyl zamietnutých ako neprípustné na základe bezpečnej tretej krajiny</w:t>
      </w:r>
      <w:r w:rsidR="00C6121C">
        <w:rPr>
          <w:noProof/>
        </w:rPr>
        <w:t xml:space="preserve"> a </w:t>
      </w:r>
      <w:r w:rsidRPr="00C6121C">
        <w:rPr>
          <w:noProof/>
        </w:rPr>
        <w:t>počet opravných prostriedkov</w:t>
      </w:r>
      <w:r w:rsidR="00C6121C">
        <w:rPr>
          <w:noProof/>
        </w:rPr>
        <w:t>.</w:t>
      </w:r>
    </w:p>
    <w:p w:rsidR="00693ED0" w:rsidRPr="00C6121C" w:rsidRDefault="00693ED0" w:rsidP="006D513D">
      <w:pPr>
        <w:pStyle w:val="Text1"/>
        <w:pBdr>
          <w:top w:val="single" w:sz="4" w:space="1" w:color="auto"/>
          <w:left w:val="single" w:sz="4" w:space="4" w:color="auto"/>
          <w:bottom w:val="single" w:sz="4" w:space="1" w:color="auto"/>
          <w:right w:val="single" w:sz="4" w:space="4" w:color="auto"/>
        </w:pBdr>
        <w:rPr>
          <w:noProof/>
        </w:rPr>
      </w:pPr>
      <w:r w:rsidRPr="00C6121C">
        <w:rPr>
          <w:noProof/>
        </w:rPr>
        <w:t>3.</w:t>
      </w:r>
      <w:r w:rsidRPr="00C6121C">
        <w:rPr>
          <w:noProof/>
        </w:rPr>
        <w:tab/>
        <w:t>Počet dohôd alebo dojednaní</w:t>
      </w:r>
      <w:r w:rsidR="00C6121C">
        <w:rPr>
          <w:noProof/>
        </w:rPr>
        <w:t xml:space="preserve"> o </w:t>
      </w:r>
      <w:r w:rsidRPr="00C6121C">
        <w:rPr>
          <w:noProof/>
        </w:rPr>
        <w:t>bezpečnej tretej krajine na úrovni Únie alebo členských štátov.</w:t>
      </w:r>
    </w:p>
    <w:p w:rsidR="00C6121C" w:rsidRDefault="00693ED0" w:rsidP="00693ED0">
      <w:pPr>
        <w:pStyle w:val="ManualHeading2"/>
        <w:rPr>
          <w:noProof/>
        </w:rPr>
      </w:pPr>
      <w:r w:rsidRPr="00C6121C">
        <w:rPr>
          <w:noProof/>
        </w:rPr>
        <w:t>1.4.</w:t>
      </w:r>
      <w:r w:rsidRPr="00C6121C">
        <w:rPr>
          <w:noProof/>
        </w:rPr>
        <w:tab/>
        <w:t>Návrh/iniciatíva sa týka</w:t>
      </w:r>
      <w:bookmarkEnd w:id="46"/>
      <w:r w:rsidR="00C6121C">
        <w:rPr>
          <w:noProof/>
        </w:rPr>
        <w:t>:</w:t>
      </w:r>
    </w:p>
    <w:p w:rsidR="00C6121C" w:rsidRDefault="00693ED0" w:rsidP="00693ED0">
      <w:pPr>
        <w:pStyle w:val="Text1"/>
        <w:rPr>
          <w:noProof/>
          <w:sz w:val="22"/>
        </w:rPr>
      </w:pPr>
      <w:r w:rsidRPr="00C6121C">
        <w:rPr>
          <w:rFonts w:ascii="Wingdings" w:hAnsi="Wingdings"/>
          <w:noProof/>
          <w:sz w:val="22"/>
        </w:rPr>
        <w:t></w:t>
      </w:r>
      <w:r w:rsidRPr="00C6121C">
        <w:rPr>
          <w:i/>
          <w:noProof/>
          <w:sz w:val="22"/>
        </w:rPr>
        <w:t xml:space="preserve"> </w:t>
      </w:r>
      <w:r w:rsidRPr="00C6121C">
        <w:rPr>
          <w:noProof/>
        </w:rPr>
        <w:t>novej akcie</w:t>
      </w:r>
    </w:p>
    <w:p w:rsidR="00C6121C" w:rsidRDefault="00693ED0" w:rsidP="00693ED0">
      <w:pPr>
        <w:pStyle w:val="Text1"/>
        <w:rPr>
          <w:noProof/>
          <w:sz w:val="22"/>
        </w:rPr>
      </w:pPr>
      <w:r w:rsidRPr="00C6121C">
        <w:rPr>
          <w:rFonts w:ascii="Wingdings" w:hAnsi="Wingdings"/>
          <w:noProof/>
          <w:sz w:val="22"/>
        </w:rPr>
        <w:t></w:t>
      </w:r>
      <w:r w:rsidRPr="00C6121C">
        <w:rPr>
          <w:i/>
          <w:noProof/>
          <w:sz w:val="22"/>
        </w:rPr>
        <w:t xml:space="preserve"> </w:t>
      </w:r>
      <w:r w:rsidRPr="00C6121C">
        <w:rPr>
          <w:noProof/>
        </w:rPr>
        <w:t>novej akcie, ktorá nadväzuje na pilotný projekt/prípravnú akciu</w:t>
      </w:r>
      <w:r w:rsidRPr="00C6121C">
        <w:rPr>
          <w:rStyle w:val="FootnoteReference"/>
          <w:noProof/>
        </w:rPr>
        <w:footnoteReference w:id="19"/>
      </w:r>
    </w:p>
    <w:p w:rsidR="00C6121C" w:rsidRDefault="00693ED0" w:rsidP="00693ED0">
      <w:pPr>
        <w:pStyle w:val="Text1"/>
        <w:rPr>
          <w:noProof/>
          <w:sz w:val="22"/>
        </w:rPr>
      </w:pPr>
      <w:r w:rsidRPr="00C6121C">
        <w:rPr>
          <w:rFonts w:ascii="Wingdings" w:hAnsi="Wingdings"/>
          <w:noProof/>
          <w:sz w:val="22"/>
        </w:rPr>
        <w:t></w:t>
      </w:r>
      <w:r w:rsidRPr="00C6121C">
        <w:rPr>
          <w:i/>
          <w:noProof/>
          <w:sz w:val="22"/>
        </w:rPr>
        <w:t xml:space="preserve"> </w:t>
      </w:r>
      <w:r w:rsidRPr="00C6121C">
        <w:rPr>
          <w:noProof/>
        </w:rPr>
        <w:t>predĺženia trvania existujúcej akcie</w:t>
      </w:r>
    </w:p>
    <w:p w:rsidR="00693ED0" w:rsidRPr="00C6121C" w:rsidRDefault="00693ED0" w:rsidP="00693ED0">
      <w:pPr>
        <w:pStyle w:val="Text1"/>
        <w:rPr>
          <w:noProof/>
        </w:rPr>
      </w:pPr>
      <w:r w:rsidRPr="00C6121C">
        <w:rPr>
          <w:rFonts w:ascii="Wingdings" w:hAnsi="Wingdings"/>
          <w:noProof/>
          <w:sz w:val="22"/>
        </w:rPr>
        <w:t></w:t>
      </w:r>
      <w:r w:rsidRPr="00C6121C">
        <w:rPr>
          <w:i/>
          <w:noProof/>
          <w:sz w:val="22"/>
        </w:rPr>
        <w:t xml:space="preserve"> </w:t>
      </w:r>
      <w:r w:rsidRPr="00C6121C">
        <w:rPr>
          <w:noProof/>
        </w:rPr>
        <w:t>zlúčenia jednej alebo viacerých akcií do ďalšej/novej akcie alebo presmerovania jednej alebo viacerých akcií na ďalšiu/novú akciu</w:t>
      </w:r>
    </w:p>
    <w:p w:rsidR="00C6121C" w:rsidRDefault="00693ED0" w:rsidP="00693ED0">
      <w:pPr>
        <w:pStyle w:val="ManualHeading2"/>
        <w:rPr>
          <w:noProof/>
        </w:rPr>
      </w:pPr>
      <w:bookmarkStart w:id="47" w:name="_Toc514938025"/>
      <w:bookmarkStart w:id="48" w:name="_Toc520485034"/>
      <w:bookmarkStart w:id="49" w:name="_Toc160804576"/>
      <w:bookmarkStart w:id="50" w:name="_Toc167220268"/>
      <w:bookmarkStart w:id="51" w:name="_Toc177549001"/>
      <w:r w:rsidRPr="00C6121C">
        <w:rPr>
          <w:noProof/>
        </w:rPr>
        <w:t>1.5.</w:t>
      </w:r>
      <w:r w:rsidRPr="00C6121C">
        <w:rPr>
          <w:noProof/>
        </w:rPr>
        <w:tab/>
        <w:t>Dôvody návrhu/iniciatívy</w:t>
      </w:r>
      <w:bookmarkEnd w:id="47"/>
      <w:bookmarkEnd w:id="48"/>
      <w:bookmarkEnd w:id="49"/>
      <w:bookmarkEnd w:id="50"/>
      <w:bookmarkEnd w:id="51"/>
    </w:p>
    <w:p w:rsidR="00693ED0" w:rsidRPr="00C6121C" w:rsidRDefault="00693ED0" w:rsidP="00693ED0">
      <w:pPr>
        <w:pStyle w:val="ManualHeading3"/>
        <w:rPr>
          <w:noProof/>
        </w:rPr>
      </w:pPr>
      <w:bookmarkStart w:id="52" w:name="_Toc514938026"/>
      <w:bookmarkStart w:id="53" w:name="_Toc520485035"/>
      <w:bookmarkStart w:id="54" w:name="_Toc160804577"/>
      <w:bookmarkStart w:id="55" w:name="_Toc167220269"/>
      <w:bookmarkStart w:id="56" w:name="_Toc177549002"/>
      <w:r w:rsidRPr="00C6121C">
        <w:rPr>
          <w:noProof/>
        </w:rPr>
        <w:t>1.5.1.</w:t>
      </w:r>
      <w:r w:rsidRPr="00C6121C">
        <w:rPr>
          <w:noProof/>
        </w:rPr>
        <w:tab/>
        <w:t>Požiadavky, ktoré sa majú splniť</w:t>
      </w:r>
      <w:r w:rsidR="00C6121C">
        <w:rPr>
          <w:noProof/>
        </w:rPr>
        <w:t xml:space="preserve"> v </w:t>
      </w:r>
      <w:r w:rsidRPr="00C6121C">
        <w:rPr>
          <w:noProof/>
        </w:rPr>
        <w:t>krátkodobom alebo dlhodobom horizonte vrátane podrobného harmonogramu prvotnej fázy vykonávania iniciatívy</w:t>
      </w:r>
      <w:bookmarkEnd w:id="52"/>
      <w:bookmarkEnd w:id="53"/>
      <w:bookmarkEnd w:id="54"/>
      <w:bookmarkEnd w:id="55"/>
      <w:bookmarkEnd w:id="56"/>
    </w:p>
    <w:p w:rsidR="00C6121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7" w:name="_Toc514938029"/>
      <w:bookmarkStart w:id="58" w:name="_Toc520485036"/>
      <w:bookmarkStart w:id="59" w:name="_Toc160804578"/>
      <w:bookmarkStart w:id="60" w:name="_Toc167220270"/>
      <w:bookmarkStart w:id="61" w:name="_Toc177549003"/>
      <w:r w:rsidRPr="00C6121C">
        <w:rPr>
          <w:noProof/>
        </w:rPr>
        <w:t>Podľa článku 75 nariadenia</w:t>
      </w:r>
      <w:r w:rsidR="00C6121C">
        <w:rPr>
          <w:noProof/>
        </w:rPr>
        <w:t xml:space="preserve"> o </w:t>
      </w:r>
      <w:r w:rsidRPr="00C6121C">
        <w:rPr>
          <w:noProof/>
        </w:rPr>
        <w:t>konaní</w:t>
      </w:r>
      <w:r w:rsidR="00C6121C">
        <w:rPr>
          <w:noProof/>
        </w:rPr>
        <w:t xml:space="preserve"> o </w:t>
      </w:r>
      <w:r w:rsidRPr="00C6121C">
        <w:rPr>
          <w:noProof/>
        </w:rPr>
        <w:t>azyle sú členské štáty povinné vypracovať národné implementačné plány na základe spoločného implementačného plánu, ktorý vypracovala Komisia. Komisia musí vykonávanie národných implementačných plánov dôkladne monitorovať. Po začatí uplatňovania ustanovení paktu</w:t>
      </w:r>
      <w:r w:rsidR="00C6121C">
        <w:rPr>
          <w:noProof/>
        </w:rPr>
        <w:t xml:space="preserve"> v </w:t>
      </w:r>
      <w:r w:rsidRPr="00C6121C">
        <w:rPr>
          <w:noProof/>
        </w:rPr>
        <w:t>júni 2026 bude Agentúra Európskej únie pre azyl monitorovať prevádzkové</w:t>
      </w:r>
      <w:r w:rsidR="00C6121C">
        <w:rPr>
          <w:noProof/>
        </w:rPr>
        <w:t xml:space="preserve"> a </w:t>
      </w:r>
      <w:r w:rsidRPr="00C6121C">
        <w:rPr>
          <w:noProof/>
        </w:rPr>
        <w:t>technické uplatňovanie spoločného európskeho azylového systému podľa článku 14 nariadenia 2021/2303</w:t>
      </w:r>
      <w:r w:rsidR="00C6121C">
        <w:rPr>
          <w:noProof/>
        </w:rPr>
        <w:t xml:space="preserve"> o </w:t>
      </w:r>
      <w:r w:rsidRPr="00C6121C">
        <w:rPr>
          <w:noProof/>
        </w:rPr>
        <w:t>agentúre EUAA. Uplatňovanie konceptu bezpečnej tretej krajiny bude súčasťou monitorovania zo strany agentúry EUAA. Okrem toho musia výročné správy, ktoré musí Komisia prijať podľa článku 9 nariadenia</w:t>
      </w:r>
      <w:r w:rsidR="00C6121C">
        <w:rPr>
          <w:noProof/>
        </w:rPr>
        <w:t xml:space="preserve"> o </w:t>
      </w:r>
      <w:r w:rsidRPr="00C6121C">
        <w:rPr>
          <w:noProof/>
        </w:rPr>
        <w:t>riadení azylu</w:t>
      </w:r>
      <w:r w:rsidR="00C6121C">
        <w:rPr>
          <w:noProof/>
        </w:rPr>
        <w:t xml:space="preserve"> a </w:t>
      </w:r>
      <w:r w:rsidRPr="00C6121C">
        <w:rPr>
          <w:noProof/>
        </w:rPr>
        <w:t>migrácie, obsahovať výsledky monitorovania agentúrou EUAA. Tieto rôzne prvky musí Komisia zohľadniť pri posudzovaní, či sú členské štáty pod migračným tlakom, či im hrozí migračný tlak alebo či čelia závažnej migračnej situácii, ako aj pri určovaní, či má členský štát systémové nedostatky, ktoré by mohli mať vážne negatívne dôsledky na fungovanie dublinského systému</w:t>
      </w:r>
      <w:r w:rsidR="00C6121C">
        <w:rPr>
          <w:noProof/>
        </w:rPr>
        <w:t>.</w:t>
      </w:r>
    </w:p>
    <w:p w:rsidR="00693ED0" w:rsidRPr="00C6121C" w:rsidRDefault="00693ED0" w:rsidP="00693ED0">
      <w:pPr>
        <w:pStyle w:val="ManualHeading3"/>
        <w:rPr>
          <w:bCs/>
          <w:noProof/>
          <w:szCs w:val="24"/>
        </w:rPr>
      </w:pPr>
      <w:r w:rsidRPr="00C6121C">
        <w:rPr>
          <w:noProof/>
        </w:rPr>
        <w:t>1.5.2.</w:t>
      </w:r>
      <w:r w:rsidRPr="00C6121C">
        <w:rPr>
          <w:noProof/>
        </w:rPr>
        <w:tab/>
        <w:t>Prínos zapojenia Európskej únie (môže byť výsledkom rôznych faktorov, napr. lepšej koordinácie, právnej istoty, väčšej účinnosti alebo komplementárnosti). Na účely tohto bodu je „prínos zapojenia Európskej únie“ hodnota vyplývajúca zo zásahu Európskej únie, ktorá dopĺňa hodnotu, ktorú by inak vytvorili len samotné členské štáty.</w:t>
      </w:r>
      <w:bookmarkEnd w:id="57"/>
      <w:bookmarkEnd w:id="58"/>
      <w:bookmarkEnd w:id="59"/>
      <w:bookmarkEnd w:id="60"/>
      <w:bookmarkEnd w:id="61"/>
    </w:p>
    <w:p w:rsidR="00693ED0" w:rsidRPr="00C6121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2" w:name="_Toc514938030"/>
      <w:bookmarkStart w:id="63" w:name="_Toc520485037"/>
      <w:bookmarkStart w:id="64" w:name="_Toc160804579"/>
      <w:bookmarkStart w:id="65" w:name="_Toc167220271"/>
      <w:bookmarkStart w:id="66" w:name="_Toc177549004"/>
      <w:r w:rsidRPr="00C6121C">
        <w:rPr>
          <w:noProof/>
        </w:rPr>
        <w:t>Dôvody na akciu na úrovni Európskej únie (</w:t>
      </w:r>
      <w:r w:rsidRPr="00C6121C">
        <w:rPr>
          <w:i/>
          <w:noProof/>
        </w:rPr>
        <w:t>ex ante</w:t>
      </w:r>
      <w:r w:rsidRPr="00C6121C">
        <w:rPr>
          <w:noProof/>
        </w:rPr>
        <w:t>): koncept bezpečnej tretej krajiny</w:t>
      </w:r>
      <w:r w:rsidR="00C6121C">
        <w:rPr>
          <w:noProof/>
        </w:rPr>
        <w:t xml:space="preserve"> a </w:t>
      </w:r>
      <w:r w:rsidRPr="00C6121C">
        <w:rPr>
          <w:noProof/>
        </w:rPr>
        <w:t>konanie</w:t>
      </w:r>
      <w:r w:rsidR="00C6121C">
        <w:rPr>
          <w:noProof/>
        </w:rPr>
        <w:t xml:space="preserve"> o </w:t>
      </w:r>
      <w:r w:rsidRPr="00C6121C">
        <w:rPr>
          <w:noProof/>
        </w:rPr>
        <w:t>azyle sa riadia právom EÚ podľa nariadenia (EÚ) 2024/1348</w:t>
      </w:r>
      <w:r w:rsidR="00C6121C">
        <w:rPr>
          <w:noProof/>
        </w:rPr>
        <w:t xml:space="preserve"> o </w:t>
      </w:r>
      <w:r w:rsidRPr="00C6121C">
        <w:rPr>
          <w:noProof/>
        </w:rPr>
        <w:t>konaní</w:t>
      </w:r>
      <w:r w:rsidR="00C6121C">
        <w:rPr>
          <w:noProof/>
        </w:rPr>
        <w:t xml:space="preserve"> o </w:t>
      </w:r>
      <w:r w:rsidRPr="00C6121C">
        <w:rPr>
          <w:noProof/>
        </w:rPr>
        <w:t>azyle. Bez opatrení na úrovni EÚ by členské štáty naďalej uplatňovali koncept bezpečnej tretej krajiny nejednotne, čo by viedlo</w:t>
      </w:r>
      <w:r w:rsidR="00C6121C">
        <w:rPr>
          <w:noProof/>
        </w:rPr>
        <w:t xml:space="preserve"> k </w:t>
      </w:r>
      <w:r w:rsidRPr="00C6121C">
        <w:rPr>
          <w:noProof/>
        </w:rPr>
        <w:t>nejednotnosti</w:t>
      </w:r>
      <w:r w:rsidR="00C6121C">
        <w:rPr>
          <w:noProof/>
        </w:rPr>
        <w:t xml:space="preserve"> v </w:t>
      </w:r>
      <w:r w:rsidRPr="00C6121C">
        <w:rPr>
          <w:noProof/>
        </w:rPr>
        <w:t>právnom výklade</w:t>
      </w:r>
      <w:r w:rsidR="00C6121C">
        <w:rPr>
          <w:noProof/>
        </w:rPr>
        <w:t xml:space="preserve"> a </w:t>
      </w:r>
      <w:r w:rsidRPr="00C6121C">
        <w:rPr>
          <w:noProof/>
        </w:rPr>
        <w:t>procesných zárukách. Rozdielne vnútroštátne prístupy by viedli</w:t>
      </w:r>
      <w:r w:rsidR="00C6121C">
        <w:rPr>
          <w:noProof/>
        </w:rPr>
        <w:t xml:space="preserve"> k </w:t>
      </w:r>
      <w:r w:rsidRPr="00C6121C">
        <w:rPr>
          <w:noProof/>
        </w:rPr>
        <w:t>právnej neistote, zvýšili by riziko súdnych sporov</w:t>
      </w:r>
      <w:r w:rsidR="00C6121C">
        <w:rPr>
          <w:noProof/>
        </w:rPr>
        <w:t xml:space="preserve"> a </w:t>
      </w:r>
      <w:r w:rsidRPr="00C6121C">
        <w:rPr>
          <w:noProof/>
        </w:rPr>
        <w:t>narušili by jednotné uplatňovanie pravidiel</w:t>
      </w:r>
      <w:r w:rsidR="00C6121C">
        <w:rPr>
          <w:noProof/>
        </w:rPr>
        <w:t xml:space="preserve"> v </w:t>
      </w:r>
      <w:r w:rsidRPr="00C6121C">
        <w:rPr>
          <w:noProof/>
        </w:rPr>
        <w:t>oblasti azylu</w:t>
      </w:r>
      <w:r w:rsidR="00C6121C">
        <w:rPr>
          <w:noProof/>
        </w:rPr>
        <w:t xml:space="preserve"> v </w:t>
      </w:r>
      <w:r w:rsidRPr="00C6121C">
        <w:rPr>
          <w:noProof/>
        </w:rPr>
        <w:t>celej Únii. Nedostatok koordinovaných opatrení by zároveň bránil spravodlivému rozdeleniu záťaže medzi členskými štátmi</w:t>
      </w:r>
      <w:r w:rsidR="00C6121C">
        <w:rPr>
          <w:noProof/>
        </w:rPr>
        <w:t xml:space="preserve"> a </w:t>
      </w:r>
      <w:r w:rsidRPr="00C6121C">
        <w:rPr>
          <w:noProof/>
        </w:rPr>
        <w:t>oslabil by schopnosť EÚ účinne spolupracovať</w:t>
      </w:r>
      <w:r w:rsidR="00C6121C">
        <w:rPr>
          <w:noProof/>
        </w:rPr>
        <w:t xml:space="preserve"> s </w:t>
      </w:r>
      <w:r w:rsidRPr="00C6121C">
        <w:rPr>
          <w:noProof/>
        </w:rPr>
        <w:t>tretími krajinami</w:t>
      </w:r>
      <w:r w:rsidR="00C6121C">
        <w:rPr>
          <w:noProof/>
        </w:rPr>
        <w:t xml:space="preserve"> v </w:t>
      </w:r>
      <w:r w:rsidRPr="00C6121C">
        <w:rPr>
          <w:noProof/>
        </w:rPr>
        <w:t>otázkach migrácie. Týmto návrhom na úrovni EÚ sa zabezpečuje harmonizácia, právna istota</w:t>
      </w:r>
      <w:r w:rsidR="00C6121C">
        <w:rPr>
          <w:noProof/>
        </w:rPr>
        <w:t xml:space="preserve"> a </w:t>
      </w:r>
      <w:r w:rsidRPr="00C6121C">
        <w:rPr>
          <w:noProof/>
        </w:rPr>
        <w:t>procesné záruky</w:t>
      </w:r>
      <w:r w:rsidR="00C6121C">
        <w:rPr>
          <w:noProof/>
        </w:rPr>
        <w:t xml:space="preserve"> a </w:t>
      </w:r>
      <w:r w:rsidRPr="00C6121C">
        <w:rPr>
          <w:noProof/>
        </w:rPr>
        <w:t>zároveň sa členským štátom poskytuje väčšia flexibilita pri vykonávaní konceptu bezpečnej tretej krajiny právne spoľahlivým</w:t>
      </w:r>
      <w:r w:rsidR="00C6121C">
        <w:rPr>
          <w:noProof/>
        </w:rPr>
        <w:t xml:space="preserve"> a </w:t>
      </w:r>
      <w:r w:rsidRPr="00C6121C">
        <w:rPr>
          <w:noProof/>
        </w:rPr>
        <w:t>operatívne účinným spôsobom.</w:t>
      </w:r>
    </w:p>
    <w:p w:rsidR="00C6121C" w:rsidRDefault="00693ED0" w:rsidP="00693ED0">
      <w:pPr>
        <w:pStyle w:val="Text1"/>
        <w:pBdr>
          <w:top w:val="single" w:sz="4" w:space="1" w:color="auto"/>
          <w:left w:val="single" w:sz="4" w:space="4" w:color="auto"/>
          <w:bottom w:val="single" w:sz="4" w:space="1" w:color="auto"/>
          <w:right w:val="single" w:sz="4" w:space="4" w:color="auto"/>
        </w:pBdr>
        <w:rPr>
          <w:noProof/>
        </w:rPr>
      </w:pPr>
      <w:r w:rsidRPr="00C6121C">
        <w:rPr>
          <w:noProof/>
        </w:rPr>
        <w:t>Očakávaný prínos vytvorený Európskou úniou (</w:t>
      </w:r>
      <w:r w:rsidRPr="00C6121C">
        <w:rPr>
          <w:i/>
          <w:noProof/>
        </w:rPr>
        <w:t>ex post</w:t>
      </w:r>
      <w:r w:rsidRPr="00C6121C">
        <w:rPr>
          <w:noProof/>
        </w:rPr>
        <w:t>): po vykonaní sa týmto návrhom zvýši právna istota</w:t>
      </w:r>
      <w:r w:rsidR="00C6121C">
        <w:rPr>
          <w:noProof/>
        </w:rPr>
        <w:t xml:space="preserve"> a </w:t>
      </w:r>
      <w:r w:rsidRPr="00C6121C">
        <w:rPr>
          <w:noProof/>
        </w:rPr>
        <w:t>efektívnosť konania tým, že sa zabezpečí, aby všetky členské štáty dôsledne uplatňovali koncept bezpečnej tretej krajiny. Odstránením automatického odkladného účinku opravného prostriedku sa skrátia prieťahy</w:t>
      </w:r>
      <w:r w:rsidR="00C6121C">
        <w:rPr>
          <w:noProof/>
        </w:rPr>
        <w:t xml:space="preserve"> v </w:t>
      </w:r>
      <w:r w:rsidRPr="00C6121C">
        <w:rPr>
          <w:noProof/>
        </w:rPr>
        <w:t>rozhodovaní</w:t>
      </w:r>
      <w:r w:rsidR="00C6121C">
        <w:rPr>
          <w:noProof/>
        </w:rPr>
        <w:t xml:space="preserve"> o </w:t>
      </w:r>
      <w:r w:rsidRPr="00C6121C">
        <w:rPr>
          <w:noProof/>
        </w:rPr>
        <w:t>azyle, čím sa umožní rýchlejšie spracovanie neprípustných žiadostí</w:t>
      </w:r>
      <w:r w:rsidR="00C6121C">
        <w:rPr>
          <w:noProof/>
        </w:rPr>
        <w:t xml:space="preserve"> a </w:t>
      </w:r>
      <w:r w:rsidRPr="00C6121C">
        <w:rPr>
          <w:noProof/>
        </w:rPr>
        <w:t>zároveň sa zachová prístup</w:t>
      </w:r>
      <w:r w:rsidR="00C6121C">
        <w:rPr>
          <w:noProof/>
        </w:rPr>
        <w:t xml:space="preserve"> k </w:t>
      </w:r>
      <w:r w:rsidRPr="00C6121C">
        <w:rPr>
          <w:noProof/>
        </w:rPr>
        <w:t>účinným opravným prostriedkom</w:t>
      </w:r>
      <w:r w:rsidR="00C6121C">
        <w:rPr>
          <w:noProof/>
        </w:rPr>
        <w:t>.</w:t>
      </w:r>
    </w:p>
    <w:p w:rsidR="00693ED0" w:rsidRPr="00C6121C" w:rsidRDefault="00693ED0" w:rsidP="00693ED0">
      <w:pPr>
        <w:pStyle w:val="Text1"/>
        <w:pBdr>
          <w:top w:val="single" w:sz="4" w:space="1" w:color="auto"/>
          <w:left w:val="single" w:sz="4" w:space="4" w:color="auto"/>
          <w:bottom w:val="single" w:sz="4" w:space="1" w:color="auto"/>
          <w:right w:val="single" w:sz="4" w:space="4" w:color="auto"/>
        </w:pBdr>
        <w:rPr>
          <w:noProof/>
        </w:rPr>
      </w:pPr>
      <w:r w:rsidRPr="00C6121C">
        <w:rPr>
          <w:noProof/>
        </w:rPr>
        <w:t>Návrhom sa zároveň posilní spolupráca</w:t>
      </w:r>
      <w:r w:rsidR="00C6121C">
        <w:rPr>
          <w:noProof/>
        </w:rPr>
        <w:t xml:space="preserve"> s </w:t>
      </w:r>
      <w:r w:rsidRPr="00C6121C">
        <w:rPr>
          <w:noProof/>
        </w:rPr>
        <w:t>tretími krajinami tým, že poskytne jasný právny rámec pre uplatňovanie bezpečnej tretej krajiny bez ohľadu na to, či existuje väzba alebo nie,</w:t>
      </w:r>
      <w:r w:rsidR="00C6121C">
        <w:rPr>
          <w:noProof/>
        </w:rPr>
        <w:t xml:space="preserve"> a </w:t>
      </w:r>
      <w:r w:rsidRPr="00C6121C">
        <w:rPr>
          <w:noProof/>
        </w:rPr>
        <w:t>to za predpokladu existencie dohôd alebo dojednaní. Okrem toho doložka</w:t>
      </w:r>
      <w:r w:rsidR="00C6121C">
        <w:rPr>
          <w:noProof/>
        </w:rPr>
        <w:t xml:space="preserve"> o </w:t>
      </w:r>
      <w:r w:rsidRPr="00C6121C">
        <w:rPr>
          <w:noProof/>
        </w:rPr>
        <w:t>transparentnosti umožní Komisii monitorovať súlad dohôd alebo dojednaní</w:t>
      </w:r>
      <w:r w:rsidR="00C6121C">
        <w:rPr>
          <w:noProof/>
        </w:rPr>
        <w:t xml:space="preserve"> s </w:t>
      </w:r>
      <w:r w:rsidRPr="00C6121C">
        <w:rPr>
          <w:noProof/>
        </w:rPr>
        <w:t>nariadením</w:t>
      </w:r>
      <w:r w:rsidR="00C6121C">
        <w:rPr>
          <w:noProof/>
        </w:rPr>
        <w:t xml:space="preserve"> o </w:t>
      </w:r>
      <w:r w:rsidRPr="00C6121C">
        <w:rPr>
          <w:noProof/>
        </w:rPr>
        <w:t>konaní</w:t>
      </w:r>
      <w:r w:rsidR="00C6121C">
        <w:rPr>
          <w:noProof/>
        </w:rPr>
        <w:t xml:space="preserve"> o </w:t>
      </w:r>
      <w:r w:rsidRPr="00C6121C">
        <w:rPr>
          <w:noProof/>
        </w:rPr>
        <w:t>azyle, čím sa zabezpečí dôveryhodnosť EÚ</w:t>
      </w:r>
      <w:r w:rsidR="00C6121C">
        <w:rPr>
          <w:noProof/>
        </w:rPr>
        <w:t xml:space="preserve"> v </w:t>
      </w:r>
      <w:r w:rsidRPr="00C6121C">
        <w:rPr>
          <w:noProof/>
        </w:rPr>
        <w:t>partnerstvách</w:t>
      </w:r>
      <w:r w:rsidR="00C6121C">
        <w:rPr>
          <w:noProof/>
        </w:rPr>
        <w:t xml:space="preserve"> v </w:t>
      </w:r>
      <w:r w:rsidRPr="00C6121C">
        <w:rPr>
          <w:noProof/>
        </w:rPr>
        <w:t>oblasti migrácie.</w:t>
      </w:r>
    </w:p>
    <w:p w:rsidR="00693ED0" w:rsidRPr="00C6121C" w:rsidRDefault="00693ED0" w:rsidP="00693ED0">
      <w:pPr>
        <w:pStyle w:val="Text1"/>
        <w:pBdr>
          <w:top w:val="single" w:sz="4" w:space="1" w:color="auto"/>
          <w:left w:val="single" w:sz="4" w:space="4" w:color="auto"/>
          <w:bottom w:val="single" w:sz="4" w:space="1" w:color="auto"/>
          <w:right w:val="single" w:sz="4" w:space="4" w:color="auto"/>
        </w:pBdr>
        <w:rPr>
          <w:noProof/>
        </w:rPr>
      </w:pPr>
      <w:r w:rsidRPr="00C6121C">
        <w:rPr>
          <w:noProof/>
        </w:rPr>
        <w:t>Na úrovni EÚ sa monitorovaním zo strany agentúry EUAA</w:t>
      </w:r>
      <w:r w:rsidR="00C6121C">
        <w:rPr>
          <w:noProof/>
        </w:rPr>
        <w:t xml:space="preserve"> a </w:t>
      </w:r>
      <w:r w:rsidRPr="00C6121C">
        <w:rPr>
          <w:noProof/>
        </w:rPr>
        <w:t>Komisie zabezpečí, aby členské štáty uplatňovali revidované pravidlá týkajúce sa bezpečnej tretej krajiny</w:t>
      </w:r>
      <w:r w:rsidR="00C6121C">
        <w:rPr>
          <w:noProof/>
        </w:rPr>
        <w:t xml:space="preserve"> v </w:t>
      </w:r>
      <w:r w:rsidRPr="00C6121C">
        <w:rPr>
          <w:noProof/>
        </w:rPr>
        <w:t>plnom súlade so základnými právami</w:t>
      </w:r>
      <w:r w:rsidR="00C6121C">
        <w:rPr>
          <w:noProof/>
        </w:rPr>
        <w:t xml:space="preserve"> a </w:t>
      </w:r>
      <w:r w:rsidRPr="00C6121C">
        <w:rPr>
          <w:noProof/>
        </w:rPr>
        <w:t>procesnými zárukami. Hoci sa návrhom obmedzuje automatický odkladný účinok opravného prostriedku, zachováva sa základná právna ochrana tým, že sa vyžaduje, aby sa rozhodnutia</w:t>
      </w:r>
      <w:r w:rsidR="00C6121C">
        <w:rPr>
          <w:noProof/>
        </w:rPr>
        <w:t xml:space="preserve"> o </w:t>
      </w:r>
      <w:r w:rsidRPr="00C6121C">
        <w:rPr>
          <w:noProof/>
        </w:rPr>
        <w:t>návrate pozastavili</w:t>
      </w:r>
      <w:r w:rsidR="00C6121C">
        <w:rPr>
          <w:noProof/>
        </w:rPr>
        <w:t xml:space="preserve"> v </w:t>
      </w:r>
      <w:r w:rsidRPr="00C6121C">
        <w:rPr>
          <w:noProof/>
        </w:rPr>
        <w:t>konaní</w:t>
      </w:r>
      <w:r w:rsidR="00C6121C">
        <w:rPr>
          <w:noProof/>
        </w:rPr>
        <w:t xml:space="preserve"> o </w:t>
      </w:r>
      <w:r w:rsidRPr="00C6121C">
        <w:rPr>
          <w:noProof/>
        </w:rPr>
        <w:t xml:space="preserve">opravnom prostriedku prvého stupňa, ak existuje riziko porušenia zásady </w:t>
      </w:r>
      <w:r w:rsidRPr="00C6121C">
        <w:rPr>
          <w:i/>
          <w:noProof/>
        </w:rPr>
        <w:t>zákazu vyhostenia alebo vrátenia</w:t>
      </w:r>
      <w:r w:rsidRPr="00C6121C">
        <w:rPr>
          <w:noProof/>
        </w:rPr>
        <w:t>. Týmito opatreniami sa dosahuje rovnováha medzi účinnosťou</w:t>
      </w:r>
      <w:r w:rsidR="00C6121C">
        <w:rPr>
          <w:noProof/>
        </w:rPr>
        <w:t xml:space="preserve"> a </w:t>
      </w:r>
      <w:r w:rsidRPr="00C6121C">
        <w:rPr>
          <w:noProof/>
        </w:rPr>
        <w:t>spravodlivosťou, čím sa zabezpečuje, že azylový systém EÚ zostane účinný, predvídateľný</w:t>
      </w:r>
      <w:r w:rsidR="00C6121C">
        <w:rPr>
          <w:noProof/>
        </w:rPr>
        <w:t xml:space="preserve"> a v </w:t>
      </w:r>
      <w:r w:rsidRPr="00C6121C">
        <w:rPr>
          <w:noProof/>
        </w:rPr>
        <w:t>súlade</w:t>
      </w:r>
      <w:r w:rsidR="00C6121C">
        <w:rPr>
          <w:noProof/>
        </w:rPr>
        <w:t xml:space="preserve"> s </w:t>
      </w:r>
      <w:r w:rsidRPr="00C6121C">
        <w:rPr>
          <w:noProof/>
        </w:rPr>
        <w:t>medzinárodnými záväzkami</w:t>
      </w:r>
      <w:r w:rsidR="00C6121C">
        <w:rPr>
          <w:noProof/>
        </w:rPr>
        <w:t xml:space="preserve"> v </w:t>
      </w:r>
      <w:r w:rsidRPr="00C6121C">
        <w:rPr>
          <w:noProof/>
        </w:rPr>
        <w:t>oblasti ľudských práv.</w:t>
      </w:r>
    </w:p>
    <w:p w:rsidR="00693ED0" w:rsidRPr="00C6121C" w:rsidRDefault="00693ED0" w:rsidP="00693ED0">
      <w:pPr>
        <w:pStyle w:val="ManualHeading3"/>
        <w:rPr>
          <w:noProof/>
        </w:rPr>
      </w:pPr>
      <w:r w:rsidRPr="00C6121C">
        <w:rPr>
          <w:noProof/>
        </w:rPr>
        <w:t>1.5.3.</w:t>
      </w:r>
      <w:r w:rsidRPr="00C6121C">
        <w:rPr>
          <w:noProof/>
        </w:rPr>
        <w:tab/>
        <w:t>Poznatky získané</w:t>
      </w:r>
      <w:r w:rsidR="00C6121C">
        <w:rPr>
          <w:noProof/>
        </w:rPr>
        <w:t xml:space="preserve"> z </w:t>
      </w:r>
      <w:r w:rsidRPr="00C6121C">
        <w:rPr>
          <w:noProof/>
        </w:rPr>
        <w:t>podobných skúseností</w:t>
      </w:r>
      <w:r w:rsidR="00C6121C">
        <w:rPr>
          <w:noProof/>
        </w:rPr>
        <w:t xml:space="preserve"> v </w:t>
      </w:r>
      <w:r w:rsidRPr="00C6121C">
        <w:rPr>
          <w:noProof/>
        </w:rPr>
        <w:t>minulosti</w:t>
      </w:r>
      <w:bookmarkEnd w:id="62"/>
      <w:bookmarkEnd w:id="63"/>
      <w:bookmarkEnd w:id="64"/>
      <w:bookmarkEnd w:id="65"/>
      <w:bookmarkEnd w:id="66"/>
    </w:p>
    <w:p w:rsidR="00693ED0" w:rsidRPr="00C6121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7" w:name="_Toc514938033"/>
      <w:bookmarkStart w:id="68" w:name="_Toc520485038"/>
      <w:bookmarkStart w:id="69" w:name="_Toc160804580"/>
      <w:bookmarkStart w:id="70" w:name="_Toc167220272"/>
      <w:bookmarkStart w:id="71" w:name="_Toc177549005"/>
      <w:r w:rsidRPr="00C6121C">
        <w:rPr>
          <w:noProof/>
        </w:rPr>
        <w:t>Uplatňovanie konceptu bezpečnej tretej krajiny sa</w:t>
      </w:r>
      <w:r w:rsidR="00C6121C">
        <w:rPr>
          <w:noProof/>
        </w:rPr>
        <w:t xml:space="preserve"> v </w:t>
      </w:r>
      <w:r w:rsidRPr="00C6121C">
        <w:rPr>
          <w:noProof/>
        </w:rPr>
        <w:t>jednotlivých členských štátoch líši</w:t>
      </w:r>
      <w:r w:rsidR="00C6121C">
        <w:rPr>
          <w:noProof/>
        </w:rPr>
        <w:t xml:space="preserve"> a </w:t>
      </w:r>
      <w:r w:rsidRPr="00C6121C">
        <w:rPr>
          <w:noProof/>
        </w:rPr>
        <w:t>neuplatňujú ho všetky krajiny, čo sťažuje porovnávanie. Komisia prijala pri preskúmaní konceptu bezpečnej tretej krajiny holistický prístup. Skúmala, či medzinárodné právo (Ženevský dohovor</w:t>
      </w:r>
      <w:r w:rsidR="00C6121C">
        <w:rPr>
          <w:noProof/>
        </w:rPr>
        <w:t xml:space="preserve"> z </w:t>
      </w:r>
      <w:r w:rsidRPr="00C6121C">
        <w:rPr>
          <w:noProof/>
        </w:rPr>
        <w:t>roku 1951</w:t>
      </w:r>
      <w:r w:rsidR="00C6121C">
        <w:rPr>
          <w:noProof/>
        </w:rPr>
        <w:t xml:space="preserve"> a </w:t>
      </w:r>
      <w:r w:rsidRPr="00C6121C">
        <w:rPr>
          <w:noProof/>
        </w:rPr>
        <w:t>Európsky dohovor</w:t>
      </w:r>
      <w:r w:rsidR="00C6121C">
        <w:rPr>
          <w:noProof/>
        </w:rPr>
        <w:t xml:space="preserve"> o </w:t>
      </w:r>
      <w:r w:rsidRPr="00C6121C">
        <w:rPr>
          <w:noProof/>
        </w:rPr>
        <w:t>ľudských právach</w:t>
      </w:r>
      <w:r w:rsidR="00C6121C">
        <w:rPr>
          <w:noProof/>
        </w:rPr>
        <w:t xml:space="preserve"> z </w:t>
      </w:r>
      <w:r w:rsidRPr="00C6121C">
        <w:rPr>
          <w:noProof/>
        </w:rPr>
        <w:t>roku 1950) umožňuje ďalšie revízie podmienok uplatňovania konceptu bezpečnej tretej krajiny</w:t>
      </w:r>
      <w:r w:rsidR="00C6121C">
        <w:rPr>
          <w:noProof/>
        </w:rPr>
        <w:t xml:space="preserve"> a </w:t>
      </w:r>
      <w:r w:rsidRPr="00C6121C">
        <w:rPr>
          <w:noProof/>
        </w:rPr>
        <w:t>jeho právnych záruk</w:t>
      </w:r>
      <w:r w:rsidR="00C6121C">
        <w:rPr>
          <w:noProof/>
        </w:rPr>
        <w:t xml:space="preserve"> s </w:t>
      </w:r>
      <w:r w:rsidRPr="00C6121C">
        <w:rPr>
          <w:noProof/>
        </w:rPr>
        <w:t>cieľom uľahčiť uplatňovanie tohto konceptu</w:t>
      </w:r>
      <w:r w:rsidR="00C6121C">
        <w:rPr>
          <w:noProof/>
        </w:rPr>
        <w:t xml:space="preserve"> v </w:t>
      </w:r>
      <w:r w:rsidRPr="00C6121C">
        <w:rPr>
          <w:noProof/>
        </w:rPr>
        <w:t>členských štátoch. Komisia takisto zvážila skúsenosti</w:t>
      </w:r>
      <w:r w:rsidR="00C6121C">
        <w:rPr>
          <w:noProof/>
        </w:rPr>
        <w:t xml:space="preserve"> a </w:t>
      </w:r>
      <w:r w:rsidRPr="00C6121C">
        <w:rPr>
          <w:noProof/>
        </w:rPr>
        <w:t>výzvy členských štátov pri uplatňovaní konceptu bezpečnej tretej krajiny, ktoré vyjadrili na rôznych fórach,</w:t>
      </w:r>
      <w:r w:rsidR="00C6121C">
        <w:rPr>
          <w:noProof/>
        </w:rPr>
        <w:t xml:space="preserve"> a </w:t>
      </w:r>
      <w:r w:rsidRPr="00C6121C">
        <w:rPr>
          <w:noProof/>
        </w:rPr>
        <w:t>posúdila, či sa</w:t>
      </w:r>
      <w:r w:rsidR="00C6121C">
        <w:rPr>
          <w:noProof/>
        </w:rPr>
        <w:t xml:space="preserve"> v </w:t>
      </w:r>
      <w:r w:rsidRPr="00C6121C">
        <w:rPr>
          <w:noProof/>
        </w:rPr>
        <w:t>rámci zmien zavedených na základe nariadenia</w:t>
      </w:r>
      <w:r w:rsidR="00C6121C">
        <w:rPr>
          <w:noProof/>
        </w:rPr>
        <w:t xml:space="preserve"> o </w:t>
      </w:r>
      <w:r w:rsidRPr="00C6121C">
        <w:rPr>
          <w:noProof/>
        </w:rPr>
        <w:t>konaní</w:t>
      </w:r>
      <w:r w:rsidR="00C6121C">
        <w:rPr>
          <w:noProof/>
        </w:rPr>
        <w:t xml:space="preserve"> o </w:t>
      </w:r>
      <w:r w:rsidRPr="00C6121C">
        <w:rPr>
          <w:noProof/>
        </w:rPr>
        <w:t>azyle už tieto otázky riešili, alebo či ešte pretrvávajú nedostatky. Komisia napokon analyzovala príslušnú judikatúru Súdneho dvora EÚ</w:t>
      </w:r>
      <w:r w:rsidR="00C6121C">
        <w:rPr>
          <w:noProof/>
        </w:rPr>
        <w:t xml:space="preserve"> a </w:t>
      </w:r>
      <w:r w:rsidRPr="00C6121C">
        <w:rPr>
          <w:noProof/>
        </w:rPr>
        <w:t>Európskeho súdu pre ľudské práva.</w:t>
      </w:r>
    </w:p>
    <w:p w:rsidR="00693ED0" w:rsidRPr="00C6121C" w:rsidRDefault="00693ED0" w:rsidP="00693ED0">
      <w:pPr>
        <w:pStyle w:val="ManualHeading3"/>
        <w:rPr>
          <w:noProof/>
        </w:rPr>
      </w:pPr>
      <w:r w:rsidRPr="00C6121C">
        <w:rPr>
          <w:noProof/>
        </w:rPr>
        <w:t>1.5.4.</w:t>
      </w:r>
      <w:r w:rsidRPr="00C6121C">
        <w:rPr>
          <w:noProof/>
        </w:rPr>
        <w:tab/>
        <w:t>Zlučiteľnosť</w:t>
      </w:r>
      <w:r w:rsidR="00C6121C">
        <w:rPr>
          <w:noProof/>
        </w:rPr>
        <w:t xml:space="preserve"> s </w:t>
      </w:r>
      <w:r w:rsidRPr="00C6121C">
        <w:rPr>
          <w:noProof/>
        </w:rPr>
        <w:t>viacročným finančným rámcom</w:t>
      </w:r>
      <w:r w:rsidR="00C6121C">
        <w:rPr>
          <w:noProof/>
        </w:rPr>
        <w:t xml:space="preserve"> a </w:t>
      </w:r>
      <w:r w:rsidRPr="00C6121C">
        <w:rPr>
          <w:noProof/>
        </w:rPr>
        <w:t>možná synergia</w:t>
      </w:r>
      <w:r w:rsidR="00C6121C">
        <w:rPr>
          <w:noProof/>
        </w:rPr>
        <w:t xml:space="preserve"> s </w:t>
      </w:r>
      <w:r w:rsidRPr="00C6121C">
        <w:rPr>
          <w:noProof/>
        </w:rPr>
        <w:t>inými vhodnými nástrojmi</w:t>
      </w:r>
      <w:bookmarkEnd w:id="67"/>
      <w:bookmarkEnd w:id="68"/>
      <w:bookmarkEnd w:id="69"/>
      <w:bookmarkEnd w:id="70"/>
      <w:bookmarkEnd w:id="71"/>
    </w:p>
    <w:p w:rsidR="00693ED0" w:rsidRPr="00C6121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72" w:name="_Toc514938036"/>
      <w:bookmarkStart w:id="73" w:name="_Toc520485039"/>
      <w:bookmarkStart w:id="74" w:name="_Toc160804581"/>
      <w:bookmarkStart w:id="75" w:name="_Toc167220273"/>
      <w:bookmarkStart w:id="76" w:name="_Toc177549006"/>
      <w:r w:rsidRPr="00C6121C">
        <w:rPr>
          <w:noProof/>
        </w:rPr>
        <w:t>Tento návrh vyplýva</w:t>
      </w:r>
      <w:r w:rsidR="00C6121C">
        <w:rPr>
          <w:noProof/>
        </w:rPr>
        <w:t xml:space="preserve"> z </w:t>
      </w:r>
      <w:r w:rsidRPr="00C6121C">
        <w:rPr>
          <w:noProof/>
        </w:rPr>
        <w:t>nariadenia</w:t>
      </w:r>
      <w:r w:rsidR="00C6121C">
        <w:rPr>
          <w:noProof/>
        </w:rPr>
        <w:t xml:space="preserve"> o </w:t>
      </w:r>
      <w:r w:rsidRPr="00C6121C">
        <w:rPr>
          <w:noProof/>
        </w:rPr>
        <w:t>konaní</w:t>
      </w:r>
      <w:r w:rsidR="00C6121C">
        <w:rPr>
          <w:noProof/>
        </w:rPr>
        <w:t xml:space="preserve"> o </w:t>
      </w:r>
      <w:r w:rsidRPr="00C6121C">
        <w:rPr>
          <w:noProof/>
        </w:rPr>
        <w:t>azyle, ktorým sa zaviedlo niekoľko zmien pravidiel týkajúcich sa bezpečnej tretej krajiny,</w:t>
      </w:r>
      <w:r w:rsidR="00C6121C">
        <w:rPr>
          <w:noProof/>
        </w:rPr>
        <w:t xml:space="preserve"> a </w:t>
      </w:r>
      <w:r w:rsidRPr="00C6121C">
        <w:rPr>
          <w:noProof/>
        </w:rPr>
        <w:t>preto je súčasťou paktu</w:t>
      </w:r>
      <w:r w:rsidR="00C6121C">
        <w:rPr>
          <w:noProof/>
        </w:rPr>
        <w:t xml:space="preserve"> o </w:t>
      </w:r>
      <w:r w:rsidRPr="00C6121C">
        <w:rPr>
          <w:noProof/>
        </w:rPr>
        <w:t>migrácii</w:t>
      </w:r>
      <w:r w:rsidR="00C6121C">
        <w:rPr>
          <w:noProof/>
        </w:rPr>
        <w:t xml:space="preserve"> a </w:t>
      </w:r>
      <w:r w:rsidRPr="00C6121C">
        <w:rPr>
          <w:noProof/>
        </w:rPr>
        <w:t>azyle prijatého</w:t>
      </w:r>
      <w:r w:rsidR="00C6121C">
        <w:rPr>
          <w:noProof/>
        </w:rPr>
        <w:t xml:space="preserve"> v </w:t>
      </w:r>
      <w:r w:rsidRPr="00C6121C">
        <w:rPr>
          <w:noProof/>
        </w:rPr>
        <w:t>máji 2024, pre ktorý sa už predpokladá financovanie. Tento návrh nepredstavuje pre Úniu finančnú ani administratívnu záťaž. Preto nemá vplyv na rozpočet Únie. Uplatňovanie konceptu bezpečnej tretej krajiny nie je pre členské štáty novinkou. Členské štáty budú môcť využiť finančné prostriedky pridelené</w:t>
      </w:r>
      <w:r w:rsidR="00C6121C">
        <w:rPr>
          <w:noProof/>
        </w:rPr>
        <w:t xml:space="preserve"> v </w:t>
      </w:r>
      <w:r w:rsidRPr="00C6121C">
        <w:rPr>
          <w:noProof/>
        </w:rPr>
        <w:t>rámci svojich národných programov</w:t>
      </w:r>
      <w:r w:rsidR="00C6121C">
        <w:rPr>
          <w:noProof/>
        </w:rPr>
        <w:t xml:space="preserve"> v </w:t>
      </w:r>
      <w:r w:rsidRPr="00C6121C">
        <w:rPr>
          <w:noProof/>
        </w:rPr>
        <w:t>rámci existujúceho Fondu pre azyl, migráciu</w:t>
      </w:r>
      <w:r w:rsidR="00C6121C">
        <w:rPr>
          <w:noProof/>
        </w:rPr>
        <w:t xml:space="preserve"> a </w:t>
      </w:r>
      <w:r w:rsidRPr="00C6121C">
        <w:rPr>
          <w:noProof/>
        </w:rPr>
        <w:t>integráciu na podporu všetkých investícií potrebných na uplatňovanie konceptu bezpečnej tretej krajiny. Agentúra EUAA môže členským štátom poskytnúť personálnu podporu na rovnaký účel</w:t>
      </w:r>
      <w:r w:rsidR="00C6121C">
        <w:rPr>
          <w:noProof/>
        </w:rPr>
        <w:t xml:space="preserve"> v </w:t>
      </w:r>
      <w:r w:rsidRPr="00C6121C">
        <w:rPr>
          <w:noProof/>
        </w:rPr>
        <w:t>rámci jej príslušných mandátov.</w:t>
      </w:r>
    </w:p>
    <w:p w:rsidR="00693ED0" w:rsidRPr="00C6121C" w:rsidRDefault="00693ED0" w:rsidP="00693ED0">
      <w:pPr>
        <w:pStyle w:val="ManualHeading3"/>
        <w:rPr>
          <w:noProof/>
        </w:rPr>
      </w:pPr>
      <w:r w:rsidRPr="00C6121C">
        <w:rPr>
          <w:noProof/>
        </w:rPr>
        <w:t>1.5.5.</w:t>
      </w:r>
      <w:r w:rsidRPr="00C6121C">
        <w:rPr>
          <w:noProof/>
        </w:rPr>
        <w:tab/>
        <w:t>Posúdenie rôznych disponibilných možností financovania vrátane možnosti prerozdelenia</w:t>
      </w:r>
      <w:bookmarkEnd w:id="72"/>
      <w:bookmarkEnd w:id="73"/>
      <w:bookmarkEnd w:id="74"/>
      <w:bookmarkEnd w:id="75"/>
      <w:bookmarkEnd w:id="76"/>
    </w:p>
    <w:p w:rsidR="00693ED0" w:rsidRPr="00C6121C" w:rsidRDefault="00693ED0" w:rsidP="00693ED0">
      <w:pPr>
        <w:pStyle w:val="Text1"/>
        <w:pBdr>
          <w:top w:val="single" w:sz="4" w:space="1" w:color="auto"/>
          <w:left w:val="single" w:sz="4" w:space="4" w:color="auto"/>
          <w:bottom w:val="single" w:sz="4" w:space="1" w:color="auto"/>
          <w:right w:val="single" w:sz="4" w:space="4" w:color="auto"/>
        </w:pBdr>
        <w:rPr>
          <w:noProof/>
        </w:rPr>
      </w:pPr>
      <w:r w:rsidRPr="00C6121C">
        <w:rPr>
          <w:noProof/>
        </w:rPr>
        <w:t>Neuplatňuje sa.</w:t>
      </w:r>
    </w:p>
    <w:p w:rsidR="00693ED0" w:rsidRPr="00C6121C" w:rsidRDefault="00693ED0" w:rsidP="00693ED0">
      <w:pPr>
        <w:pStyle w:val="ManualHeading2"/>
        <w:rPr>
          <w:bCs/>
          <w:noProof/>
          <w:szCs w:val="24"/>
        </w:rPr>
      </w:pPr>
      <w:r w:rsidRPr="00C6121C">
        <w:rPr>
          <w:noProof/>
        </w:rPr>
        <w:br w:type="page"/>
      </w:r>
      <w:bookmarkStart w:id="77" w:name="_Toc514938039"/>
      <w:bookmarkStart w:id="78" w:name="_Toc520485040"/>
      <w:bookmarkStart w:id="79" w:name="_Toc160804582"/>
      <w:bookmarkStart w:id="80" w:name="_Toc167220274"/>
      <w:bookmarkStart w:id="81" w:name="_Toc177549007"/>
      <w:r w:rsidRPr="00C6121C">
        <w:rPr>
          <w:noProof/>
        </w:rPr>
        <w:t>1.6.</w:t>
      </w:r>
      <w:r w:rsidRPr="00C6121C">
        <w:rPr>
          <w:noProof/>
        </w:rPr>
        <w:tab/>
        <w:t>Trvanie</w:t>
      </w:r>
      <w:r w:rsidR="00C6121C">
        <w:rPr>
          <w:noProof/>
        </w:rPr>
        <w:t xml:space="preserve"> a </w:t>
      </w:r>
      <w:r w:rsidRPr="00C6121C">
        <w:rPr>
          <w:noProof/>
        </w:rPr>
        <w:t>finančný vplyv</w:t>
      </w:r>
      <w:bookmarkEnd w:id="77"/>
      <w:bookmarkEnd w:id="78"/>
      <w:r w:rsidRPr="00C6121C">
        <w:rPr>
          <w:noProof/>
        </w:rPr>
        <w:t xml:space="preserve"> návrhu/iniciatívy</w:t>
      </w:r>
      <w:bookmarkEnd w:id="79"/>
      <w:bookmarkEnd w:id="80"/>
      <w:bookmarkEnd w:id="81"/>
    </w:p>
    <w:p w:rsidR="00C6121C" w:rsidRDefault="00693ED0" w:rsidP="00693ED0">
      <w:pPr>
        <w:pStyle w:val="Text1"/>
        <w:rPr>
          <w:b/>
          <w:noProof/>
        </w:rPr>
      </w:pPr>
      <w:r w:rsidRPr="00C6121C">
        <w:rPr>
          <w:rFonts w:ascii="Wingdings" w:hAnsi="Wingdings"/>
          <w:noProof/>
        </w:rPr>
        <w:t></w:t>
      </w:r>
      <w:r w:rsidRPr="00C6121C">
        <w:rPr>
          <w:noProof/>
        </w:rPr>
        <w:t xml:space="preserve"> </w:t>
      </w:r>
      <w:r w:rsidRPr="00C6121C">
        <w:rPr>
          <w:b/>
          <w:noProof/>
        </w:rPr>
        <w:t>obmedzené trvanie</w:t>
      </w:r>
    </w:p>
    <w:p w:rsidR="00C6121C" w:rsidRDefault="00693ED0" w:rsidP="00693ED0">
      <w:pPr>
        <w:pStyle w:val="ListDash2"/>
        <w:rPr>
          <w:noProof/>
        </w:rPr>
      </w:pPr>
      <w:r w:rsidRPr="00C6121C">
        <w:rPr>
          <w:rFonts w:ascii="Wingdings" w:hAnsi="Wingdings"/>
          <w:noProof/>
        </w:rPr>
        <w:t></w:t>
      </w:r>
      <w:r w:rsidRPr="00C6121C">
        <w:rPr>
          <w:noProof/>
        </w:rPr>
        <w:tab/>
        <w:t>v platnosti od [DD/MM]RRRR do [DD/MM]RRRR</w:t>
      </w:r>
    </w:p>
    <w:p w:rsidR="00C6121C" w:rsidRDefault="00693ED0" w:rsidP="00693ED0">
      <w:pPr>
        <w:pStyle w:val="ListDash2"/>
        <w:rPr>
          <w:noProof/>
        </w:rPr>
      </w:pPr>
      <w:r w:rsidRPr="00C6121C">
        <w:rPr>
          <w:rFonts w:ascii="Wingdings" w:hAnsi="Wingdings"/>
          <w:noProof/>
        </w:rPr>
        <w:t></w:t>
      </w:r>
      <w:r w:rsidRPr="00C6121C">
        <w:rPr>
          <w:noProof/>
        </w:rPr>
        <w:tab/>
        <w:t>finančný vplyv na viazané rozpočtové prostriedky od RRRR do RRRR</w:t>
      </w:r>
      <w:r w:rsidR="00C6121C">
        <w:rPr>
          <w:noProof/>
        </w:rPr>
        <w:t xml:space="preserve"> a </w:t>
      </w:r>
      <w:r w:rsidRPr="00C6121C">
        <w:rPr>
          <w:noProof/>
        </w:rPr>
        <w:t>na platobné rozpočtové prostriedky od RRRR do RRRR</w:t>
      </w:r>
    </w:p>
    <w:p w:rsidR="00693ED0" w:rsidRPr="00C6121C" w:rsidRDefault="00693ED0" w:rsidP="00693ED0">
      <w:pPr>
        <w:pStyle w:val="Text1"/>
        <w:rPr>
          <w:noProof/>
        </w:rPr>
      </w:pPr>
      <w:r w:rsidRPr="00C6121C">
        <w:rPr>
          <w:rFonts w:ascii="Wingdings" w:hAnsi="Wingdings"/>
          <w:noProof/>
        </w:rPr>
        <w:t></w:t>
      </w:r>
      <w:r w:rsidRPr="00C6121C">
        <w:rPr>
          <w:b/>
          <w:i/>
          <w:noProof/>
        </w:rPr>
        <w:t xml:space="preserve"> </w:t>
      </w:r>
      <w:r w:rsidRPr="00C6121C">
        <w:rPr>
          <w:b/>
          <w:noProof/>
        </w:rPr>
        <w:t>neobmedzené trvanie</w:t>
      </w:r>
    </w:p>
    <w:p w:rsidR="00693ED0" w:rsidRPr="00C6121C" w:rsidRDefault="00693ED0" w:rsidP="00693ED0">
      <w:pPr>
        <w:pStyle w:val="ListDash1"/>
        <w:rPr>
          <w:noProof/>
        </w:rPr>
      </w:pPr>
      <w:r w:rsidRPr="00C6121C">
        <w:rPr>
          <w:noProof/>
        </w:rPr>
        <w:t>Počiatočná fáza vykonávania bude trvať od RRRR do RRRR</w:t>
      </w:r>
    </w:p>
    <w:p w:rsidR="00693ED0" w:rsidRPr="00C6121C" w:rsidRDefault="00693ED0" w:rsidP="00693ED0">
      <w:pPr>
        <w:pStyle w:val="ListDash1"/>
        <w:rPr>
          <w:noProof/>
        </w:rPr>
      </w:pPr>
      <w:r w:rsidRPr="00C6121C">
        <w:rPr>
          <w:noProof/>
        </w:rPr>
        <w:t>a potom bude vykonávanie pokračovať</w:t>
      </w:r>
      <w:r w:rsidR="00C6121C">
        <w:rPr>
          <w:noProof/>
        </w:rPr>
        <w:t xml:space="preserve"> v </w:t>
      </w:r>
      <w:r w:rsidRPr="00C6121C">
        <w:rPr>
          <w:noProof/>
        </w:rPr>
        <w:t>plnom rozsahu.</w:t>
      </w:r>
    </w:p>
    <w:p w:rsidR="00C6121C" w:rsidRDefault="00693ED0" w:rsidP="00693ED0">
      <w:pPr>
        <w:pStyle w:val="ManualHeading2"/>
        <w:rPr>
          <w:rStyle w:val="FootnoteReference"/>
          <w:noProof/>
        </w:rPr>
      </w:pPr>
      <w:bookmarkStart w:id="82" w:name="_Toc514938040"/>
      <w:bookmarkStart w:id="83" w:name="_Toc520485041"/>
      <w:bookmarkStart w:id="84" w:name="_Toc160804583"/>
      <w:bookmarkStart w:id="85" w:name="_Toc167220275"/>
      <w:bookmarkStart w:id="86" w:name="_Toc177549008"/>
      <w:r w:rsidRPr="00C6121C">
        <w:rPr>
          <w:noProof/>
        </w:rPr>
        <w:t>1.7.</w:t>
      </w:r>
      <w:r w:rsidRPr="00C6121C">
        <w:rPr>
          <w:noProof/>
        </w:rPr>
        <w:tab/>
        <w:t>Plánované metódy plnenia rozpočtu</w:t>
      </w:r>
      <w:r w:rsidRPr="00C6121C">
        <w:rPr>
          <w:rStyle w:val="FootnoteReference"/>
          <w:noProof/>
        </w:rPr>
        <w:footnoteReference w:id="20"/>
      </w:r>
      <w:bookmarkEnd w:id="82"/>
      <w:bookmarkEnd w:id="83"/>
      <w:bookmarkEnd w:id="84"/>
      <w:bookmarkEnd w:id="85"/>
      <w:bookmarkEnd w:id="86"/>
    </w:p>
    <w:p w:rsidR="00693ED0" w:rsidRPr="00C6121C" w:rsidRDefault="00693ED0" w:rsidP="00693ED0">
      <w:pPr>
        <w:pStyle w:val="Text1"/>
        <w:rPr>
          <w:noProof/>
        </w:rPr>
      </w:pPr>
      <w:r w:rsidRPr="00C6121C">
        <w:rPr>
          <w:rFonts w:ascii="Wingdings" w:hAnsi="Wingdings"/>
          <w:noProof/>
        </w:rPr>
        <w:t></w:t>
      </w:r>
      <w:r w:rsidRPr="00C6121C">
        <w:rPr>
          <w:i/>
          <w:noProof/>
        </w:rPr>
        <w:t xml:space="preserve"> </w:t>
      </w:r>
      <w:r w:rsidRPr="00C6121C">
        <w:rPr>
          <w:b/>
          <w:noProof/>
        </w:rPr>
        <w:t>Priame riadenie</w:t>
      </w:r>
      <w:r w:rsidRPr="00C6121C">
        <w:rPr>
          <w:noProof/>
        </w:rPr>
        <w:t xml:space="preserve"> na úrovni Komisie</w:t>
      </w:r>
    </w:p>
    <w:p w:rsidR="00C6121C" w:rsidRDefault="00693ED0" w:rsidP="00693ED0">
      <w:pPr>
        <w:pStyle w:val="ListDash2"/>
        <w:rPr>
          <w:noProof/>
        </w:rPr>
      </w:pPr>
      <w:r w:rsidRPr="00C6121C">
        <w:rPr>
          <w:rFonts w:ascii="Wingdings" w:hAnsi="Wingdings"/>
          <w:noProof/>
        </w:rPr>
        <w:t></w:t>
      </w:r>
      <w:r w:rsidRPr="00C6121C">
        <w:rPr>
          <w:noProof/>
        </w:rPr>
        <w:t xml:space="preserve"> prostredníctvom jej útvarov vrátane zamestnancov</w:t>
      </w:r>
      <w:r w:rsidR="00C6121C">
        <w:rPr>
          <w:noProof/>
        </w:rPr>
        <w:t xml:space="preserve"> v </w:t>
      </w:r>
      <w:r w:rsidRPr="00C6121C">
        <w:rPr>
          <w:noProof/>
        </w:rPr>
        <w:t>delegáciách Únie</w:t>
      </w:r>
    </w:p>
    <w:p w:rsidR="00C6121C" w:rsidRDefault="00693ED0" w:rsidP="00693ED0">
      <w:pPr>
        <w:pStyle w:val="ListDash2"/>
        <w:rPr>
          <w:noProof/>
        </w:rPr>
      </w:pPr>
      <w:r w:rsidRPr="00C6121C">
        <w:rPr>
          <w:rFonts w:ascii="Wingdings" w:hAnsi="Wingdings"/>
          <w:noProof/>
        </w:rPr>
        <w:t></w:t>
      </w:r>
      <w:r w:rsidRPr="00C6121C">
        <w:rPr>
          <w:noProof/>
        </w:rPr>
        <w:tab/>
        <w:t>prostredníctvom výkonných agentúr</w:t>
      </w:r>
    </w:p>
    <w:p w:rsidR="00C6121C" w:rsidRDefault="00693ED0" w:rsidP="00693ED0">
      <w:pPr>
        <w:pStyle w:val="Text1"/>
        <w:rPr>
          <w:noProof/>
        </w:rPr>
      </w:pPr>
      <w:r w:rsidRPr="00C6121C">
        <w:rPr>
          <w:rFonts w:ascii="Wingdings" w:hAnsi="Wingdings"/>
          <w:noProof/>
        </w:rPr>
        <w:t></w:t>
      </w:r>
      <w:r w:rsidRPr="00C6121C">
        <w:rPr>
          <w:b/>
          <w:i/>
          <w:noProof/>
        </w:rPr>
        <w:t xml:space="preserve"> </w:t>
      </w:r>
      <w:r w:rsidRPr="00C6121C">
        <w:rPr>
          <w:b/>
          <w:noProof/>
        </w:rPr>
        <w:t>Zdieľané riadenie</w:t>
      </w:r>
      <w:r w:rsidR="00C6121C">
        <w:rPr>
          <w:noProof/>
        </w:rPr>
        <w:t xml:space="preserve"> s </w:t>
      </w:r>
      <w:r w:rsidRPr="00C6121C">
        <w:rPr>
          <w:noProof/>
        </w:rPr>
        <w:t>členskými štátmi</w:t>
      </w:r>
    </w:p>
    <w:p w:rsidR="00693ED0" w:rsidRPr="00C6121C" w:rsidRDefault="00693ED0" w:rsidP="00693ED0">
      <w:pPr>
        <w:pStyle w:val="Text1"/>
        <w:rPr>
          <w:noProof/>
        </w:rPr>
      </w:pPr>
      <w:r w:rsidRPr="00C6121C">
        <w:rPr>
          <w:rFonts w:ascii="Wingdings" w:hAnsi="Wingdings"/>
          <w:noProof/>
        </w:rPr>
        <w:t></w:t>
      </w:r>
      <w:r w:rsidRPr="00C6121C">
        <w:rPr>
          <w:i/>
          <w:noProof/>
        </w:rPr>
        <w:t xml:space="preserve"> </w:t>
      </w:r>
      <w:r w:rsidRPr="00C6121C">
        <w:rPr>
          <w:b/>
          <w:noProof/>
        </w:rPr>
        <w:t>Nepriame riadenie</w:t>
      </w:r>
      <w:r w:rsidRPr="00C6121C">
        <w:rPr>
          <w:noProof/>
        </w:rPr>
        <w:t>, pri ktorom sa plnením rozpočtu poveria:</w:t>
      </w:r>
    </w:p>
    <w:p w:rsidR="00693ED0" w:rsidRPr="00C6121C" w:rsidRDefault="00693ED0" w:rsidP="00693ED0">
      <w:pPr>
        <w:pStyle w:val="ListDash2"/>
        <w:rPr>
          <w:noProof/>
        </w:rPr>
      </w:pPr>
      <w:r w:rsidRPr="00C6121C">
        <w:rPr>
          <w:rFonts w:ascii="Wingdings" w:hAnsi="Wingdings"/>
          <w:noProof/>
        </w:rPr>
        <w:t></w:t>
      </w:r>
      <w:r w:rsidRPr="00C6121C">
        <w:rPr>
          <w:noProof/>
        </w:rPr>
        <w:t xml:space="preserve"> tretie krajiny alebo subjekty, ktoré tieto krajiny určili,</w:t>
      </w:r>
    </w:p>
    <w:p w:rsidR="00693ED0" w:rsidRPr="00C6121C" w:rsidRDefault="00693ED0" w:rsidP="00693ED0">
      <w:pPr>
        <w:pStyle w:val="ListDash2"/>
        <w:rPr>
          <w:noProof/>
        </w:rPr>
      </w:pPr>
      <w:r w:rsidRPr="00C6121C">
        <w:rPr>
          <w:rFonts w:ascii="Wingdings" w:hAnsi="Wingdings"/>
          <w:noProof/>
        </w:rPr>
        <w:t></w:t>
      </w:r>
      <w:r w:rsidRPr="00C6121C">
        <w:rPr>
          <w:noProof/>
        </w:rPr>
        <w:t xml:space="preserve"> medzinárodné organizácie</w:t>
      </w:r>
      <w:r w:rsidR="00C6121C">
        <w:rPr>
          <w:noProof/>
        </w:rPr>
        <w:t xml:space="preserve"> a </w:t>
      </w:r>
      <w:r w:rsidRPr="00C6121C">
        <w:rPr>
          <w:noProof/>
        </w:rPr>
        <w:t>ich agentúry (uveďte),</w:t>
      </w:r>
    </w:p>
    <w:p w:rsidR="00693ED0" w:rsidRPr="00C6121C" w:rsidRDefault="00693ED0" w:rsidP="00693ED0">
      <w:pPr>
        <w:pStyle w:val="ListDash2"/>
        <w:rPr>
          <w:noProof/>
        </w:rPr>
      </w:pPr>
      <w:r w:rsidRPr="00C6121C">
        <w:rPr>
          <w:rFonts w:ascii="Wingdings" w:hAnsi="Wingdings"/>
          <w:noProof/>
        </w:rPr>
        <w:t></w:t>
      </w:r>
      <w:r w:rsidRPr="00C6121C">
        <w:rPr>
          <w:noProof/>
        </w:rPr>
        <w:t xml:space="preserve"> Európska investičná banka (EIB)</w:t>
      </w:r>
      <w:r w:rsidR="00C6121C">
        <w:rPr>
          <w:noProof/>
        </w:rPr>
        <w:t xml:space="preserve"> a </w:t>
      </w:r>
      <w:r w:rsidRPr="00C6121C">
        <w:rPr>
          <w:noProof/>
        </w:rPr>
        <w:t>Európsky investičný fond,</w:t>
      </w:r>
    </w:p>
    <w:p w:rsidR="00693ED0" w:rsidRPr="00C6121C" w:rsidRDefault="00693ED0" w:rsidP="00693ED0">
      <w:pPr>
        <w:pStyle w:val="ListDash2"/>
        <w:rPr>
          <w:noProof/>
        </w:rPr>
      </w:pPr>
      <w:r w:rsidRPr="00C6121C">
        <w:rPr>
          <w:rFonts w:ascii="Wingdings" w:hAnsi="Wingdings"/>
          <w:noProof/>
        </w:rPr>
        <w:t></w:t>
      </w:r>
      <w:r w:rsidRPr="00C6121C">
        <w:rPr>
          <w:noProof/>
        </w:rPr>
        <w:t xml:space="preserve"> subjekty uvedené</w:t>
      </w:r>
      <w:r w:rsidR="00C6121C">
        <w:rPr>
          <w:noProof/>
        </w:rPr>
        <w:t xml:space="preserve"> v </w:t>
      </w:r>
      <w:r w:rsidRPr="00C6121C">
        <w:rPr>
          <w:noProof/>
        </w:rPr>
        <w:t>článkoch 70</w:t>
      </w:r>
      <w:r w:rsidR="00C6121C">
        <w:rPr>
          <w:noProof/>
        </w:rPr>
        <w:t xml:space="preserve"> a </w:t>
      </w:r>
      <w:r w:rsidRPr="00C6121C">
        <w:rPr>
          <w:noProof/>
        </w:rPr>
        <w:t>71 nariadenia</w:t>
      </w:r>
      <w:r w:rsidR="00C6121C">
        <w:rPr>
          <w:noProof/>
        </w:rPr>
        <w:t xml:space="preserve"> o </w:t>
      </w:r>
      <w:r w:rsidRPr="00C6121C">
        <w:rPr>
          <w:noProof/>
        </w:rPr>
        <w:t>rozpočtových pravidlách,</w:t>
      </w:r>
    </w:p>
    <w:p w:rsidR="00693ED0" w:rsidRPr="00C6121C" w:rsidRDefault="00693ED0" w:rsidP="00693ED0">
      <w:pPr>
        <w:pStyle w:val="ListDash2"/>
        <w:rPr>
          <w:noProof/>
        </w:rPr>
      </w:pPr>
      <w:r w:rsidRPr="00C6121C">
        <w:rPr>
          <w:rFonts w:ascii="Wingdings" w:hAnsi="Wingdings"/>
          <w:noProof/>
        </w:rPr>
        <w:t></w:t>
      </w:r>
      <w:r w:rsidRPr="00C6121C">
        <w:rPr>
          <w:noProof/>
        </w:rPr>
        <w:t xml:space="preserve"> verejnoprávne subjekty,</w:t>
      </w:r>
    </w:p>
    <w:p w:rsidR="00693ED0" w:rsidRPr="00C6121C" w:rsidRDefault="00693ED0" w:rsidP="00693ED0">
      <w:pPr>
        <w:pStyle w:val="ListDash2"/>
        <w:rPr>
          <w:noProof/>
        </w:rPr>
      </w:pPr>
      <w:r w:rsidRPr="00C6121C">
        <w:rPr>
          <w:rFonts w:ascii="Wingdings" w:hAnsi="Wingdings"/>
          <w:noProof/>
        </w:rPr>
        <w:t></w:t>
      </w:r>
      <w:r w:rsidRPr="00C6121C">
        <w:rPr>
          <w:noProof/>
        </w:rPr>
        <w:t xml:space="preserve"> súkromnoprávne subjekty poverené vykonávaním verejnej služby, pokiaľ sú im poskytnuté primerané finančné záruky,</w:t>
      </w:r>
    </w:p>
    <w:p w:rsidR="00693ED0" w:rsidRPr="00C6121C" w:rsidRDefault="00693ED0" w:rsidP="00693ED0">
      <w:pPr>
        <w:pStyle w:val="ListDash2"/>
        <w:rPr>
          <w:noProof/>
        </w:rPr>
      </w:pPr>
      <w:r w:rsidRPr="00C6121C">
        <w:rPr>
          <w:rFonts w:ascii="Wingdings" w:hAnsi="Wingdings"/>
          <w:noProof/>
        </w:rPr>
        <w:t></w:t>
      </w:r>
      <w:r w:rsidRPr="00C6121C">
        <w:rPr>
          <w:noProof/>
        </w:rPr>
        <w:t xml:space="preserve"> súkromnoprávne subjekty spravované právom členského štátu, ktoré sú poverené vykonávaním verejno-súkromného partnerstva</w:t>
      </w:r>
      <w:r w:rsidR="00C6121C">
        <w:rPr>
          <w:noProof/>
        </w:rPr>
        <w:t xml:space="preserve"> a </w:t>
      </w:r>
      <w:r w:rsidRPr="00C6121C">
        <w:rPr>
          <w:noProof/>
        </w:rPr>
        <w:t>ktorým sú poskytnuté primerané finančné záruky,</w:t>
      </w:r>
    </w:p>
    <w:p w:rsidR="00693ED0" w:rsidRPr="00C6121C" w:rsidRDefault="00693ED0" w:rsidP="00693ED0">
      <w:pPr>
        <w:pStyle w:val="ListDash2"/>
        <w:rPr>
          <w:noProof/>
        </w:rPr>
      </w:pPr>
      <w:r w:rsidRPr="00C6121C">
        <w:rPr>
          <w:rFonts w:ascii="Wingdings" w:hAnsi="Wingdings"/>
          <w:noProof/>
        </w:rPr>
        <w:t></w:t>
      </w:r>
      <w:r w:rsidRPr="00C6121C">
        <w:rPr>
          <w:noProof/>
        </w:rPr>
        <w:t xml:space="preserve"> subjekty alebo osoby poverené vykonávaním osobitných akcií</w:t>
      </w:r>
      <w:r w:rsidR="00C6121C">
        <w:rPr>
          <w:noProof/>
        </w:rPr>
        <w:t xml:space="preserve"> v </w:t>
      </w:r>
      <w:r w:rsidRPr="00C6121C">
        <w:rPr>
          <w:noProof/>
        </w:rPr>
        <w:t>oblasti spoločnej zahraničnej</w:t>
      </w:r>
      <w:r w:rsidR="00C6121C">
        <w:rPr>
          <w:noProof/>
        </w:rPr>
        <w:t xml:space="preserve"> a </w:t>
      </w:r>
      <w:r w:rsidRPr="00C6121C">
        <w:rPr>
          <w:noProof/>
        </w:rPr>
        <w:t>bezpečnostnej politiky podľa hlavy</w:t>
      </w:r>
      <w:r w:rsidR="00C6121C">
        <w:rPr>
          <w:noProof/>
        </w:rPr>
        <w:t xml:space="preserve"> V </w:t>
      </w:r>
      <w:r w:rsidRPr="00C6121C">
        <w:rPr>
          <w:noProof/>
        </w:rPr>
        <w:t>Zmluvy</w:t>
      </w:r>
      <w:r w:rsidR="00C6121C">
        <w:rPr>
          <w:noProof/>
        </w:rPr>
        <w:t xml:space="preserve"> o </w:t>
      </w:r>
      <w:r w:rsidRPr="00C6121C">
        <w:rPr>
          <w:noProof/>
        </w:rPr>
        <w:t>Európskej únii</w:t>
      </w:r>
      <w:r w:rsidR="00C6121C">
        <w:rPr>
          <w:noProof/>
        </w:rPr>
        <w:t xml:space="preserve"> a </w:t>
      </w:r>
      <w:r w:rsidRPr="00C6121C">
        <w:rPr>
          <w:noProof/>
        </w:rPr>
        <w:t>určené</w:t>
      </w:r>
      <w:r w:rsidR="00C6121C">
        <w:rPr>
          <w:noProof/>
        </w:rPr>
        <w:t xml:space="preserve"> v </w:t>
      </w:r>
      <w:r w:rsidRPr="00C6121C">
        <w:rPr>
          <w:noProof/>
        </w:rPr>
        <w:t>príslušnom základnom akte,</w:t>
      </w:r>
    </w:p>
    <w:p w:rsidR="00693ED0" w:rsidRPr="00C6121C" w:rsidRDefault="00693ED0" w:rsidP="00693ED0">
      <w:pPr>
        <w:pStyle w:val="ListDash2"/>
        <w:rPr>
          <w:noProof/>
        </w:rPr>
      </w:pPr>
      <w:r w:rsidRPr="00C6121C">
        <w:rPr>
          <w:rFonts w:ascii="Wingdings" w:hAnsi="Wingdings"/>
          <w:noProof/>
        </w:rPr>
        <w:t></w:t>
      </w:r>
      <w:r w:rsidRPr="00C6121C">
        <w:rPr>
          <w:rFonts w:ascii="Wingdings" w:hAnsi="Wingdings"/>
          <w:noProof/>
        </w:rPr>
        <w:t></w:t>
      </w:r>
      <w:r w:rsidRPr="00C6121C">
        <w:rPr>
          <w:noProof/>
        </w:rPr>
        <w:t xml:space="preserve"> subjekty usadené</w:t>
      </w:r>
      <w:r w:rsidR="00C6121C">
        <w:rPr>
          <w:noProof/>
        </w:rPr>
        <w:t xml:space="preserve"> v </w:t>
      </w:r>
      <w:r w:rsidRPr="00C6121C">
        <w:rPr>
          <w:noProof/>
        </w:rPr>
        <w:t>členskom štáte, spravované súkromným právom členského štátu alebo právom Únie, ktoré môžu byť</w:t>
      </w:r>
      <w:r w:rsidR="00C6121C">
        <w:rPr>
          <w:noProof/>
        </w:rPr>
        <w:t xml:space="preserve"> v </w:t>
      </w:r>
      <w:r w:rsidRPr="00C6121C">
        <w:rPr>
          <w:noProof/>
        </w:rPr>
        <w:t>súlade</w:t>
      </w:r>
      <w:r w:rsidR="00C6121C">
        <w:rPr>
          <w:noProof/>
        </w:rPr>
        <w:t xml:space="preserve"> s </w:t>
      </w:r>
      <w:r w:rsidRPr="00C6121C">
        <w:rPr>
          <w:noProof/>
        </w:rPr>
        <w:t>pravidlami platnými</w:t>
      </w:r>
      <w:r w:rsidR="00C6121C">
        <w:rPr>
          <w:noProof/>
        </w:rPr>
        <w:t xml:space="preserve"> v </w:t>
      </w:r>
      <w:r w:rsidRPr="00C6121C">
        <w:rPr>
          <w:noProof/>
        </w:rPr>
        <w:t>jednotlivých odvetviach poverené implementáciou finančných prostriedkov Únie alebo rozpočtových záruk, pokiaľ sú takéto subjekty kontrolované verejnoprávnymi subjektmi alebo súkromnoprávnymi subjektmi poverenými vykonávaním verejnej služby</w:t>
      </w:r>
      <w:r w:rsidR="00C6121C">
        <w:rPr>
          <w:noProof/>
        </w:rPr>
        <w:t xml:space="preserve"> a </w:t>
      </w:r>
      <w:r w:rsidRPr="00C6121C">
        <w:rPr>
          <w:noProof/>
        </w:rPr>
        <w:t>sú im poskytnuté primerané finančné záruky</w:t>
      </w:r>
      <w:r w:rsidR="00C6121C">
        <w:rPr>
          <w:noProof/>
        </w:rPr>
        <w:t xml:space="preserve"> v </w:t>
      </w:r>
      <w:r w:rsidRPr="00C6121C">
        <w:rPr>
          <w:noProof/>
        </w:rPr>
        <w:t>podobe spoločnej</w:t>
      </w:r>
      <w:r w:rsidR="00C6121C">
        <w:rPr>
          <w:noProof/>
        </w:rPr>
        <w:t xml:space="preserve"> a </w:t>
      </w:r>
      <w:r w:rsidRPr="00C6121C">
        <w:rPr>
          <w:noProof/>
        </w:rPr>
        <w:t>nerozdielnej zodpovednosti zo strany kontrolných subjektov alebo rovnocenné finančné záruky, ktoré môžu byť</w:t>
      </w:r>
      <w:r w:rsidR="00C6121C">
        <w:rPr>
          <w:noProof/>
        </w:rPr>
        <w:t xml:space="preserve"> v </w:t>
      </w:r>
      <w:r w:rsidRPr="00C6121C">
        <w:rPr>
          <w:noProof/>
        </w:rPr>
        <w:t>prípade každej akcie obmedzené na maximálnu sumu podpory Únie.</w:t>
      </w:r>
    </w:p>
    <w:p w:rsidR="00693ED0" w:rsidRPr="00C6121C" w:rsidRDefault="00693ED0" w:rsidP="00693ED0">
      <w:pPr>
        <w:rPr>
          <w:noProof/>
        </w:rPr>
        <w:sectPr w:rsidR="00693ED0" w:rsidRPr="00C6121C" w:rsidSect="00366082">
          <w:pgSz w:w="11907" w:h="16840" w:code="9"/>
          <w:pgMar w:top="1134" w:right="1418" w:bottom="1134" w:left="1418" w:header="709" w:footer="709" w:gutter="0"/>
          <w:cols w:space="708"/>
          <w:docGrid w:linePitch="360"/>
        </w:sectPr>
      </w:pPr>
    </w:p>
    <w:p w:rsidR="00C6121C" w:rsidRDefault="00693ED0" w:rsidP="00693ED0">
      <w:pPr>
        <w:pStyle w:val="ManualHeading1"/>
        <w:rPr>
          <w:noProof/>
        </w:rPr>
      </w:pPr>
      <w:bookmarkStart w:id="87" w:name="_Toc514938041"/>
      <w:bookmarkStart w:id="88" w:name="_Toc520485042"/>
      <w:bookmarkStart w:id="89" w:name="_Toc160804584"/>
      <w:bookmarkStart w:id="90" w:name="_Toc167220276"/>
      <w:bookmarkStart w:id="91" w:name="_Toc177549009"/>
      <w:r w:rsidRPr="00C6121C">
        <w:rPr>
          <w:noProof/>
        </w:rPr>
        <w:t>2.</w:t>
      </w:r>
      <w:r w:rsidRPr="00C6121C">
        <w:rPr>
          <w:noProof/>
        </w:rPr>
        <w:tab/>
        <w:t>OPATRENIA</w:t>
      </w:r>
      <w:r w:rsidR="00C6121C">
        <w:rPr>
          <w:noProof/>
        </w:rPr>
        <w:t xml:space="preserve"> V </w:t>
      </w:r>
      <w:r w:rsidRPr="00C6121C">
        <w:rPr>
          <w:noProof/>
        </w:rPr>
        <w:t>OBLASTI RIADENIA</w:t>
      </w:r>
      <w:bookmarkEnd w:id="87"/>
      <w:bookmarkEnd w:id="88"/>
      <w:bookmarkEnd w:id="89"/>
      <w:bookmarkEnd w:id="90"/>
      <w:bookmarkEnd w:id="91"/>
    </w:p>
    <w:p w:rsidR="00C6121C" w:rsidRDefault="00693ED0" w:rsidP="00693ED0">
      <w:pPr>
        <w:pStyle w:val="ManualHeading2"/>
        <w:rPr>
          <w:noProof/>
        </w:rPr>
      </w:pPr>
      <w:bookmarkStart w:id="92" w:name="_Toc514938042"/>
      <w:bookmarkStart w:id="93" w:name="_Toc520485043"/>
      <w:bookmarkStart w:id="94" w:name="_Toc160804585"/>
      <w:bookmarkStart w:id="95" w:name="_Toc167220277"/>
      <w:bookmarkStart w:id="96" w:name="_Toc177549010"/>
      <w:r w:rsidRPr="00C6121C">
        <w:rPr>
          <w:noProof/>
        </w:rPr>
        <w:t>2.1.</w:t>
      </w:r>
      <w:r w:rsidRPr="00C6121C">
        <w:rPr>
          <w:noProof/>
        </w:rPr>
        <w:tab/>
        <w:t>Zásady monitorovania</w:t>
      </w:r>
      <w:r w:rsidR="00C6121C">
        <w:rPr>
          <w:noProof/>
        </w:rPr>
        <w:t xml:space="preserve"> a </w:t>
      </w:r>
      <w:r w:rsidRPr="00C6121C">
        <w:rPr>
          <w:noProof/>
        </w:rPr>
        <w:t>predkladania správ</w:t>
      </w:r>
      <w:bookmarkEnd w:id="92"/>
      <w:bookmarkEnd w:id="93"/>
      <w:bookmarkEnd w:id="94"/>
      <w:bookmarkEnd w:id="95"/>
      <w:bookmarkEnd w:id="96"/>
    </w:p>
    <w:p w:rsidR="00693ED0" w:rsidRPr="00C6121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97" w:name="_Toc514938045"/>
      <w:bookmarkStart w:id="98" w:name="_Toc520485044"/>
      <w:bookmarkStart w:id="99" w:name="_Toc160804586"/>
      <w:bookmarkStart w:id="100" w:name="_Toc167220278"/>
      <w:bookmarkStart w:id="101" w:name="_Toc177549011"/>
      <w:r w:rsidRPr="00C6121C">
        <w:rPr>
          <w:noProof/>
        </w:rPr>
        <w:t>Podľa článku 75 nariadenia (EÚ) 2024/1348</w:t>
      </w:r>
      <w:r w:rsidR="00C6121C">
        <w:rPr>
          <w:noProof/>
        </w:rPr>
        <w:t xml:space="preserve"> o </w:t>
      </w:r>
      <w:r w:rsidRPr="00C6121C">
        <w:rPr>
          <w:noProof/>
        </w:rPr>
        <w:t>konaní</w:t>
      </w:r>
      <w:r w:rsidR="00C6121C">
        <w:rPr>
          <w:noProof/>
        </w:rPr>
        <w:t xml:space="preserve"> o </w:t>
      </w:r>
      <w:r w:rsidRPr="00C6121C">
        <w:rPr>
          <w:noProof/>
        </w:rPr>
        <w:t>azyle musia členské štáty vypracovať národné implementačné plány na základe spoločného implementačného plánu stanoveného Komisiou, ktorá bude ich vykonávanie pozorne sledovať. Po začatí uplatňovania ustanovení paktu</w:t>
      </w:r>
      <w:r w:rsidR="00C6121C">
        <w:rPr>
          <w:noProof/>
        </w:rPr>
        <w:t xml:space="preserve"> v </w:t>
      </w:r>
      <w:r w:rsidRPr="00C6121C">
        <w:rPr>
          <w:noProof/>
        </w:rPr>
        <w:t>júni 2026 bude agentúra EUAA dohliadať na prevádzkové</w:t>
      </w:r>
      <w:r w:rsidR="00C6121C">
        <w:rPr>
          <w:noProof/>
        </w:rPr>
        <w:t xml:space="preserve"> a </w:t>
      </w:r>
      <w:r w:rsidRPr="00C6121C">
        <w:rPr>
          <w:noProof/>
        </w:rPr>
        <w:t>technické uplatňovanie spoločného európskeho azylového systému podľa článku 14 nariadenia (EÚ) 2021/2303 vrátane vykonávania konceptu bezpečnej tretej krajiny.</w:t>
      </w:r>
    </w:p>
    <w:p w:rsidR="00693ED0" w:rsidRPr="00C6121C" w:rsidRDefault="00693ED0" w:rsidP="00693ED0">
      <w:pPr>
        <w:pStyle w:val="Text1"/>
        <w:pBdr>
          <w:top w:val="single" w:sz="4" w:space="1" w:color="auto"/>
          <w:left w:val="single" w:sz="4" w:space="4" w:color="auto"/>
          <w:bottom w:val="single" w:sz="4" w:space="1" w:color="auto"/>
          <w:right w:val="single" w:sz="4" w:space="4" w:color="auto"/>
        </w:pBdr>
        <w:rPr>
          <w:noProof/>
        </w:rPr>
      </w:pPr>
      <w:r w:rsidRPr="00C6121C">
        <w:rPr>
          <w:noProof/>
        </w:rPr>
        <w:t>Výročné správy Komisie podľa článku 9 nariadenia</w:t>
      </w:r>
      <w:r w:rsidR="00C6121C">
        <w:rPr>
          <w:noProof/>
        </w:rPr>
        <w:t xml:space="preserve"> o </w:t>
      </w:r>
      <w:r w:rsidRPr="00C6121C">
        <w:rPr>
          <w:noProof/>
        </w:rPr>
        <w:t>riadení azylu</w:t>
      </w:r>
      <w:r w:rsidR="00C6121C">
        <w:rPr>
          <w:noProof/>
        </w:rPr>
        <w:t xml:space="preserve"> a </w:t>
      </w:r>
      <w:r w:rsidRPr="00C6121C">
        <w:rPr>
          <w:noProof/>
        </w:rPr>
        <w:t>migrácie budú obsahovať výsledky monitorovania agentúrou EUAA,</w:t>
      </w:r>
      <w:r w:rsidR="00C6121C">
        <w:rPr>
          <w:noProof/>
        </w:rPr>
        <w:t xml:space="preserve"> v </w:t>
      </w:r>
      <w:r w:rsidRPr="00C6121C">
        <w:rPr>
          <w:noProof/>
        </w:rPr>
        <w:t>ktorých sa bude posudzovať, či sú členské štáty pod migračným tlakom alebo či čelia systémovým nedostatkom, ktoré by mohli ovplyvniť fungovanie dublinského systému,</w:t>
      </w:r>
      <w:r w:rsidR="00C6121C">
        <w:rPr>
          <w:noProof/>
        </w:rPr>
        <w:t xml:space="preserve"> a </w:t>
      </w:r>
      <w:r w:rsidRPr="00C6121C">
        <w:rPr>
          <w:noProof/>
        </w:rPr>
        <w:t>to aj</w:t>
      </w:r>
      <w:r w:rsidR="00C6121C">
        <w:rPr>
          <w:noProof/>
        </w:rPr>
        <w:t xml:space="preserve"> v </w:t>
      </w:r>
      <w:r w:rsidRPr="00C6121C">
        <w:rPr>
          <w:noProof/>
        </w:rPr>
        <w:t>súvislosti</w:t>
      </w:r>
      <w:r w:rsidR="00C6121C">
        <w:rPr>
          <w:noProof/>
        </w:rPr>
        <w:t xml:space="preserve"> s </w:t>
      </w:r>
      <w:r w:rsidRPr="00C6121C">
        <w:rPr>
          <w:noProof/>
        </w:rPr>
        <w:t>uplatňovaním konceptu bezpečnej tretej krajiny. Pridaná doložka</w:t>
      </w:r>
      <w:r w:rsidR="00C6121C">
        <w:rPr>
          <w:noProof/>
        </w:rPr>
        <w:t xml:space="preserve"> o </w:t>
      </w:r>
      <w:r w:rsidRPr="00C6121C">
        <w:rPr>
          <w:noProof/>
        </w:rPr>
        <w:t>transparentnosti umožní Komisii monitorovať dohody</w:t>
      </w:r>
      <w:r w:rsidR="00C6121C">
        <w:rPr>
          <w:noProof/>
        </w:rPr>
        <w:t xml:space="preserve"> a </w:t>
      </w:r>
      <w:r w:rsidRPr="00C6121C">
        <w:rPr>
          <w:noProof/>
        </w:rPr>
        <w:t>dojednania</w:t>
      </w:r>
      <w:r w:rsidR="00C6121C">
        <w:rPr>
          <w:noProof/>
        </w:rPr>
        <w:t xml:space="preserve"> s </w:t>
      </w:r>
      <w:r w:rsidRPr="00C6121C">
        <w:rPr>
          <w:noProof/>
        </w:rPr>
        <w:t>tretími krajinami vzhľadom na požiadavky nariadenia</w:t>
      </w:r>
      <w:r w:rsidR="00C6121C">
        <w:rPr>
          <w:noProof/>
        </w:rPr>
        <w:t xml:space="preserve"> o </w:t>
      </w:r>
      <w:r w:rsidRPr="00C6121C">
        <w:rPr>
          <w:noProof/>
        </w:rPr>
        <w:t>konaní</w:t>
      </w:r>
      <w:r w:rsidR="00C6121C">
        <w:rPr>
          <w:noProof/>
        </w:rPr>
        <w:t xml:space="preserve"> o </w:t>
      </w:r>
      <w:r w:rsidRPr="00C6121C">
        <w:rPr>
          <w:noProof/>
        </w:rPr>
        <w:t>azyle.</w:t>
      </w:r>
    </w:p>
    <w:p w:rsidR="00C6121C" w:rsidRDefault="00693ED0" w:rsidP="00693ED0">
      <w:pPr>
        <w:pStyle w:val="ManualHeading2"/>
        <w:rPr>
          <w:noProof/>
        </w:rPr>
      </w:pPr>
      <w:r w:rsidRPr="00C6121C">
        <w:rPr>
          <w:noProof/>
        </w:rPr>
        <w:t>2.2.</w:t>
      </w:r>
      <w:r w:rsidRPr="00C6121C">
        <w:rPr>
          <w:noProof/>
        </w:rPr>
        <w:tab/>
        <w:t>Systémy riadenia</w:t>
      </w:r>
      <w:r w:rsidR="00C6121C">
        <w:rPr>
          <w:noProof/>
        </w:rPr>
        <w:t xml:space="preserve"> a </w:t>
      </w:r>
      <w:r w:rsidRPr="00C6121C">
        <w:rPr>
          <w:noProof/>
        </w:rPr>
        <w:t>kontroly</w:t>
      </w:r>
      <w:bookmarkEnd w:id="97"/>
      <w:bookmarkEnd w:id="98"/>
      <w:bookmarkEnd w:id="99"/>
      <w:bookmarkEnd w:id="100"/>
      <w:bookmarkEnd w:id="101"/>
    </w:p>
    <w:p w:rsidR="00693ED0" w:rsidRPr="00C6121C" w:rsidRDefault="00693ED0" w:rsidP="00693ED0">
      <w:pPr>
        <w:pStyle w:val="ManualHeading3"/>
        <w:rPr>
          <w:noProof/>
        </w:rPr>
      </w:pPr>
      <w:bookmarkStart w:id="102" w:name="_Toc514938046"/>
      <w:bookmarkStart w:id="103" w:name="_Toc520485045"/>
      <w:bookmarkStart w:id="104" w:name="_Toc160804587"/>
      <w:bookmarkStart w:id="105" w:name="_Toc167220279"/>
      <w:bookmarkStart w:id="106" w:name="_Toc177549012"/>
      <w:r w:rsidRPr="00C6121C">
        <w:rPr>
          <w:noProof/>
        </w:rPr>
        <w:t>2.2.1.</w:t>
      </w:r>
      <w:r w:rsidRPr="00C6121C">
        <w:rPr>
          <w:noProof/>
        </w:rPr>
        <w:tab/>
        <w:t>Opodstatnenie navrhovaných metód plnenia rozpočtu, mechanizmov vykonávania financovania, spôsobov platby</w:t>
      </w:r>
      <w:r w:rsidR="00C6121C">
        <w:rPr>
          <w:noProof/>
        </w:rPr>
        <w:t xml:space="preserve"> a </w:t>
      </w:r>
      <w:r w:rsidRPr="00C6121C">
        <w:rPr>
          <w:noProof/>
        </w:rPr>
        <w:t>stratégie kontroly</w:t>
      </w:r>
      <w:bookmarkEnd w:id="102"/>
      <w:bookmarkEnd w:id="103"/>
      <w:bookmarkEnd w:id="104"/>
      <w:bookmarkEnd w:id="105"/>
      <w:bookmarkEnd w:id="106"/>
    </w:p>
    <w:p w:rsidR="00693ED0" w:rsidRPr="00C6121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07" w:name="_Toc514938047"/>
      <w:bookmarkStart w:id="108" w:name="_Toc520485046"/>
      <w:bookmarkStart w:id="109" w:name="_Toc160804588"/>
      <w:bookmarkStart w:id="110" w:name="_Toc167220280"/>
      <w:bookmarkStart w:id="111" w:name="_Toc177549013"/>
      <w:r w:rsidRPr="00C6121C">
        <w:rPr>
          <w:noProof/>
        </w:rPr>
        <w:t>Neuplatňuje sa.</w:t>
      </w:r>
    </w:p>
    <w:p w:rsidR="00693ED0" w:rsidRPr="00C6121C" w:rsidRDefault="00693ED0" w:rsidP="00693ED0">
      <w:pPr>
        <w:pStyle w:val="ManualHeading3"/>
        <w:rPr>
          <w:bCs/>
          <w:noProof/>
          <w:szCs w:val="24"/>
        </w:rPr>
      </w:pPr>
      <w:r w:rsidRPr="00C6121C">
        <w:rPr>
          <w:noProof/>
        </w:rPr>
        <w:t>2.2.2.</w:t>
      </w:r>
      <w:r w:rsidRPr="00C6121C">
        <w:rPr>
          <w:noProof/>
        </w:rPr>
        <w:tab/>
        <w:t>Informácie</w:t>
      </w:r>
      <w:r w:rsidR="00C6121C">
        <w:rPr>
          <w:noProof/>
        </w:rPr>
        <w:t xml:space="preserve"> o </w:t>
      </w:r>
      <w:r w:rsidRPr="00C6121C">
        <w:rPr>
          <w:noProof/>
        </w:rPr>
        <w:t>zistených rizikách</w:t>
      </w:r>
      <w:r w:rsidR="00C6121C">
        <w:rPr>
          <w:noProof/>
        </w:rPr>
        <w:t xml:space="preserve"> a </w:t>
      </w:r>
      <w:r w:rsidRPr="00C6121C">
        <w:rPr>
          <w:noProof/>
        </w:rPr>
        <w:t>systémoch vnútornej kontroly zavedených na ich zmierňovanie</w:t>
      </w:r>
      <w:bookmarkEnd w:id="107"/>
      <w:bookmarkEnd w:id="108"/>
      <w:bookmarkEnd w:id="109"/>
      <w:bookmarkEnd w:id="110"/>
      <w:bookmarkEnd w:id="111"/>
    </w:p>
    <w:p w:rsidR="00C6121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2" w:name="_Toc514938048"/>
      <w:bookmarkStart w:id="113" w:name="_Toc520485047"/>
      <w:bookmarkStart w:id="114" w:name="_Toc160804589"/>
      <w:bookmarkStart w:id="115" w:name="_Toc167220281"/>
      <w:bookmarkStart w:id="116" w:name="_Toc177549014"/>
      <w:r w:rsidRPr="00C6121C">
        <w:rPr>
          <w:noProof/>
        </w:rPr>
        <w:t>Jedným</w:t>
      </w:r>
      <w:r w:rsidR="00C6121C">
        <w:rPr>
          <w:noProof/>
        </w:rPr>
        <w:t xml:space="preserve"> z </w:t>
      </w:r>
      <w:r w:rsidRPr="00C6121C">
        <w:rPr>
          <w:noProof/>
        </w:rPr>
        <w:t>rizík spojených</w:t>
      </w:r>
      <w:r w:rsidR="00C6121C">
        <w:rPr>
          <w:noProof/>
        </w:rPr>
        <w:t xml:space="preserve"> s </w:t>
      </w:r>
      <w:r w:rsidRPr="00C6121C">
        <w:rPr>
          <w:noProof/>
        </w:rPr>
        <w:t>návrhom je, že členské štáty môžu uzavrieť dohody alebo dojednania</w:t>
      </w:r>
      <w:r w:rsidR="00C6121C">
        <w:rPr>
          <w:noProof/>
        </w:rPr>
        <w:t xml:space="preserve"> s </w:t>
      </w:r>
      <w:r w:rsidRPr="00C6121C">
        <w:rPr>
          <w:noProof/>
        </w:rPr>
        <w:t>tretími krajinami, ktoré nespĺňajú potrebné normy. Na zmiernenie tohto rizika bola zavedená doložka</w:t>
      </w:r>
      <w:r w:rsidR="00C6121C">
        <w:rPr>
          <w:noProof/>
        </w:rPr>
        <w:t xml:space="preserve"> o </w:t>
      </w:r>
      <w:r w:rsidRPr="00C6121C">
        <w:rPr>
          <w:noProof/>
        </w:rPr>
        <w:t>transparentnosti, podľa ktorej musia členské štáty pred uzavretím dohôd alebo dojednaní informovať Komisiu</w:t>
      </w:r>
      <w:r w:rsidR="00C6121C">
        <w:rPr>
          <w:noProof/>
        </w:rPr>
        <w:t xml:space="preserve"> a </w:t>
      </w:r>
      <w:r w:rsidRPr="00C6121C">
        <w:rPr>
          <w:noProof/>
        </w:rPr>
        <w:t>ostatné členské štáty</w:t>
      </w:r>
      <w:r w:rsidR="00C6121C">
        <w:rPr>
          <w:noProof/>
        </w:rPr>
        <w:t>.</w:t>
      </w:r>
    </w:p>
    <w:p w:rsidR="00C6121C" w:rsidRDefault="00693ED0" w:rsidP="00693ED0">
      <w:pPr>
        <w:pStyle w:val="ManualHeading3"/>
        <w:rPr>
          <w:noProof/>
        </w:rPr>
      </w:pPr>
      <w:r w:rsidRPr="00C6121C">
        <w:rPr>
          <w:noProof/>
        </w:rPr>
        <w:t>2.2.3.</w:t>
      </w:r>
      <w:r w:rsidRPr="00C6121C">
        <w:rPr>
          <w:noProof/>
        </w:rPr>
        <w:tab/>
        <w:t>Odhad</w:t>
      </w:r>
      <w:r w:rsidR="00C6121C">
        <w:rPr>
          <w:noProof/>
        </w:rPr>
        <w:t xml:space="preserve"> a </w:t>
      </w:r>
      <w:r w:rsidRPr="00C6121C">
        <w:rPr>
          <w:noProof/>
        </w:rPr>
        <w:t>opodstatnenie nákladovej účinnosti kontrol (pomer medzi nákladmi na kontroly</w:t>
      </w:r>
      <w:r w:rsidR="00C6121C">
        <w:rPr>
          <w:noProof/>
        </w:rPr>
        <w:t xml:space="preserve"> a </w:t>
      </w:r>
      <w:r w:rsidRPr="00C6121C">
        <w:rPr>
          <w:noProof/>
        </w:rPr>
        <w:t>hodnotou súvisiacich riadených finančných prostriedkov)</w:t>
      </w:r>
      <w:r w:rsidR="00C6121C">
        <w:rPr>
          <w:noProof/>
        </w:rPr>
        <w:t xml:space="preserve"> a </w:t>
      </w:r>
      <w:r w:rsidRPr="00C6121C">
        <w:rPr>
          <w:noProof/>
        </w:rPr>
        <w:t>posúdenie očakávaných úrovní rizika chyby (pri platbe</w:t>
      </w:r>
      <w:r w:rsidR="00C6121C">
        <w:rPr>
          <w:noProof/>
        </w:rPr>
        <w:t xml:space="preserve"> a </w:t>
      </w:r>
      <w:r w:rsidRPr="00C6121C">
        <w:rPr>
          <w:noProof/>
        </w:rPr>
        <w:t>uzavretí)</w:t>
      </w:r>
      <w:bookmarkEnd w:id="112"/>
      <w:bookmarkEnd w:id="113"/>
      <w:bookmarkEnd w:id="114"/>
      <w:bookmarkEnd w:id="115"/>
      <w:bookmarkEnd w:id="116"/>
    </w:p>
    <w:p w:rsidR="00693ED0" w:rsidRPr="00C6121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7" w:name="_Toc514938049"/>
      <w:bookmarkStart w:id="118" w:name="_Toc520485048"/>
      <w:bookmarkStart w:id="119" w:name="_Toc160804590"/>
      <w:bookmarkStart w:id="120" w:name="_Toc167220282"/>
      <w:bookmarkStart w:id="121" w:name="_Toc177549015"/>
      <w:r w:rsidRPr="00C6121C">
        <w:rPr>
          <w:noProof/>
        </w:rPr>
        <w:t>Neuplatňuje sa.</w:t>
      </w:r>
    </w:p>
    <w:p w:rsidR="00C6121C" w:rsidRDefault="00693ED0" w:rsidP="00693ED0">
      <w:pPr>
        <w:pStyle w:val="ManualHeading2"/>
        <w:rPr>
          <w:noProof/>
        </w:rPr>
      </w:pPr>
      <w:r w:rsidRPr="00C6121C">
        <w:rPr>
          <w:noProof/>
        </w:rPr>
        <w:t>2.3.</w:t>
      </w:r>
      <w:r w:rsidRPr="00C6121C">
        <w:rPr>
          <w:noProof/>
        </w:rPr>
        <w:tab/>
        <w:t>Opatrenia na predchádzanie podvodom</w:t>
      </w:r>
      <w:r w:rsidR="00C6121C">
        <w:rPr>
          <w:noProof/>
        </w:rPr>
        <w:t xml:space="preserve"> a </w:t>
      </w:r>
      <w:r w:rsidRPr="00C6121C">
        <w:rPr>
          <w:noProof/>
        </w:rPr>
        <w:t>nezrovnalostiam</w:t>
      </w:r>
      <w:bookmarkEnd w:id="117"/>
      <w:bookmarkEnd w:id="118"/>
      <w:bookmarkEnd w:id="119"/>
      <w:bookmarkEnd w:id="120"/>
      <w:bookmarkEnd w:id="121"/>
    </w:p>
    <w:p w:rsidR="00693ED0" w:rsidRPr="00C6121C" w:rsidRDefault="00693ED0" w:rsidP="00693ED0">
      <w:pPr>
        <w:pStyle w:val="Text1"/>
        <w:pBdr>
          <w:top w:val="single" w:sz="4" w:space="1" w:color="auto"/>
          <w:left w:val="single" w:sz="4" w:space="4" w:color="auto"/>
          <w:bottom w:val="single" w:sz="4" w:space="1" w:color="auto"/>
          <w:right w:val="single" w:sz="4" w:space="4" w:color="auto"/>
        </w:pBdr>
        <w:rPr>
          <w:noProof/>
        </w:rPr>
      </w:pPr>
      <w:r w:rsidRPr="00C6121C">
        <w:rPr>
          <w:noProof/>
        </w:rPr>
        <w:t>Neuplatňuje sa.</w:t>
      </w:r>
    </w:p>
    <w:p w:rsidR="00693ED0" w:rsidRPr="00C6121C" w:rsidRDefault="00693ED0" w:rsidP="00693ED0">
      <w:pPr>
        <w:rPr>
          <w:noProof/>
        </w:rPr>
        <w:sectPr w:rsidR="00693ED0" w:rsidRPr="00C6121C" w:rsidSect="00366082">
          <w:pgSz w:w="11907" w:h="16840" w:code="9"/>
          <w:pgMar w:top="1134" w:right="1418" w:bottom="1134" w:left="1418" w:header="709" w:footer="709" w:gutter="0"/>
          <w:cols w:space="708"/>
          <w:docGrid w:linePitch="360"/>
        </w:sectPr>
      </w:pPr>
    </w:p>
    <w:p w:rsidR="00C6121C" w:rsidRDefault="00693ED0" w:rsidP="00693ED0">
      <w:pPr>
        <w:pStyle w:val="ManualHeading1"/>
        <w:rPr>
          <w:noProof/>
        </w:rPr>
      </w:pPr>
      <w:bookmarkStart w:id="122" w:name="_Toc514938050"/>
      <w:bookmarkStart w:id="123" w:name="_Toc520485049"/>
      <w:bookmarkStart w:id="124" w:name="_Toc160804591"/>
      <w:bookmarkStart w:id="125" w:name="_Toc167220283"/>
      <w:bookmarkStart w:id="126" w:name="_Toc177549016"/>
      <w:r w:rsidRPr="00C6121C">
        <w:rPr>
          <w:noProof/>
        </w:rPr>
        <w:t>3.</w:t>
      </w:r>
      <w:r w:rsidRPr="00C6121C">
        <w:rPr>
          <w:noProof/>
        </w:rPr>
        <w:tab/>
        <w:t>ODHADOVANÝ FINANČNÝ VPLYV NÁVRHU/INICIATÍVY</w:t>
      </w:r>
      <w:bookmarkEnd w:id="122"/>
      <w:bookmarkEnd w:id="123"/>
      <w:bookmarkEnd w:id="124"/>
      <w:bookmarkEnd w:id="125"/>
      <w:bookmarkEnd w:id="126"/>
    </w:p>
    <w:p w:rsidR="00C6121C" w:rsidRDefault="00693ED0" w:rsidP="00693ED0">
      <w:pPr>
        <w:pStyle w:val="ManualHeading2"/>
        <w:rPr>
          <w:noProof/>
        </w:rPr>
      </w:pPr>
      <w:bookmarkStart w:id="127" w:name="_Toc514938051"/>
      <w:bookmarkStart w:id="128" w:name="_Toc520485050"/>
      <w:bookmarkStart w:id="129" w:name="_Toc160804592"/>
      <w:bookmarkStart w:id="130" w:name="_Toc167220284"/>
      <w:bookmarkStart w:id="131" w:name="_Toc177549017"/>
      <w:r w:rsidRPr="00C6121C">
        <w:rPr>
          <w:noProof/>
        </w:rPr>
        <w:t>3.1.</w:t>
      </w:r>
      <w:r w:rsidRPr="00C6121C">
        <w:rPr>
          <w:noProof/>
        </w:rPr>
        <w:tab/>
        <w:t>Príslušné okruhy viacročného finančného rámca</w:t>
      </w:r>
      <w:r w:rsidR="00C6121C">
        <w:rPr>
          <w:noProof/>
        </w:rPr>
        <w:t xml:space="preserve"> a </w:t>
      </w:r>
      <w:r w:rsidRPr="00C6121C">
        <w:rPr>
          <w:noProof/>
        </w:rPr>
        <w:t>rozpočtové riadky výdavkov</w:t>
      </w:r>
      <w:bookmarkEnd w:id="127"/>
      <w:bookmarkEnd w:id="128"/>
      <w:bookmarkEnd w:id="129"/>
      <w:bookmarkEnd w:id="130"/>
      <w:bookmarkEnd w:id="131"/>
    </w:p>
    <w:p w:rsidR="00C6121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32" w:name="_Hlk157691648"/>
      <w:r w:rsidRPr="00C6121C">
        <w:rPr>
          <w:noProof/>
        </w:rPr>
        <w:t>Oddiel 3 sa neuplatňuje, pretože nemá žiadne finančné ani personálne dôsledky</w:t>
      </w:r>
      <w:bookmarkEnd w:id="132"/>
      <w:r w:rsidR="00C6121C">
        <w:rPr>
          <w:noProof/>
        </w:rPr>
        <w:t>.</w:t>
      </w:r>
    </w:p>
    <w:p w:rsidR="00693ED0" w:rsidRPr="00C6121C" w:rsidRDefault="00693ED0" w:rsidP="00693ED0">
      <w:pPr>
        <w:rPr>
          <w:noProof/>
        </w:rPr>
        <w:sectPr w:rsidR="00693ED0" w:rsidRPr="00C6121C" w:rsidSect="00366082">
          <w:pgSz w:w="11907" w:h="16840" w:code="1"/>
          <w:pgMar w:top="1134" w:right="1418" w:bottom="1134" w:left="1418" w:header="709" w:footer="709" w:gutter="0"/>
          <w:cols w:space="708"/>
          <w:docGrid w:linePitch="360"/>
        </w:sectPr>
      </w:pPr>
    </w:p>
    <w:p w:rsidR="00C6121C" w:rsidRDefault="00693ED0" w:rsidP="00693ED0">
      <w:pPr>
        <w:pStyle w:val="ManualHeading2"/>
        <w:rPr>
          <w:noProof/>
        </w:rPr>
      </w:pPr>
      <w:bookmarkStart w:id="133" w:name="_Toc514938052"/>
      <w:bookmarkStart w:id="134" w:name="_Toc520485051"/>
      <w:bookmarkStart w:id="135" w:name="_Toc160804593"/>
      <w:bookmarkStart w:id="136" w:name="_Toc167220285"/>
      <w:bookmarkStart w:id="137" w:name="_Toc177549018"/>
      <w:r w:rsidRPr="00C6121C">
        <w:rPr>
          <w:noProof/>
        </w:rPr>
        <w:t>3.2.</w:t>
      </w:r>
      <w:r w:rsidRPr="00C6121C">
        <w:rPr>
          <w:noProof/>
        </w:rPr>
        <w:tab/>
        <w:t>Odhadovaný finančný vplyv návrhu na rozpočtové prostriedky</w:t>
      </w:r>
      <w:bookmarkEnd w:id="133"/>
      <w:bookmarkEnd w:id="134"/>
      <w:bookmarkEnd w:id="135"/>
      <w:bookmarkEnd w:id="136"/>
      <w:bookmarkEnd w:id="137"/>
    </w:p>
    <w:p w:rsidR="00C6121C" w:rsidRDefault="00693ED0" w:rsidP="00693ED0">
      <w:pPr>
        <w:pStyle w:val="ManualHeading3"/>
        <w:rPr>
          <w:noProof/>
        </w:rPr>
      </w:pPr>
      <w:bookmarkStart w:id="138" w:name="_Toc514938053"/>
      <w:bookmarkStart w:id="139" w:name="_Toc520485052"/>
      <w:bookmarkStart w:id="140" w:name="_Toc160804594"/>
      <w:bookmarkStart w:id="141" w:name="_Toc167220286"/>
      <w:bookmarkStart w:id="142" w:name="_Toc177549019"/>
      <w:r w:rsidRPr="00C6121C">
        <w:rPr>
          <w:noProof/>
        </w:rPr>
        <w:t>3.2.1.</w:t>
      </w:r>
      <w:r w:rsidRPr="00C6121C">
        <w:rPr>
          <w:noProof/>
        </w:rPr>
        <w:tab/>
        <w:t>Zhrnutie odhadovaného vplyvu na operačné rozpočtové prostriedky</w:t>
      </w:r>
      <w:bookmarkEnd w:id="138"/>
      <w:bookmarkEnd w:id="139"/>
      <w:bookmarkEnd w:id="140"/>
      <w:bookmarkEnd w:id="141"/>
      <w:bookmarkEnd w:id="142"/>
    </w:p>
    <w:p w:rsidR="00C6121C" w:rsidRDefault="00693ED0" w:rsidP="00693ED0">
      <w:pPr>
        <w:pStyle w:val="ListDash1"/>
        <w:rPr>
          <w:noProof/>
        </w:rPr>
      </w:pPr>
      <w:r w:rsidRPr="00C6121C">
        <w:rPr>
          <w:rFonts w:ascii="Wingdings" w:hAnsi="Wingdings"/>
          <w:noProof/>
        </w:rPr>
        <w:t></w:t>
      </w:r>
      <w:r w:rsidRPr="00C6121C">
        <w:rPr>
          <w:noProof/>
        </w:rPr>
        <w:tab/>
        <w:t>Návrh/iniciatíva si nevyžaduje použitie operačných rozpočtových prostriedkov</w:t>
      </w:r>
    </w:p>
    <w:p w:rsidR="00693ED0" w:rsidRPr="00C6121C" w:rsidRDefault="00693ED0" w:rsidP="00693ED0">
      <w:pPr>
        <w:pStyle w:val="ListDash1"/>
        <w:rPr>
          <w:noProof/>
        </w:rPr>
      </w:pPr>
      <w:r w:rsidRPr="00C6121C">
        <w:rPr>
          <w:rFonts w:ascii="Wingdings" w:hAnsi="Wingdings"/>
          <w:noProof/>
        </w:rPr>
        <w:t></w:t>
      </w:r>
      <w:r w:rsidRPr="00C6121C">
        <w:rPr>
          <w:noProof/>
        </w:rPr>
        <w:tab/>
        <w:t>Návrh/iniciatíva si vyžaduje použitie týchto operačných rozpočtových prostriedkov:</w:t>
      </w:r>
    </w:p>
    <w:p w:rsidR="00693ED0" w:rsidRPr="00C6121C" w:rsidRDefault="00693ED0" w:rsidP="00693ED0">
      <w:pPr>
        <w:pStyle w:val="ManualHeading3"/>
        <w:rPr>
          <w:noProof/>
        </w:rPr>
      </w:pPr>
      <w:bookmarkStart w:id="143" w:name="_Toc160804595"/>
      <w:bookmarkStart w:id="144" w:name="_Toc167220287"/>
      <w:bookmarkStart w:id="145" w:name="_Toc177549020"/>
      <w:r w:rsidRPr="00C6121C">
        <w:rPr>
          <w:noProof/>
        </w:rPr>
        <w:t>3.2.1.1.</w:t>
      </w:r>
      <w:r w:rsidRPr="00C6121C">
        <w:rPr>
          <w:noProof/>
        </w:rPr>
        <w:tab/>
        <w:t>Rozpočtové prostriedky zo schváleného rozpočtu</w:t>
      </w:r>
      <w:bookmarkEnd w:id="143"/>
      <w:bookmarkEnd w:id="144"/>
      <w:bookmarkEnd w:id="145"/>
    </w:p>
    <w:p w:rsidR="00693ED0" w:rsidRPr="00C6121C" w:rsidRDefault="00693ED0" w:rsidP="00693ED0">
      <w:pPr>
        <w:jc w:val="right"/>
        <w:rPr>
          <w:noProof/>
          <w:sz w:val="18"/>
          <w:szCs w:val="18"/>
        </w:rPr>
      </w:pPr>
      <w:r w:rsidRPr="00C6121C">
        <w:rPr>
          <w:noProof/>
          <w:sz w:val="18"/>
        </w:rPr>
        <w:t>v mil. EUR (zaokrúhlené na 3 desatinné miesta)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90"/>
        <w:gridCol w:w="243"/>
        <w:gridCol w:w="572"/>
        <w:gridCol w:w="555"/>
        <w:gridCol w:w="845"/>
        <w:gridCol w:w="430"/>
        <w:gridCol w:w="637"/>
        <w:gridCol w:w="335"/>
        <w:gridCol w:w="305"/>
        <w:gridCol w:w="1069"/>
        <w:gridCol w:w="28"/>
        <w:gridCol w:w="1041"/>
        <w:gridCol w:w="361"/>
        <w:gridCol w:w="708"/>
        <w:gridCol w:w="694"/>
        <w:gridCol w:w="375"/>
        <w:gridCol w:w="1320"/>
      </w:tblGrid>
      <w:tr w:rsidR="00693ED0" w:rsidRPr="00C6121C" w:rsidTr="00E06D11">
        <w:tc>
          <w:tcPr>
            <w:tcW w:w="1739" w:type="pct"/>
            <w:gridSpan w:val="3"/>
            <w:shd w:val="clear" w:color="auto" w:fill="auto"/>
            <w:vAlign w:val="center"/>
          </w:tcPr>
          <w:p w:rsidR="00693ED0" w:rsidRPr="00C6121C" w:rsidRDefault="00693ED0">
            <w:pPr>
              <w:spacing w:before="60" w:after="60"/>
              <w:jc w:val="center"/>
              <w:rPr>
                <w:b/>
                <w:noProof/>
              </w:rPr>
            </w:pPr>
            <w:r w:rsidRPr="00C6121C">
              <w:rPr>
                <w:b/>
                <w:noProof/>
                <w:sz w:val="22"/>
              </w:rPr>
              <w:t xml:space="preserve">Okruh viacročného finančného rámca </w:t>
            </w:r>
          </w:p>
        </w:tc>
        <w:tc>
          <w:tcPr>
            <w:tcW w:w="396" w:type="pct"/>
            <w:gridSpan w:val="2"/>
            <w:vAlign w:val="center"/>
          </w:tcPr>
          <w:p w:rsidR="00693ED0" w:rsidRPr="00C6121C" w:rsidRDefault="00693ED0">
            <w:pPr>
              <w:spacing w:before="60" w:after="60"/>
              <w:jc w:val="center"/>
              <w:rPr>
                <w:noProof/>
              </w:rPr>
            </w:pPr>
            <w:r w:rsidRPr="00C6121C">
              <w:rPr>
                <w:noProof/>
                <w:sz w:val="22"/>
              </w:rPr>
              <w:t>Číslo</w:t>
            </w:r>
          </w:p>
        </w:tc>
        <w:tc>
          <w:tcPr>
            <w:tcW w:w="2865" w:type="pct"/>
            <w:gridSpan w:val="13"/>
            <w:vAlign w:val="center"/>
          </w:tcPr>
          <w:p w:rsidR="00693ED0" w:rsidRPr="00C6121C" w:rsidRDefault="00693ED0">
            <w:pPr>
              <w:spacing w:before="60" w:after="60"/>
              <w:rPr>
                <w:noProof/>
              </w:rPr>
            </w:pPr>
          </w:p>
        </w:tc>
      </w:tr>
      <w:tr w:rsidR="00DF2D2B" w:rsidRPr="00C6121C"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C6121C" w:rsidRDefault="00693ED0">
            <w:pPr>
              <w:spacing w:before="0" w:after="0"/>
              <w:jc w:val="center"/>
              <w:rPr>
                <w:b/>
                <w:bCs/>
                <w:noProof/>
                <w:color w:val="000000"/>
                <w:sz w:val="22"/>
              </w:rPr>
            </w:pPr>
            <w:r w:rsidRPr="00C6121C">
              <w:rPr>
                <w:b/>
                <w:noProof/>
                <w:color w:val="000000"/>
                <w:sz w:val="22"/>
              </w:rPr>
              <w:t xml:space="preserve">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VFR 2021 – 2027 SPOLU</w:t>
            </w:r>
          </w:p>
        </w:tc>
      </w:tr>
      <w:tr w:rsidR="00693ED0" w:rsidRPr="00C6121C" w:rsidTr="004B061E">
        <w:trPr>
          <w:trHeight w:val="300"/>
        </w:trPr>
        <w:tc>
          <w:tcPr>
            <w:tcW w:w="2432" w:type="pct"/>
            <w:gridSpan w:val="6"/>
            <w:vMerge/>
            <w:vAlign w:val="center"/>
            <w:hideMark/>
          </w:tcPr>
          <w:p w:rsidR="00693ED0" w:rsidRPr="00C6121C"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2027</w:t>
            </w:r>
          </w:p>
        </w:tc>
        <w:tc>
          <w:tcPr>
            <w:tcW w:w="596" w:type="pct"/>
            <w:gridSpan w:val="2"/>
            <w:vMerge/>
            <w:vAlign w:val="center"/>
            <w:hideMark/>
          </w:tcPr>
          <w:p w:rsidR="00693ED0" w:rsidRPr="00C6121C" w:rsidRDefault="00693ED0">
            <w:pPr>
              <w:spacing w:before="0" w:after="0"/>
              <w:jc w:val="left"/>
              <w:rPr>
                <w:b/>
                <w:bCs/>
                <w:noProof/>
                <w:color w:val="000000"/>
                <w:sz w:val="20"/>
                <w:szCs w:val="20"/>
                <w:lang w:eastAsia="en-IE"/>
              </w:rPr>
            </w:pPr>
          </w:p>
        </w:tc>
      </w:tr>
      <w:tr w:rsidR="00DF2D2B" w:rsidRPr="00C6121C"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21"/>
                <w:szCs w:val="21"/>
              </w:rPr>
            </w:pPr>
            <w:r w:rsidRPr="00C6121C">
              <w:rPr>
                <w:noProof/>
                <w:color w:val="000000"/>
                <w:sz w:val="21"/>
              </w:rPr>
              <w:t xml:space="preserve">Operačné rozpočtové prostriedky SPOLU </w:t>
            </w:r>
            <w:r w:rsidRPr="00C6121C">
              <w:rPr>
                <w:noProof/>
              </w:rPr>
              <w:t xml:space="preserve"> </w:t>
            </w:r>
            <w:r w:rsidRPr="00C6121C">
              <w:rPr>
                <w:noProof/>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Záväzky</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DF2D2B" w:rsidRPr="00C6121C"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693ED0" w:rsidRPr="00C6121C" w:rsidRDefault="00693ED0">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Platby</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DF2D2B" w:rsidRPr="00C6121C"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21"/>
                <w:szCs w:val="21"/>
              </w:rPr>
            </w:pPr>
            <w:r w:rsidRPr="00C6121C">
              <w:rPr>
                <w:noProof/>
                <w:color w:val="000000"/>
                <w:sz w:val="21"/>
              </w:rPr>
              <w:t>Administratívne rozpočtové prostriedky financované</w:t>
            </w:r>
            <w:r w:rsidR="00C6121C">
              <w:rPr>
                <w:noProof/>
                <w:color w:val="000000"/>
                <w:sz w:val="21"/>
              </w:rPr>
              <w:t xml:space="preserve"> z </w:t>
            </w:r>
            <w:r w:rsidRPr="00C6121C">
              <w:rPr>
                <w:noProof/>
                <w:color w:val="000000"/>
                <w:sz w:val="21"/>
              </w:rPr>
              <w:t xml:space="preserve">finančného krytia na vykonávanie osobitných programov SPOLU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DF2D2B" w:rsidRPr="00C6121C"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693ED0" w:rsidRPr="00C6121C" w:rsidRDefault="00693ED0">
            <w:pPr>
              <w:spacing w:before="0" w:after="0"/>
              <w:jc w:val="center"/>
              <w:rPr>
                <w:b/>
                <w:bCs/>
                <w:noProof/>
                <w:color w:val="000000"/>
                <w:sz w:val="22"/>
              </w:rPr>
            </w:pPr>
            <w:r w:rsidRPr="00C6121C">
              <w:rPr>
                <w:b/>
                <w:noProof/>
                <w:color w:val="000000"/>
                <w:sz w:val="22"/>
              </w:rPr>
              <w:t>Rozpočtové prostriedky OKRUHU &lt;….&gt;</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Záväzky</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 4 + 6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DF2D2B" w:rsidRPr="00C6121C"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C6121C" w:rsidRDefault="00693ED0">
            <w:pPr>
              <w:spacing w:before="0" w:after="0"/>
              <w:jc w:val="center"/>
              <w:rPr>
                <w:noProof/>
                <w:color w:val="000000"/>
                <w:sz w:val="22"/>
              </w:rPr>
            </w:pPr>
            <w:r w:rsidRPr="00C6121C">
              <w:rPr>
                <w:noProof/>
                <w:color w:val="000000"/>
                <w:sz w:val="22"/>
              </w:rPr>
              <w:t xml:space="preserve">viacročného finančného rámca </w:t>
            </w:r>
            <w:r w:rsidRPr="00C6121C">
              <w:rPr>
                <w:b/>
                <w:noProof/>
                <w:color w:val="000000"/>
                <w:sz w:val="22"/>
              </w:rPr>
              <w:t>SPOLU</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Platby</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 5 + 6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rsidTr="00E06D11">
        <w:tblPrEx>
          <w:jc w:val="center"/>
        </w:tblPrEx>
        <w:trPr>
          <w:jc w:val="center"/>
        </w:trPr>
        <w:tc>
          <w:tcPr>
            <w:tcW w:w="1739" w:type="pct"/>
            <w:gridSpan w:val="3"/>
            <w:shd w:val="clear" w:color="auto" w:fill="auto"/>
            <w:vAlign w:val="center"/>
          </w:tcPr>
          <w:p w:rsidR="00693ED0" w:rsidRPr="00C6121C" w:rsidRDefault="00693ED0">
            <w:pPr>
              <w:spacing w:before="60" w:after="60"/>
              <w:jc w:val="center"/>
              <w:rPr>
                <w:b/>
                <w:noProof/>
              </w:rPr>
            </w:pPr>
            <w:r w:rsidRPr="00C6121C">
              <w:rPr>
                <w:noProof/>
              </w:rPr>
              <w:br w:type="page"/>
            </w:r>
            <w:r w:rsidRPr="00C6121C">
              <w:rPr>
                <w:b/>
                <w:noProof/>
                <w:sz w:val="22"/>
              </w:rPr>
              <w:t xml:space="preserve">Okruh viacročného finančného rámca </w:t>
            </w:r>
          </w:p>
        </w:tc>
        <w:tc>
          <w:tcPr>
            <w:tcW w:w="396" w:type="pct"/>
            <w:gridSpan w:val="2"/>
            <w:shd w:val="clear" w:color="auto" w:fill="auto"/>
            <w:vAlign w:val="center"/>
          </w:tcPr>
          <w:p w:rsidR="00693ED0" w:rsidRPr="00C6121C" w:rsidRDefault="00693ED0">
            <w:pPr>
              <w:spacing w:before="60" w:after="60"/>
              <w:jc w:val="center"/>
              <w:rPr>
                <w:noProof/>
              </w:rPr>
            </w:pPr>
            <w:r w:rsidRPr="00C6121C">
              <w:rPr>
                <w:b/>
                <w:noProof/>
                <w:sz w:val="22"/>
              </w:rPr>
              <w:t>7</w:t>
            </w:r>
          </w:p>
        </w:tc>
        <w:tc>
          <w:tcPr>
            <w:tcW w:w="2865" w:type="pct"/>
            <w:gridSpan w:val="13"/>
            <w:vAlign w:val="center"/>
          </w:tcPr>
          <w:p w:rsidR="00693ED0" w:rsidRPr="00C6121C" w:rsidRDefault="00693ED0">
            <w:pPr>
              <w:spacing w:before="60" w:after="60"/>
              <w:rPr>
                <w:noProof/>
              </w:rPr>
            </w:pPr>
            <w:r w:rsidRPr="00C6121C">
              <w:rPr>
                <w:noProof/>
                <w:sz w:val="22"/>
              </w:rPr>
              <w:t>„Administratívne výdavky“</w:t>
            </w:r>
            <w:r w:rsidRPr="00C6121C">
              <w:rPr>
                <w:rStyle w:val="FootnoteReference"/>
                <w:noProof/>
                <w:sz w:val="22"/>
              </w:rPr>
              <w:footnoteReference w:id="21"/>
            </w:r>
          </w:p>
        </w:tc>
      </w:tr>
      <w:tr w:rsidR="00693ED0" w:rsidRPr="00C61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Cs w:val="24"/>
              </w:rPr>
            </w:pPr>
            <w:r w:rsidRPr="00C6121C">
              <w:rPr>
                <w:noProof/>
                <w:color w:val="000000"/>
              </w:rPr>
              <w:t>GR: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VFR 2021 – 2027 SPOLU</w:t>
            </w:r>
          </w:p>
        </w:tc>
      </w:tr>
      <w:tr w:rsidR="00693ED0" w:rsidRPr="00C61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C6121C"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C6121C" w:rsidRDefault="00693ED0">
            <w:pPr>
              <w:spacing w:before="0" w:after="0"/>
              <w:jc w:val="left"/>
              <w:rPr>
                <w:b/>
                <w:bCs/>
                <w:noProof/>
                <w:color w:val="000000"/>
                <w:sz w:val="20"/>
                <w:szCs w:val="20"/>
                <w:lang w:eastAsia="en-IE"/>
              </w:rPr>
            </w:pPr>
          </w:p>
        </w:tc>
      </w:tr>
      <w:tr w:rsidR="00693ED0" w:rsidRPr="00C61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left"/>
              <w:rPr>
                <w:rFonts w:ascii="Wingdings" w:hAnsi="Wingdings" w:cs="Calibri"/>
                <w:noProof/>
                <w:color w:val="000000"/>
                <w:sz w:val="22"/>
              </w:rPr>
            </w:pPr>
            <w:r w:rsidRPr="00C6121C">
              <w:rPr>
                <w:rFonts w:ascii="Wingdings" w:hAnsi="Wingdings"/>
                <w:noProof/>
                <w:color w:val="000000"/>
                <w:sz w:val="22"/>
              </w:rPr>
              <w:t></w:t>
            </w:r>
            <w:r w:rsidRPr="00C6121C">
              <w:rPr>
                <w:noProof/>
                <w:color w:val="000000"/>
                <w:sz w:val="22"/>
              </w:rPr>
              <w:t xml:space="preserve"> Ľudské zdroje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left"/>
              <w:rPr>
                <w:rFonts w:ascii="Wingdings" w:hAnsi="Wingdings" w:cs="Calibri"/>
                <w:noProof/>
                <w:color w:val="000000"/>
                <w:sz w:val="22"/>
              </w:rPr>
            </w:pPr>
            <w:r w:rsidRPr="00C6121C">
              <w:rPr>
                <w:rFonts w:ascii="Wingdings" w:hAnsi="Wingdings"/>
                <w:noProof/>
                <w:color w:val="000000"/>
                <w:sz w:val="22"/>
              </w:rPr>
              <w:t></w:t>
            </w:r>
            <w:r w:rsidRPr="00C6121C">
              <w:rPr>
                <w:noProof/>
                <w:color w:val="000000"/>
                <w:sz w:val="22"/>
              </w:rPr>
              <w:t xml:space="preserve"> Ostatné administratívne výdavky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2"/>
              </w:rPr>
            </w:pPr>
            <w:r w:rsidRPr="00C6121C">
              <w:rPr>
                <w:b/>
                <w:noProof/>
                <w:color w:val="000000"/>
                <w:sz w:val="22"/>
              </w:rPr>
              <w:t>GR</w:t>
            </w:r>
            <w:r w:rsidRPr="00C6121C">
              <w:rPr>
                <w:noProof/>
                <w:color w:val="000000"/>
                <w:sz w:val="22"/>
              </w:rPr>
              <w:t xml:space="preserve"> &lt;…….&gt; </w:t>
            </w:r>
            <w:r w:rsidRPr="00C6121C">
              <w:rPr>
                <w:b/>
                <w:noProof/>
                <w:color w:val="000000"/>
                <w:sz w:val="22"/>
              </w:rPr>
              <w:t>SPOLU</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left"/>
              <w:rPr>
                <w:noProof/>
                <w:color w:val="000000"/>
                <w:sz w:val="18"/>
                <w:szCs w:val="18"/>
              </w:rPr>
            </w:pPr>
            <w:r w:rsidRPr="00C6121C">
              <w:rPr>
                <w:noProof/>
                <w:color w:val="000000"/>
                <w:sz w:val="18"/>
              </w:rPr>
              <w:t xml:space="preserve">Rozpočtové prostriedky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C6121C"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r>
      <w:tr w:rsidR="00693ED0" w:rsidRPr="00C61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Cs w:val="24"/>
              </w:rPr>
            </w:pPr>
            <w:r w:rsidRPr="00C6121C">
              <w:rPr>
                <w:noProof/>
                <w:color w:val="000000"/>
              </w:rPr>
              <w:t>GR: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VFR 2021 – 2027 SPOLU</w:t>
            </w:r>
          </w:p>
        </w:tc>
      </w:tr>
      <w:tr w:rsidR="00693ED0" w:rsidRPr="00C61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C6121C"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C6121C" w:rsidRDefault="00693ED0">
            <w:pPr>
              <w:spacing w:before="0" w:after="0"/>
              <w:jc w:val="left"/>
              <w:rPr>
                <w:b/>
                <w:bCs/>
                <w:noProof/>
                <w:color w:val="000000"/>
                <w:sz w:val="20"/>
                <w:szCs w:val="20"/>
                <w:lang w:eastAsia="en-IE"/>
              </w:rPr>
            </w:pPr>
          </w:p>
        </w:tc>
      </w:tr>
      <w:tr w:rsidR="00693ED0" w:rsidRPr="00C61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left"/>
              <w:rPr>
                <w:rFonts w:ascii="Wingdings" w:hAnsi="Wingdings" w:cs="Calibri"/>
                <w:noProof/>
                <w:color w:val="000000"/>
                <w:sz w:val="22"/>
              </w:rPr>
            </w:pPr>
            <w:r w:rsidRPr="00C6121C">
              <w:rPr>
                <w:rFonts w:ascii="Wingdings" w:hAnsi="Wingdings"/>
                <w:noProof/>
                <w:color w:val="000000"/>
                <w:sz w:val="22"/>
              </w:rPr>
              <w:t></w:t>
            </w:r>
            <w:r w:rsidRPr="00C6121C">
              <w:rPr>
                <w:noProof/>
                <w:color w:val="000000"/>
                <w:sz w:val="22"/>
              </w:rPr>
              <w:t xml:space="preserve"> Ľudské zdroje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left"/>
              <w:rPr>
                <w:rFonts w:ascii="Wingdings" w:hAnsi="Wingdings" w:cs="Calibri"/>
                <w:noProof/>
                <w:color w:val="000000"/>
                <w:sz w:val="22"/>
              </w:rPr>
            </w:pPr>
            <w:r w:rsidRPr="00C6121C">
              <w:rPr>
                <w:rFonts w:ascii="Wingdings" w:hAnsi="Wingdings"/>
                <w:noProof/>
                <w:color w:val="000000"/>
                <w:sz w:val="22"/>
              </w:rPr>
              <w:t></w:t>
            </w:r>
            <w:r w:rsidRPr="00C6121C">
              <w:rPr>
                <w:noProof/>
                <w:color w:val="000000"/>
                <w:sz w:val="22"/>
              </w:rPr>
              <w:t xml:space="preserve"> Ostatné administratívne výdavky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2"/>
              </w:rPr>
            </w:pPr>
            <w:r w:rsidRPr="00C6121C">
              <w:rPr>
                <w:b/>
                <w:noProof/>
                <w:color w:val="000000"/>
                <w:sz w:val="22"/>
              </w:rPr>
              <w:t>GR</w:t>
            </w:r>
            <w:r w:rsidRPr="00C6121C">
              <w:rPr>
                <w:noProof/>
                <w:color w:val="000000"/>
                <w:sz w:val="22"/>
              </w:rPr>
              <w:t xml:space="preserve"> &lt;…….&gt; </w:t>
            </w:r>
            <w:r w:rsidRPr="00C6121C">
              <w:rPr>
                <w:b/>
                <w:noProof/>
                <w:color w:val="000000"/>
                <w:sz w:val="22"/>
              </w:rPr>
              <w:t>SPOLU</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left"/>
              <w:rPr>
                <w:noProof/>
                <w:color w:val="000000"/>
                <w:sz w:val="18"/>
                <w:szCs w:val="18"/>
              </w:rPr>
            </w:pPr>
            <w:r w:rsidRPr="00C6121C">
              <w:rPr>
                <w:noProof/>
                <w:color w:val="000000"/>
                <w:sz w:val="18"/>
              </w:rPr>
              <w:t xml:space="preserve">Rozpočtové prostriedky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C6121C"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r>
      <w:tr w:rsidR="00693ED0" w:rsidRPr="00C61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C6121C" w:rsidRDefault="00693ED0">
            <w:pPr>
              <w:spacing w:before="0" w:after="0"/>
              <w:jc w:val="center"/>
              <w:rPr>
                <w:b/>
                <w:bCs/>
                <w:noProof/>
                <w:color w:val="000000"/>
                <w:sz w:val="22"/>
              </w:rPr>
            </w:pPr>
            <w:r w:rsidRPr="00C6121C">
              <w:rPr>
                <w:b/>
                <w:noProof/>
                <w:color w:val="000000"/>
                <w:sz w:val="22"/>
              </w:rPr>
              <w:t xml:space="preserve">Rozpočtové prostriedky OKRUHU 7 viacročného finančného rámca SPOLU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8"/>
                <w:szCs w:val="18"/>
              </w:rPr>
            </w:pPr>
            <w:r w:rsidRPr="00C6121C">
              <w:rPr>
                <w:noProof/>
                <w:color w:val="000000"/>
                <w:sz w:val="18"/>
              </w:rPr>
              <w:t>(Záväzky spolu = Platby spolu)</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bl>
    <w:p w:rsidR="00693ED0" w:rsidRPr="00C6121C" w:rsidRDefault="00693ED0" w:rsidP="00693ED0">
      <w:pPr>
        <w:jc w:val="right"/>
        <w:rPr>
          <w:noProof/>
          <w:sz w:val="20"/>
        </w:rPr>
      </w:pPr>
      <w:r w:rsidRPr="00C6121C">
        <w:rPr>
          <w:noProof/>
          <w:sz w:val="20"/>
        </w:rPr>
        <w:t>v mil. EUR (zaokrúhlené na 3 desatinné miesta)</w:t>
      </w:r>
    </w:p>
    <w:tbl>
      <w:tblPr>
        <w:tblW w:w="5000" w:type="pct"/>
        <w:tblLook w:val="04A0" w:firstRow="1" w:lastRow="0" w:firstColumn="1" w:lastColumn="0" w:noHBand="0" w:noVBand="1"/>
      </w:tblPr>
      <w:tblGrid>
        <w:gridCol w:w="5607"/>
        <w:gridCol w:w="2080"/>
        <w:gridCol w:w="1255"/>
        <w:gridCol w:w="1254"/>
        <w:gridCol w:w="1254"/>
        <w:gridCol w:w="1254"/>
        <w:gridCol w:w="1516"/>
      </w:tblGrid>
      <w:tr w:rsidR="00693ED0" w:rsidRPr="00C6121C">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Cs w:val="24"/>
              </w:rPr>
            </w:pPr>
            <w:r w:rsidRPr="00C6121C">
              <w:rPr>
                <w:noProof/>
                <w:color w:val="000000"/>
              </w:rPr>
              <w:t xml:space="preserve"> </w:t>
            </w:r>
          </w:p>
        </w:tc>
        <w:tc>
          <w:tcPr>
            <w:tcW w:w="441" w:type="pct"/>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441" w:type="pct"/>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441" w:type="pct"/>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441" w:type="pct"/>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VFR 2021 – 2027 SPOLU</w:t>
            </w:r>
          </w:p>
        </w:tc>
      </w:tr>
      <w:tr w:rsidR="00693ED0" w:rsidRPr="00C6121C">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C6121C"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C6121C" w:rsidRDefault="00693ED0">
            <w:pPr>
              <w:spacing w:before="0" w:after="0"/>
              <w:jc w:val="left"/>
              <w:rPr>
                <w:b/>
                <w:bCs/>
                <w:noProof/>
                <w:color w:val="000000"/>
                <w:sz w:val="20"/>
                <w:szCs w:val="20"/>
                <w:lang w:eastAsia="en-IE"/>
              </w:rPr>
            </w:pPr>
          </w:p>
        </w:tc>
      </w:tr>
      <w:tr w:rsidR="00693ED0" w:rsidRPr="00C6121C">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C6121C" w:rsidRDefault="00693ED0">
            <w:pPr>
              <w:spacing w:before="0" w:after="0"/>
              <w:jc w:val="center"/>
              <w:rPr>
                <w:b/>
                <w:bCs/>
                <w:noProof/>
                <w:color w:val="000000"/>
                <w:sz w:val="22"/>
              </w:rPr>
            </w:pPr>
            <w:r w:rsidRPr="00C6121C">
              <w:rPr>
                <w:b/>
                <w:noProof/>
                <w:color w:val="000000"/>
                <w:sz w:val="22"/>
              </w:rPr>
              <w:t>Rozpočtové prostriedky OKRUHOV 1 až 7</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Záväzky</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Cs w:val="24"/>
              </w:rPr>
            </w:pPr>
            <w:r w:rsidRPr="00C6121C">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Cs w:val="24"/>
              </w:rPr>
            </w:pPr>
            <w:r w:rsidRPr="00C6121C">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Cs w:val="24"/>
              </w:rPr>
            </w:pPr>
            <w:r w:rsidRPr="00C6121C">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Cs w:val="24"/>
              </w:rPr>
            </w:pPr>
            <w:r w:rsidRPr="00C6121C">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Cs w:val="24"/>
              </w:rPr>
            </w:pPr>
            <w:r w:rsidRPr="00C6121C">
              <w:rPr>
                <w:b/>
                <w:noProof/>
                <w:color w:val="000000"/>
              </w:rPr>
              <w:t>0,000</w:t>
            </w:r>
          </w:p>
        </w:tc>
      </w:tr>
      <w:tr w:rsidR="00693ED0" w:rsidRPr="00C6121C">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C6121C" w:rsidRDefault="00693ED0">
            <w:pPr>
              <w:spacing w:before="0" w:after="0"/>
              <w:jc w:val="center"/>
              <w:rPr>
                <w:noProof/>
                <w:color w:val="000000"/>
                <w:sz w:val="22"/>
              </w:rPr>
            </w:pPr>
            <w:r w:rsidRPr="00C6121C">
              <w:rPr>
                <w:noProof/>
                <w:color w:val="000000"/>
                <w:sz w:val="22"/>
              </w:rPr>
              <w:t xml:space="preserve">viacročného finančného rámca </w:t>
            </w:r>
            <w:r w:rsidRPr="00C6121C">
              <w:rPr>
                <w:b/>
                <w:noProof/>
                <w:color w:val="000000"/>
                <w:sz w:val="22"/>
              </w:rPr>
              <w:t xml:space="preserve">SPOLU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Platby</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Cs w:val="24"/>
              </w:rPr>
            </w:pPr>
            <w:r w:rsidRPr="00C6121C">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Cs w:val="24"/>
              </w:rPr>
            </w:pPr>
            <w:r w:rsidRPr="00C6121C">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Cs w:val="24"/>
              </w:rPr>
            </w:pPr>
            <w:r w:rsidRPr="00C6121C">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Cs w:val="24"/>
              </w:rPr>
            </w:pPr>
            <w:r w:rsidRPr="00C6121C">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Cs w:val="24"/>
              </w:rPr>
            </w:pPr>
            <w:r w:rsidRPr="00C6121C">
              <w:rPr>
                <w:b/>
                <w:noProof/>
                <w:color w:val="000000"/>
              </w:rPr>
              <w:t>0,000</w:t>
            </w:r>
          </w:p>
        </w:tc>
      </w:tr>
    </w:tbl>
    <w:p w:rsidR="00693ED0" w:rsidRPr="00C6121C" w:rsidRDefault="00693ED0" w:rsidP="00693ED0">
      <w:pPr>
        <w:pStyle w:val="ManualHeading3"/>
        <w:rPr>
          <w:noProof/>
        </w:rPr>
      </w:pPr>
      <w:bookmarkStart w:id="146" w:name="_Toc160804596"/>
      <w:bookmarkStart w:id="147" w:name="_Toc167220288"/>
      <w:bookmarkStart w:id="148" w:name="_Toc177549021"/>
      <w:r w:rsidRPr="00C6121C">
        <w:rPr>
          <w:noProof/>
        </w:rPr>
        <w:t>3.2.1.2.</w:t>
      </w:r>
      <w:r w:rsidRPr="00C6121C">
        <w:rPr>
          <w:noProof/>
        </w:rPr>
        <w:tab/>
        <w:t>Rozpočtové prostriedky</w:t>
      </w:r>
      <w:r w:rsidR="00C6121C">
        <w:rPr>
          <w:noProof/>
        </w:rPr>
        <w:t xml:space="preserve"> z </w:t>
      </w:r>
      <w:r w:rsidRPr="00C6121C">
        <w:rPr>
          <w:noProof/>
        </w:rPr>
        <w:t>vonkajších pripísaných príjmov</w:t>
      </w:r>
      <w:bookmarkEnd w:id="146"/>
      <w:bookmarkEnd w:id="147"/>
      <w:bookmarkEnd w:id="148"/>
    </w:p>
    <w:p w:rsidR="00693ED0" w:rsidRPr="00C6121C" w:rsidRDefault="00693ED0" w:rsidP="00693ED0">
      <w:pPr>
        <w:jc w:val="right"/>
        <w:rPr>
          <w:noProof/>
          <w:sz w:val="18"/>
          <w:szCs w:val="18"/>
        </w:rPr>
      </w:pPr>
      <w:r w:rsidRPr="00C6121C">
        <w:rPr>
          <w:noProof/>
          <w:sz w:val="18"/>
        </w:rPr>
        <w:t>v mil. EUR (zaokrúhlené na 3 desatinné miesta)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C6121C">
        <w:trPr>
          <w:jc w:val="center"/>
        </w:trPr>
        <w:tc>
          <w:tcPr>
            <w:tcW w:w="1739" w:type="pct"/>
            <w:shd w:val="thinDiagStripe" w:color="C0C0C0" w:fill="auto"/>
            <w:vAlign w:val="center"/>
          </w:tcPr>
          <w:p w:rsidR="00693ED0" w:rsidRPr="00C6121C" w:rsidRDefault="00693ED0">
            <w:pPr>
              <w:spacing w:before="60" w:after="60"/>
              <w:jc w:val="center"/>
              <w:rPr>
                <w:b/>
                <w:noProof/>
              </w:rPr>
            </w:pPr>
            <w:r w:rsidRPr="00C6121C">
              <w:rPr>
                <w:b/>
                <w:noProof/>
                <w:sz w:val="22"/>
              </w:rPr>
              <w:t xml:space="preserve">Okruh viacročného finančného rámca </w:t>
            </w:r>
          </w:p>
        </w:tc>
        <w:tc>
          <w:tcPr>
            <w:tcW w:w="396" w:type="pct"/>
            <w:vAlign w:val="center"/>
          </w:tcPr>
          <w:p w:rsidR="00693ED0" w:rsidRPr="00C6121C" w:rsidRDefault="00693ED0">
            <w:pPr>
              <w:spacing w:before="60" w:after="60"/>
              <w:jc w:val="center"/>
              <w:rPr>
                <w:noProof/>
              </w:rPr>
            </w:pPr>
            <w:r w:rsidRPr="00C6121C">
              <w:rPr>
                <w:noProof/>
                <w:sz w:val="22"/>
              </w:rPr>
              <w:t>Číslo</w:t>
            </w:r>
          </w:p>
        </w:tc>
        <w:tc>
          <w:tcPr>
            <w:tcW w:w="2865" w:type="pct"/>
            <w:vAlign w:val="center"/>
          </w:tcPr>
          <w:p w:rsidR="00693ED0" w:rsidRPr="00C6121C" w:rsidRDefault="00693ED0">
            <w:pPr>
              <w:spacing w:before="60" w:after="60"/>
              <w:rPr>
                <w:noProof/>
              </w:rPr>
            </w:pPr>
          </w:p>
        </w:tc>
      </w:tr>
    </w:tbl>
    <w:p w:rsidR="00693ED0" w:rsidRPr="00C6121C" w:rsidRDefault="00693ED0" w:rsidP="00693ED0">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693ED0" w:rsidRPr="00C6121C" w:rsidTr="17618B6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22"/>
              </w:rPr>
            </w:pPr>
            <w:r w:rsidRPr="00C6121C">
              <w:rPr>
                <w:noProof/>
                <w:color w:val="000000"/>
                <w:sz w:val="22"/>
              </w:rPr>
              <w:t>GR: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VFR 2021 – 2027 SPOLU</w:t>
            </w:r>
          </w:p>
        </w:tc>
      </w:tr>
      <w:tr w:rsidR="00693ED0" w:rsidRPr="00C6121C" w:rsidTr="004B061E">
        <w:trPr>
          <w:trHeight w:val="288"/>
        </w:trPr>
        <w:tc>
          <w:tcPr>
            <w:tcW w:w="2444" w:type="pct"/>
            <w:gridSpan w:val="3"/>
            <w:vMerge/>
            <w:vAlign w:val="center"/>
            <w:hideMark/>
          </w:tcPr>
          <w:p w:rsidR="00693ED0" w:rsidRPr="00C6121C"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2027</w:t>
            </w:r>
          </w:p>
        </w:tc>
        <w:tc>
          <w:tcPr>
            <w:tcW w:w="590" w:type="pct"/>
            <w:vMerge/>
            <w:vAlign w:val="center"/>
            <w:hideMark/>
          </w:tcPr>
          <w:p w:rsidR="00693ED0" w:rsidRPr="00C6121C" w:rsidRDefault="00693ED0">
            <w:pPr>
              <w:spacing w:before="0" w:after="0"/>
              <w:jc w:val="left"/>
              <w:rPr>
                <w:b/>
                <w:bCs/>
                <w:noProof/>
                <w:color w:val="000000"/>
                <w:sz w:val="20"/>
                <w:szCs w:val="20"/>
                <w:lang w:eastAsia="en-IE"/>
              </w:rPr>
            </w:pPr>
          </w:p>
        </w:tc>
      </w:tr>
      <w:tr w:rsidR="00693ED0" w:rsidRPr="00C6121C" w:rsidTr="17618B6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left"/>
              <w:rPr>
                <w:noProof/>
                <w:color w:val="000000"/>
                <w:sz w:val="21"/>
                <w:szCs w:val="21"/>
              </w:rPr>
            </w:pPr>
            <w:r w:rsidRPr="00C6121C">
              <w:rPr>
                <w:noProof/>
                <w:color w:val="000000"/>
                <w:sz w:val="21"/>
              </w:rPr>
              <w:t xml:space="preserve">Operačné rozpočtové prostriedky </w:t>
            </w:r>
          </w:p>
        </w:tc>
      </w:tr>
      <w:tr w:rsidR="00DF2D2B" w:rsidRPr="00C6121C" w:rsidTr="00DF2D2B">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93ED0" w:rsidRPr="00C6121C" w:rsidRDefault="00693ED0">
            <w:pPr>
              <w:spacing w:before="0" w:after="0"/>
              <w:jc w:val="left"/>
              <w:rPr>
                <w:noProof/>
                <w:color w:val="000000"/>
                <w:sz w:val="22"/>
              </w:rPr>
            </w:pPr>
            <w:r w:rsidRPr="00C6121C">
              <w:rPr>
                <w:noProof/>
                <w:color w:val="000000"/>
                <w:sz w:val="22"/>
              </w:rPr>
              <w:t>Rozpočtový riadok</w:t>
            </w:r>
          </w:p>
        </w:tc>
        <w:tc>
          <w:tcPr>
            <w:tcW w:w="529"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Záväzky</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(1a)</w:t>
            </w:r>
          </w:p>
        </w:tc>
        <w:tc>
          <w:tcPr>
            <w:tcW w:w="496"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right"/>
              <w:rPr>
                <w:noProof/>
                <w:color w:val="000000"/>
                <w:sz w:val="20"/>
                <w:szCs w:val="20"/>
              </w:rPr>
            </w:pPr>
            <w:r w:rsidRPr="00C6121C">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right"/>
              <w:rPr>
                <w:noProof/>
                <w:color w:val="000000"/>
                <w:sz w:val="20"/>
                <w:szCs w:val="20"/>
              </w:rPr>
            </w:pPr>
            <w:r w:rsidRPr="00C6121C">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right"/>
              <w:rPr>
                <w:noProof/>
                <w:color w:val="000000"/>
                <w:sz w:val="20"/>
                <w:szCs w:val="20"/>
              </w:rPr>
            </w:pPr>
            <w:r w:rsidRPr="00C6121C">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right"/>
              <w:rPr>
                <w:noProof/>
                <w:color w:val="000000"/>
                <w:sz w:val="20"/>
                <w:szCs w:val="20"/>
              </w:rPr>
            </w:pPr>
            <w:r w:rsidRPr="00C6121C">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DF2D2B" w:rsidRPr="00C6121C" w:rsidTr="00DF2D2B">
        <w:trPr>
          <w:trHeight w:val="315"/>
        </w:trPr>
        <w:tc>
          <w:tcPr>
            <w:tcW w:w="1419" w:type="pct"/>
            <w:vMerge/>
            <w:vAlign w:val="center"/>
            <w:hideMark/>
          </w:tcPr>
          <w:p w:rsidR="00693ED0" w:rsidRPr="00C6121C" w:rsidRDefault="00693ED0">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Platby</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(2a)</w:t>
            </w:r>
          </w:p>
        </w:tc>
        <w:tc>
          <w:tcPr>
            <w:tcW w:w="496"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right"/>
              <w:rPr>
                <w:noProof/>
                <w:color w:val="000000"/>
                <w:sz w:val="20"/>
                <w:szCs w:val="20"/>
              </w:rPr>
            </w:pPr>
            <w:r w:rsidRPr="00C6121C">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right"/>
              <w:rPr>
                <w:noProof/>
                <w:color w:val="000000"/>
                <w:sz w:val="20"/>
                <w:szCs w:val="20"/>
              </w:rPr>
            </w:pPr>
            <w:r w:rsidRPr="00C6121C">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right"/>
              <w:rPr>
                <w:noProof/>
                <w:color w:val="000000"/>
                <w:sz w:val="20"/>
                <w:szCs w:val="20"/>
              </w:rPr>
            </w:pPr>
            <w:r w:rsidRPr="00C6121C">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right"/>
              <w:rPr>
                <w:noProof/>
                <w:color w:val="000000"/>
                <w:sz w:val="20"/>
                <w:szCs w:val="20"/>
              </w:rPr>
            </w:pPr>
            <w:r w:rsidRPr="00C6121C">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DF2D2B" w:rsidRPr="00C6121C" w:rsidTr="00DF2D2B">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20"/>
                <w:szCs w:val="20"/>
              </w:rPr>
            </w:pPr>
            <w:r w:rsidRPr="00C6121C">
              <w:rPr>
                <w:noProof/>
                <w:color w:val="000000"/>
                <w:sz w:val="20"/>
              </w:rPr>
              <w:t>Rozpočtový riadok</w:t>
            </w:r>
          </w:p>
        </w:tc>
        <w:tc>
          <w:tcPr>
            <w:tcW w:w="529"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Záväzky</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(1b)</w:t>
            </w:r>
          </w:p>
        </w:tc>
        <w:tc>
          <w:tcPr>
            <w:tcW w:w="496"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right"/>
              <w:rPr>
                <w:noProof/>
                <w:color w:val="000000"/>
                <w:sz w:val="20"/>
                <w:szCs w:val="20"/>
              </w:rPr>
            </w:pPr>
            <w:r w:rsidRPr="00C6121C">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right"/>
              <w:rPr>
                <w:noProof/>
                <w:color w:val="000000"/>
                <w:sz w:val="20"/>
                <w:szCs w:val="20"/>
              </w:rPr>
            </w:pPr>
            <w:r w:rsidRPr="00C6121C">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right"/>
              <w:rPr>
                <w:noProof/>
                <w:color w:val="000000"/>
                <w:sz w:val="20"/>
                <w:szCs w:val="20"/>
              </w:rPr>
            </w:pPr>
            <w:r w:rsidRPr="00C6121C">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right"/>
              <w:rPr>
                <w:noProof/>
                <w:color w:val="000000"/>
                <w:sz w:val="20"/>
                <w:szCs w:val="20"/>
              </w:rPr>
            </w:pPr>
            <w:r w:rsidRPr="00C6121C">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DF2D2B" w:rsidRPr="00C6121C" w:rsidTr="00DF2D2B">
        <w:trPr>
          <w:trHeight w:val="315"/>
        </w:trPr>
        <w:tc>
          <w:tcPr>
            <w:tcW w:w="1419" w:type="pct"/>
            <w:vMerge/>
            <w:vAlign w:val="center"/>
            <w:hideMark/>
          </w:tcPr>
          <w:p w:rsidR="00693ED0" w:rsidRPr="00C6121C" w:rsidRDefault="00693ED0">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Platby</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(2b)</w:t>
            </w:r>
          </w:p>
        </w:tc>
        <w:tc>
          <w:tcPr>
            <w:tcW w:w="496"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right"/>
              <w:rPr>
                <w:noProof/>
                <w:color w:val="000000"/>
                <w:sz w:val="20"/>
                <w:szCs w:val="20"/>
              </w:rPr>
            </w:pPr>
            <w:r w:rsidRPr="00C6121C">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right"/>
              <w:rPr>
                <w:noProof/>
                <w:color w:val="000000"/>
                <w:sz w:val="20"/>
                <w:szCs w:val="20"/>
              </w:rPr>
            </w:pPr>
            <w:r w:rsidRPr="00C6121C">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right"/>
              <w:rPr>
                <w:noProof/>
                <w:color w:val="000000"/>
                <w:sz w:val="20"/>
                <w:szCs w:val="20"/>
              </w:rPr>
            </w:pPr>
            <w:r w:rsidRPr="00C6121C">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right"/>
              <w:rPr>
                <w:noProof/>
                <w:color w:val="000000"/>
                <w:sz w:val="20"/>
                <w:szCs w:val="20"/>
              </w:rPr>
            </w:pPr>
            <w:r w:rsidRPr="00C6121C">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rsidTr="17618B6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3ED0" w:rsidRPr="00C6121C" w:rsidRDefault="00693ED0">
            <w:pPr>
              <w:spacing w:before="0" w:after="0"/>
              <w:jc w:val="left"/>
              <w:rPr>
                <w:noProof/>
                <w:color w:val="000000"/>
                <w:sz w:val="22"/>
              </w:rPr>
            </w:pPr>
            <w:r w:rsidRPr="00C6121C">
              <w:rPr>
                <w:noProof/>
                <w:color w:val="000000"/>
                <w:sz w:val="22"/>
              </w:rPr>
              <w:t>Administratívne rozpočtové prostriedky financované</w:t>
            </w:r>
            <w:r w:rsidR="00C6121C">
              <w:rPr>
                <w:noProof/>
                <w:color w:val="000000"/>
                <w:sz w:val="22"/>
              </w:rPr>
              <w:t xml:space="preserve"> z </w:t>
            </w:r>
            <w:r w:rsidRPr="00C6121C">
              <w:rPr>
                <w:noProof/>
                <w:color w:val="000000"/>
                <w:sz w:val="22"/>
              </w:rPr>
              <w:t>finančného krytia na vykonávanie osobitných programov</w:t>
            </w:r>
            <w:r w:rsidRPr="00C6121C">
              <w:rPr>
                <w:rStyle w:val="FootnoteReference"/>
                <w:noProof/>
                <w:color w:val="000000"/>
                <w:sz w:val="22"/>
                <w:lang w:eastAsia="en-IE"/>
              </w:rPr>
              <w:footnoteReference w:id="22"/>
            </w:r>
          </w:p>
        </w:tc>
      </w:tr>
      <w:tr w:rsidR="00DF2D2B" w:rsidRPr="00C6121C" w:rsidTr="00DF2D2B">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20"/>
                <w:szCs w:val="20"/>
              </w:rPr>
            </w:pPr>
            <w:r w:rsidRPr="00C6121C">
              <w:rPr>
                <w:noProof/>
                <w:color w:val="000000"/>
                <w:sz w:val="20"/>
              </w:rPr>
              <w:t>Rozpočtový riadok</w:t>
            </w:r>
          </w:p>
        </w:tc>
        <w:tc>
          <w:tcPr>
            <w:tcW w:w="529"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right"/>
              <w:rPr>
                <w:noProof/>
                <w:color w:val="000000"/>
                <w:sz w:val="18"/>
                <w:szCs w:val="18"/>
              </w:rPr>
            </w:pPr>
            <w:r w:rsidRPr="00C6121C">
              <w:rPr>
                <w:noProof/>
                <w:color w:val="000000"/>
                <w:sz w:val="18"/>
              </w:rPr>
              <w:t xml:space="preserve">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(3)</w:t>
            </w:r>
          </w:p>
        </w:tc>
        <w:tc>
          <w:tcPr>
            <w:tcW w:w="496"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DF2D2B" w:rsidRPr="00C6121C" w:rsidTr="00DF2D2B">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2"/>
              </w:rPr>
            </w:pPr>
            <w:r w:rsidRPr="00C6121C">
              <w:rPr>
                <w:b/>
                <w:noProof/>
                <w:color w:val="000000"/>
                <w:sz w:val="22"/>
              </w:rPr>
              <w:t>Rozpočtové prostriedky</w:t>
            </w:r>
          </w:p>
          <w:p w:rsidR="00693ED0" w:rsidRPr="00C6121C" w:rsidRDefault="00693ED0">
            <w:pPr>
              <w:spacing w:before="0" w:after="0"/>
              <w:jc w:val="center"/>
              <w:rPr>
                <w:b/>
                <w:bCs/>
                <w:noProof/>
                <w:color w:val="000000"/>
                <w:sz w:val="22"/>
              </w:rPr>
            </w:pPr>
            <w:r w:rsidRPr="00C6121C">
              <w:rPr>
                <w:b/>
                <w:noProof/>
                <w:color w:val="000000"/>
                <w:sz w:val="22"/>
              </w:rPr>
              <w:t>pre GR</w:t>
            </w:r>
            <w:r w:rsidRPr="00C6121C">
              <w:rPr>
                <w:noProof/>
                <w:color w:val="000000"/>
                <w:sz w:val="22"/>
              </w:rPr>
              <w:t xml:space="preserve"> &lt;…….&gt; </w:t>
            </w:r>
            <w:r w:rsidRPr="00C6121C">
              <w:rPr>
                <w:b/>
                <w:noProof/>
                <w:color w:val="000000"/>
                <w:sz w:val="22"/>
              </w:rPr>
              <w:t>SPOLU</w:t>
            </w:r>
          </w:p>
        </w:tc>
        <w:tc>
          <w:tcPr>
            <w:tcW w:w="529"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Záväzky</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 1a + 1b + 3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DF2D2B" w:rsidRPr="00C6121C" w:rsidTr="00DF2D2B">
        <w:trPr>
          <w:trHeight w:val="288"/>
        </w:trPr>
        <w:tc>
          <w:tcPr>
            <w:tcW w:w="1419" w:type="pct"/>
            <w:vMerge/>
            <w:vAlign w:val="center"/>
            <w:hideMark/>
          </w:tcPr>
          <w:p w:rsidR="00693ED0" w:rsidRPr="00C6121C" w:rsidRDefault="00693ED0">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Platby</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 2a + 2b + 3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bl>
    <w:p w:rsidR="00693ED0" w:rsidRPr="00C6121C" w:rsidRDefault="00693ED0" w:rsidP="00693ED0">
      <w:pPr>
        <w:spacing w:after="40"/>
        <w:rPr>
          <w:noProof/>
        </w:rPr>
      </w:pPr>
      <w:r w:rsidRPr="00C6121C">
        <w:rPr>
          <w:noProof/>
        </w:rPr>
        <w:t>Povinná tabuľka</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C6121C">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C6121C" w:rsidRDefault="00693ED0">
            <w:pPr>
              <w:spacing w:before="0" w:after="0"/>
              <w:jc w:val="center"/>
              <w:rPr>
                <w:b/>
                <w:bCs/>
                <w:noProof/>
                <w:color w:val="000000"/>
                <w:sz w:val="22"/>
              </w:rPr>
            </w:pPr>
            <w:r w:rsidRPr="00C6121C">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VFR 2021 – 2027 SPOLU</w:t>
            </w:r>
          </w:p>
        </w:tc>
      </w:tr>
      <w:tr w:rsidR="00693ED0" w:rsidRPr="00C6121C">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C6121C"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C6121C" w:rsidRDefault="00693ED0">
            <w:pPr>
              <w:spacing w:before="0" w:after="0"/>
              <w:jc w:val="left"/>
              <w:rPr>
                <w:b/>
                <w:bCs/>
                <w:noProof/>
                <w:color w:val="000000"/>
                <w:sz w:val="20"/>
                <w:szCs w:val="20"/>
                <w:lang w:eastAsia="en-IE"/>
              </w:rPr>
            </w:pPr>
          </w:p>
        </w:tc>
      </w:tr>
      <w:tr w:rsidR="00693ED0" w:rsidRPr="00C6121C">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21"/>
                <w:szCs w:val="21"/>
              </w:rPr>
            </w:pPr>
            <w:r w:rsidRPr="00C6121C">
              <w:rPr>
                <w:noProof/>
                <w:color w:val="000000"/>
                <w:sz w:val="21"/>
              </w:rPr>
              <w:t xml:space="preserve">Operačné rozpočtové prostriedky SPOLU </w:t>
            </w:r>
            <w:r w:rsidRPr="00C6121C">
              <w:rPr>
                <w:noProof/>
              </w:rPr>
              <w:t xml:space="preserve"> </w:t>
            </w:r>
            <w:r w:rsidRPr="00C6121C">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Záväzky</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C6121C"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Platby</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21"/>
                <w:szCs w:val="21"/>
              </w:rPr>
            </w:pPr>
            <w:r w:rsidRPr="00C6121C">
              <w:rPr>
                <w:noProof/>
                <w:color w:val="000000"/>
                <w:sz w:val="21"/>
              </w:rPr>
              <w:t>Administratívne rozpočtové prostriedky financované</w:t>
            </w:r>
            <w:r w:rsidR="00C6121C">
              <w:rPr>
                <w:noProof/>
                <w:color w:val="000000"/>
                <w:sz w:val="21"/>
              </w:rPr>
              <w:t xml:space="preserve"> z </w:t>
            </w:r>
            <w:r w:rsidRPr="00C6121C">
              <w:rPr>
                <w:noProof/>
                <w:color w:val="000000"/>
                <w:sz w:val="21"/>
              </w:rPr>
              <w:t xml:space="preserve">finančného krytia na vykonávanie osobitných programov SPOLU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C6121C" w:rsidRDefault="00693ED0">
            <w:pPr>
              <w:spacing w:before="0" w:after="0"/>
              <w:jc w:val="center"/>
              <w:rPr>
                <w:b/>
                <w:bCs/>
                <w:noProof/>
                <w:color w:val="000000"/>
                <w:sz w:val="22"/>
              </w:rPr>
            </w:pPr>
            <w:r w:rsidRPr="00C6121C">
              <w:rPr>
                <w:b/>
                <w:noProof/>
                <w:color w:val="000000"/>
                <w:sz w:val="22"/>
              </w:rPr>
              <w:t>Rozpočtové prostriedky OKRUHU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Záväzky</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 4 + 6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C6121C" w:rsidRDefault="00693ED0">
            <w:pPr>
              <w:spacing w:before="0" w:after="0"/>
              <w:jc w:val="center"/>
              <w:rPr>
                <w:noProof/>
                <w:color w:val="000000"/>
                <w:sz w:val="22"/>
              </w:rPr>
            </w:pPr>
            <w:r w:rsidRPr="00C6121C">
              <w:rPr>
                <w:noProof/>
                <w:color w:val="000000"/>
                <w:sz w:val="22"/>
              </w:rPr>
              <w:t xml:space="preserve">viacročného finančného rámca </w:t>
            </w:r>
            <w:r w:rsidRPr="00C6121C">
              <w:rPr>
                <w:b/>
                <w:noProof/>
                <w:color w:val="000000"/>
                <w:sz w:val="22"/>
              </w:rPr>
              <w:t>SPOLU</w:t>
            </w:r>
          </w:p>
        </w:tc>
        <w:tc>
          <w:tcPr>
            <w:tcW w:w="529"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Platby</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 5 + 6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bl>
    <w:p w:rsidR="00693ED0" w:rsidRPr="00C6121C" w:rsidRDefault="00693ED0" w:rsidP="00693ED0">
      <w:pPr>
        <w:spacing w:after="40"/>
        <w:rPr>
          <w:noProof/>
        </w:rPr>
      </w:pPr>
      <w:r w:rsidRPr="00C6121C">
        <w:rPr>
          <w:noProof/>
        </w:rPr>
        <w:t>Povinná tabuľka</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C6121C">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C6121C" w:rsidRDefault="00693ED0">
            <w:pPr>
              <w:spacing w:before="0" w:after="0"/>
              <w:jc w:val="center"/>
              <w:rPr>
                <w:b/>
                <w:bCs/>
                <w:noProof/>
                <w:color w:val="000000"/>
                <w:sz w:val="22"/>
              </w:rPr>
            </w:pPr>
            <w:r w:rsidRPr="00C6121C">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VFR 2021 – 2027 SPOLU</w:t>
            </w:r>
          </w:p>
        </w:tc>
      </w:tr>
      <w:tr w:rsidR="00693ED0" w:rsidRPr="00C6121C">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C6121C"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C6121C" w:rsidRDefault="00693ED0">
            <w:pPr>
              <w:spacing w:before="0" w:after="0"/>
              <w:jc w:val="left"/>
              <w:rPr>
                <w:b/>
                <w:bCs/>
                <w:noProof/>
                <w:color w:val="000000"/>
                <w:sz w:val="20"/>
                <w:szCs w:val="20"/>
                <w:lang w:eastAsia="en-IE"/>
              </w:rPr>
            </w:pPr>
          </w:p>
        </w:tc>
      </w:tr>
      <w:tr w:rsidR="00693ED0" w:rsidRPr="00C6121C">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21"/>
                <w:szCs w:val="21"/>
              </w:rPr>
            </w:pPr>
            <w:r w:rsidRPr="00C6121C">
              <w:rPr>
                <w:noProof/>
                <w:color w:val="000000"/>
                <w:sz w:val="21"/>
              </w:rPr>
              <w:t xml:space="preserve">Operačné rozpočtové prostriedky SPOLU </w:t>
            </w:r>
            <w:r w:rsidRPr="00C6121C">
              <w:rPr>
                <w:noProof/>
              </w:rPr>
              <w:t xml:space="preserve"> </w:t>
            </w:r>
            <w:r w:rsidRPr="00C6121C">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Záväzky</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C6121C"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Platby</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21"/>
                <w:szCs w:val="21"/>
              </w:rPr>
            </w:pPr>
            <w:r w:rsidRPr="00C6121C">
              <w:rPr>
                <w:noProof/>
                <w:color w:val="000000"/>
                <w:sz w:val="21"/>
              </w:rPr>
              <w:t>Administratívne rozpočtové prostriedky financované</w:t>
            </w:r>
            <w:r w:rsidR="00C6121C">
              <w:rPr>
                <w:noProof/>
                <w:color w:val="000000"/>
                <w:sz w:val="21"/>
              </w:rPr>
              <w:t xml:space="preserve"> z </w:t>
            </w:r>
            <w:r w:rsidRPr="00C6121C">
              <w:rPr>
                <w:noProof/>
                <w:color w:val="000000"/>
                <w:sz w:val="21"/>
              </w:rPr>
              <w:t xml:space="preserve">finančného krytia na vykonávanie osobitných programov SPOLU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C6121C" w:rsidRDefault="00693ED0">
            <w:pPr>
              <w:spacing w:before="0" w:after="0"/>
              <w:jc w:val="center"/>
              <w:rPr>
                <w:b/>
                <w:bCs/>
                <w:noProof/>
                <w:color w:val="000000"/>
                <w:sz w:val="22"/>
              </w:rPr>
            </w:pPr>
            <w:r w:rsidRPr="00C6121C">
              <w:rPr>
                <w:b/>
                <w:noProof/>
                <w:color w:val="000000"/>
                <w:sz w:val="22"/>
              </w:rPr>
              <w:t>Rozpočtové prostriedky OKRUHU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Záväzky</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 4 + 6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C6121C" w:rsidRDefault="00693ED0">
            <w:pPr>
              <w:spacing w:before="0" w:after="0"/>
              <w:jc w:val="center"/>
              <w:rPr>
                <w:noProof/>
                <w:color w:val="000000"/>
                <w:sz w:val="22"/>
              </w:rPr>
            </w:pPr>
            <w:r w:rsidRPr="00C6121C">
              <w:rPr>
                <w:noProof/>
                <w:color w:val="000000"/>
                <w:sz w:val="22"/>
              </w:rPr>
              <w:t xml:space="preserve">viacročného finančného rámca </w:t>
            </w:r>
            <w:r w:rsidRPr="00C6121C">
              <w:rPr>
                <w:b/>
                <w:noProof/>
                <w:color w:val="000000"/>
                <w:sz w:val="22"/>
              </w:rPr>
              <w:t>SPOLU</w:t>
            </w:r>
          </w:p>
        </w:tc>
        <w:tc>
          <w:tcPr>
            <w:tcW w:w="529"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Platby</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 5 + 6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bl>
    <w:p w:rsidR="00693ED0" w:rsidRPr="00C6121C" w:rsidRDefault="00693ED0" w:rsidP="00693ED0">
      <w:pPr>
        <w:spacing w:after="40"/>
        <w:rPr>
          <w:noProof/>
        </w:rPr>
      </w:pPr>
    </w:p>
    <w:tbl>
      <w:tblPr>
        <w:tblW w:w="5000" w:type="pct"/>
        <w:tblLook w:val="04A0" w:firstRow="1" w:lastRow="0" w:firstColumn="1" w:lastColumn="0" w:noHBand="0" w:noVBand="1"/>
      </w:tblPr>
      <w:tblGrid>
        <w:gridCol w:w="4328"/>
        <w:gridCol w:w="1339"/>
        <w:gridCol w:w="1038"/>
        <w:gridCol w:w="1041"/>
        <w:gridCol w:w="1243"/>
        <w:gridCol w:w="1243"/>
        <w:gridCol w:w="1243"/>
        <w:gridCol w:w="1243"/>
        <w:gridCol w:w="1502"/>
      </w:tblGrid>
      <w:tr w:rsidR="00693ED0" w:rsidRPr="00C6121C">
        <w:trPr>
          <w:trHeight w:val="288"/>
        </w:trPr>
        <w:tc>
          <w:tcPr>
            <w:tcW w:w="1522" w:type="pct"/>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437" w:type="pct"/>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437" w:type="pct"/>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437" w:type="pct"/>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VFR 2021 – 2027 SPOLU</w:t>
            </w:r>
          </w:p>
        </w:tc>
      </w:tr>
      <w:tr w:rsidR="00693ED0" w:rsidRPr="00C6121C">
        <w:trPr>
          <w:trHeight w:val="300"/>
        </w:trPr>
        <w:tc>
          <w:tcPr>
            <w:tcW w:w="1522" w:type="pct"/>
            <w:tcBorders>
              <w:top w:val="nil"/>
              <w:left w:val="nil"/>
              <w:bottom w:val="nil"/>
              <w:right w:val="nil"/>
            </w:tcBorders>
            <w:shd w:val="clear" w:color="auto" w:fill="auto"/>
            <w:noWrap/>
            <w:vAlign w:val="bottom"/>
            <w:hideMark/>
          </w:tcPr>
          <w:p w:rsidR="00693ED0" w:rsidRPr="00C6121C" w:rsidRDefault="00693ED0">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693ED0" w:rsidRPr="00C6121C" w:rsidRDefault="00693ED0">
            <w:pPr>
              <w:spacing w:before="0" w:after="0"/>
              <w:jc w:val="left"/>
              <w:rPr>
                <w:b/>
                <w:bCs/>
                <w:noProof/>
                <w:color w:val="000000"/>
                <w:sz w:val="20"/>
                <w:szCs w:val="20"/>
                <w:lang w:eastAsia="en-IE"/>
              </w:rPr>
            </w:pPr>
          </w:p>
        </w:tc>
      </w:tr>
      <w:tr w:rsidR="00693ED0" w:rsidRPr="00C6121C">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21"/>
                <w:szCs w:val="21"/>
              </w:rPr>
            </w:pPr>
            <w:r w:rsidRPr="00C6121C">
              <w:rPr>
                <w:rFonts w:ascii="Calibri" w:hAnsi="Calibri"/>
                <w:noProof/>
                <w:color w:val="000000"/>
                <w:sz w:val="21"/>
              </w:rPr>
              <w:t xml:space="preserve">• </w:t>
            </w:r>
            <w:r w:rsidRPr="00C6121C">
              <w:rPr>
                <w:noProof/>
                <w:color w:val="000000"/>
                <w:sz w:val="21"/>
              </w:rPr>
              <w:t>Operačné rozpočtové prostriedky SPOLU (všetky operačné okruhy)</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Záväzky</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693ED0" w:rsidRPr="00C6121C" w:rsidRDefault="00693ED0">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Platby</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C6121C" w:rsidRDefault="00693ED0">
            <w:pPr>
              <w:spacing w:before="0" w:after="0"/>
              <w:rPr>
                <w:noProof/>
                <w:color w:val="000000"/>
                <w:sz w:val="21"/>
                <w:szCs w:val="21"/>
              </w:rPr>
            </w:pPr>
            <w:r w:rsidRPr="00C6121C">
              <w:rPr>
                <w:rFonts w:ascii="Calibri" w:hAnsi="Calibri"/>
                <w:noProof/>
                <w:color w:val="000000"/>
                <w:sz w:val="21"/>
              </w:rPr>
              <w:t>•</w:t>
            </w:r>
            <w:r w:rsidRPr="00C6121C">
              <w:rPr>
                <w:noProof/>
                <w:color w:val="000000"/>
                <w:sz w:val="21"/>
              </w:rPr>
              <w:t xml:space="preserve"> Administratívne rozpočtové prostriedky financované</w:t>
            </w:r>
            <w:r w:rsidR="00C6121C">
              <w:rPr>
                <w:noProof/>
                <w:color w:val="000000"/>
                <w:sz w:val="21"/>
              </w:rPr>
              <w:t xml:space="preserve"> z </w:t>
            </w:r>
            <w:r w:rsidRPr="00C6121C">
              <w:rPr>
                <w:noProof/>
                <w:color w:val="000000"/>
                <w:sz w:val="21"/>
              </w:rPr>
              <w:t>finančného krytia na vykonávanie osobitných programov SPOLU (všetky operačné okruhy)</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693ED0" w:rsidRPr="00C6121C" w:rsidRDefault="00693ED0">
            <w:pPr>
              <w:spacing w:before="0" w:after="0"/>
              <w:jc w:val="center"/>
              <w:rPr>
                <w:b/>
                <w:bCs/>
                <w:noProof/>
                <w:color w:val="000000"/>
                <w:sz w:val="22"/>
              </w:rPr>
            </w:pPr>
            <w:r w:rsidRPr="00C6121C">
              <w:rPr>
                <w:b/>
                <w:noProof/>
                <w:color w:val="000000"/>
                <w:sz w:val="22"/>
              </w:rPr>
              <w:t>Rozpočtové prostriedky OKRUHOV 1 až 6</w:t>
            </w:r>
          </w:p>
        </w:tc>
        <w:tc>
          <w:tcPr>
            <w:tcW w:w="471" w:type="pct"/>
            <w:tcBorders>
              <w:top w:val="nil"/>
              <w:left w:val="nil"/>
              <w:bottom w:val="nil"/>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Záväzky</w:t>
            </w:r>
          </w:p>
        </w:tc>
        <w:tc>
          <w:tcPr>
            <w:tcW w:w="731" w:type="pct"/>
            <w:gridSpan w:val="2"/>
            <w:tcBorders>
              <w:top w:val="single" w:sz="8" w:space="0" w:color="auto"/>
              <w:left w:val="nil"/>
              <w:bottom w:val="nil"/>
              <w:right w:val="single" w:sz="8" w:space="0" w:color="000000"/>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 4 + 6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C6121C" w:rsidRDefault="00693ED0">
            <w:pPr>
              <w:spacing w:before="0" w:after="0"/>
              <w:jc w:val="center"/>
              <w:rPr>
                <w:noProof/>
                <w:color w:val="000000"/>
                <w:sz w:val="20"/>
                <w:szCs w:val="20"/>
              </w:rPr>
            </w:pPr>
            <w:r w:rsidRPr="00C6121C">
              <w:rPr>
                <w:noProof/>
                <w:color w:val="000000"/>
                <w:sz w:val="20"/>
              </w:rPr>
              <w:t xml:space="preserve">viacročného finančného rámca </w:t>
            </w:r>
            <w:r w:rsidRPr="00C6121C">
              <w:rPr>
                <w:b/>
                <w:noProof/>
                <w:color w:val="000000"/>
                <w:sz w:val="20"/>
              </w:rPr>
              <w:t>SPOLU</w:t>
            </w:r>
            <w:r w:rsidRPr="00C6121C">
              <w:rPr>
                <w:noProof/>
                <w:color w:val="000000"/>
                <w:sz w:val="20"/>
              </w:rPr>
              <w:t xml:space="preserve"> (referenčná suma)</w:t>
            </w:r>
          </w:p>
        </w:tc>
        <w:tc>
          <w:tcPr>
            <w:tcW w:w="471"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Platby</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C6121C" w:rsidRDefault="00693ED0">
            <w:pPr>
              <w:spacing w:before="0" w:after="0"/>
              <w:jc w:val="center"/>
              <w:rPr>
                <w:noProof/>
                <w:color w:val="000000"/>
                <w:sz w:val="14"/>
                <w:szCs w:val="14"/>
              </w:rPr>
            </w:pPr>
            <w:r w:rsidRPr="00C6121C">
              <w:rPr>
                <w:noProof/>
                <w:color w:val="000000"/>
                <w:sz w:val="14"/>
              </w:rPr>
              <w:t>= 5 + 6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bl>
    <w:p w:rsidR="00693ED0" w:rsidRPr="00C6121C" w:rsidRDefault="00693ED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C6121C" w:rsidTr="00E06D11">
        <w:trPr>
          <w:jc w:val="center"/>
        </w:trPr>
        <w:tc>
          <w:tcPr>
            <w:tcW w:w="1668" w:type="pct"/>
            <w:shd w:val="clear" w:color="auto" w:fill="auto"/>
            <w:vAlign w:val="center"/>
          </w:tcPr>
          <w:p w:rsidR="00693ED0" w:rsidRPr="00C6121C" w:rsidRDefault="00693ED0">
            <w:pPr>
              <w:spacing w:before="60" w:after="60"/>
              <w:jc w:val="center"/>
              <w:rPr>
                <w:b/>
                <w:noProof/>
              </w:rPr>
            </w:pPr>
            <w:r w:rsidRPr="00C6121C">
              <w:rPr>
                <w:noProof/>
              </w:rPr>
              <w:br w:type="page"/>
            </w:r>
            <w:r w:rsidRPr="00C6121C">
              <w:rPr>
                <w:b/>
                <w:noProof/>
                <w:sz w:val="22"/>
              </w:rPr>
              <w:t xml:space="preserve">Okruh viacročného finančného rámca </w:t>
            </w:r>
          </w:p>
        </w:tc>
        <w:tc>
          <w:tcPr>
            <w:tcW w:w="380" w:type="pct"/>
            <w:shd w:val="clear" w:color="auto" w:fill="auto"/>
            <w:vAlign w:val="center"/>
          </w:tcPr>
          <w:p w:rsidR="00693ED0" w:rsidRPr="00C6121C" w:rsidRDefault="00693ED0">
            <w:pPr>
              <w:spacing w:before="60" w:after="60"/>
              <w:jc w:val="center"/>
              <w:rPr>
                <w:noProof/>
              </w:rPr>
            </w:pPr>
            <w:r w:rsidRPr="00C6121C">
              <w:rPr>
                <w:b/>
                <w:noProof/>
                <w:sz w:val="22"/>
              </w:rPr>
              <w:t>7</w:t>
            </w:r>
          </w:p>
        </w:tc>
        <w:tc>
          <w:tcPr>
            <w:tcW w:w="2749" w:type="pct"/>
            <w:vAlign w:val="center"/>
          </w:tcPr>
          <w:p w:rsidR="00693ED0" w:rsidRPr="00C6121C" w:rsidRDefault="00693ED0">
            <w:pPr>
              <w:spacing w:before="60" w:after="60"/>
              <w:rPr>
                <w:noProof/>
              </w:rPr>
            </w:pPr>
            <w:r w:rsidRPr="00C6121C">
              <w:rPr>
                <w:noProof/>
                <w:sz w:val="22"/>
              </w:rPr>
              <w:t>„Administratívne výdavky“</w:t>
            </w:r>
            <w:r w:rsidRPr="00C6121C">
              <w:rPr>
                <w:rStyle w:val="FootnoteReference"/>
                <w:noProof/>
                <w:sz w:val="22"/>
              </w:rPr>
              <w:footnoteReference w:id="23"/>
            </w:r>
          </w:p>
        </w:tc>
      </w:tr>
    </w:tbl>
    <w:p w:rsidR="00693ED0" w:rsidRPr="00C6121C" w:rsidRDefault="00693ED0" w:rsidP="00693ED0">
      <w:pPr>
        <w:jc w:val="right"/>
        <w:rPr>
          <w:noProof/>
          <w:sz w:val="20"/>
        </w:rPr>
      </w:pPr>
      <w:r w:rsidRPr="00C6121C">
        <w:rPr>
          <w:noProof/>
          <w:sz w:val="20"/>
        </w:rPr>
        <w:t>v mil. EUR (zaokrúhlené na 3 desatinné miesta)</w:t>
      </w:r>
    </w:p>
    <w:tbl>
      <w:tblPr>
        <w:tblW w:w="13140" w:type="dxa"/>
        <w:tblInd w:w="118" w:type="dxa"/>
        <w:tblLook w:val="04A0" w:firstRow="1" w:lastRow="0" w:firstColumn="1" w:lastColumn="0" w:noHBand="0" w:noVBand="1"/>
      </w:tblPr>
      <w:tblGrid>
        <w:gridCol w:w="4405"/>
        <w:gridCol w:w="2477"/>
        <w:gridCol w:w="505"/>
        <w:gridCol w:w="505"/>
        <w:gridCol w:w="1001"/>
        <w:gridCol w:w="1001"/>
        <w:gridCol w:w="1001"/>
        <w:gridCol w:w="1001"/>
        <w:gridCol w:w="1244"/>
      </w:tblGrid>
      <w:tr w:rsidR="00693ED0" w:rsidRPr="00C6121C">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Cs w:val="24"/>
              </w:rPr>
            </w:pPr>
            <w:r w:rsidRPr="00C6121C">
              <w:rPr>
                <w:noProof/>
                <w:color w:val="000000"/>
              </w:rPr>
              <w:t>GR: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VFR 2021 – 2027 SPOLU</w:t>
            </w:r>
          </w:p>
        </w:tc>
      </w:tr>
      <w:tr w:rsidR="00693ED0" w:rsidRPr="00C6121C">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C6121C"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C6121C" w:rsidRDefault="00693ED0">
            <w:pPr>
              <w:spacing w:before="0" w:after="0"/>
              <w:jc w:val="left"/>
              <w:rPr>
                <w:b/>
                <w:bCs/>
                <w:noProof/>
                <w:color w:val="000000"/>
                <w:sz w:val="20"/>
                <w:szCs w:val="20"/>
                <w:lang w:eastAsia="en-IE"/>
              </w:rPr>
            </w:pPr>
          </w:p>
        </w:tc>
      </w:tr>
      <w:tr w:rsidR="00693ED0" w:rsidRPr="00C6121C">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left"/>
              <w:rPr>
                <w:rFonts w:ascii="Wingdings" w:hAnsi="Wingdings" w:cs="Calibri"/>
                <w:noProof/>
                <w:color w:val="000000"/>
                <w:sz w:val="22"/>
              </w:rPr>
            </w:pPr>
            <w:r w:rsidRPr="00C6121C">
              <w:rPr>
                <w:rFonts w:ascii="Wingdings" w:hAnsi="Wingdings"/>
                <w:noProof/>
                <w:color w:val="000000"/>
                <w:sz w:val="22"/>
              </w:rPr>
              <w:t></w:t>
            </w:r>
            <w:r w:rsidRPr="00C6121C">
              <w:rPr>
                <w:noProof/>
                <w:color w:val="000000"/>
                <w:sz w:val="22"/>
              </w:rPr>
              <w:t xml:space="preserve"> Ľudské zdroje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left"/>
              <w:rPr>
                <w:rFonts w:ascii="Wingdings" w:hAnsi="Wingdings" w:cs="Calibri"/>
                <w:noProof/>
                <w:color w:val="000000"/>
                <w:sz w:val="22"/>
              </w:rPr>
            </w:pPr>
            <w:r w:rsidRPr="00C6121C">
              <w:rPr>
                <w:rFonts w:ascii="Wingdings" w:hAnsi="Wingdings"/>
                <w:noProof/>
                <w:color w:val="000000"/>
                <w:sz w:val="22"/>
              </w:rPr>
              <w:t></w:t>
            </w:r>
            <w:r w:rsidRPr="00C6121C">
              <w:rPr>
                <w:noProof/>
                <w:color w:val="000000"/>
                <w:sz w:val="22"/>
              </w:rPr>
              <w:t xml:space="preserve"> Ostatné administratívne výdavky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2"/>
              </w:rPr>
            </w:pPr>
            <w:r w:rsidRPr="00C6121C">
              <w:rPr>
                <w:b/>
                <w:noProof/>
                <w:color w:val="000000"/>
                <w:sz w:val="22"/>
              </w:rPr>
              <w:t>GR</w:t>
            </w:r>
            <w:r w:rsidRPr="00C6121C">
              <w:rPr>
                <w:noProof/>
                <w:color w:val="000000"/>
                <w:sz w:val="22"/>
              </w:rPr>
              <w:t xml:space="preserve"> &lt;…….&gt; </w:t>
            </w:r>
            <w:r w:rsidRPr="00C6121C">
              <w:rPr>
                <w:b/>
                <w:noProof/>
                <w:color w:val="000000"/>
                <w:sz w:val="22"/>
              </w:rPr>
              <w:t>SPOLU</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left"/>
              <w:rPr>
                <w:noProof/>
                <w:color w:val="000000"/>
                <w:sz w:val="18"/>
                <w:szCs w:val="18"/>
              </w:rPr>
            </w:pPr>
            <w:r w:rsidRPr="00C6121C">
              <w:rPr>
                <w:noProof/>
                <w:color w:val="000000"/>
                <w:sz w:val="18"/>
              </w:rPr>
              <w:t xml:space="preserve">Rozpočtové prostriedky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rPr>
          <w:trHeight w:val="300"/>
        </w:trPr>
        <w:tc>
          <w:tcPr>
            <w:tcW w:w="4405" w:type="dxa"/>
            <w:tcBorders>
              <w:top w:val="nil"/>
              <w:left w:val="nil"/>
              <w:bottom w:val="nil"/>
              <w:right w:val="nil"/>
            </w:tcBorders>
            <w:shd w:val="clear" w:color="auto" w:fill="auto"/>
            <w:noWrap/>
            <w:vAlign w:val="bottom"/>
            <w:hideMark/>
          </w:tcPr>
          <w:p w:rsidR="00693ED0" w:rsidRPr="00C6121C"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r>
      <w:tr w:rsidR="00693ED0" w:rsidRPr="00C6121C">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Cs w:val="24"/>
              </w:rPr>
            </w:pPr>
            <w:r w:rsidRPr="00C6121C">
              <w:rPr>
                <w:noProof/>
                <w:color w:val="000000"/>
              </w:rPr>
              <w:t>GR: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VFR 2021 – 2027 SPOLU</w:t>
            </w:r>
          </w:p>
        </w:tc>
      </w:tr>
      <w:tr w:rsidR="00693ED0" w:rsidRPr="00C6121C">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C6121C"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C6121C" w:rsidRDefault="00693ED0">
            <w:pPr>
              <w:spacing w:before="0" w:after="0"/>
              <w:jc w:val="left"/>
              <w:rPr>
                <w:b/>
                <w:bCs/>
                <w:noProof/>
                <w:color w:val="000000"/>
                <w:sz w:val="20"/>
                <w:szCs w:val="20"/>
                <w:lang w:eastAsia="en-IE"/>
              </w:rPr>
            </w:pPr>
          </w:p>
        </w:tc>
      </w:tr>
      <w:tr w:rsidR="00693ED0" w:rsidRPr="00C6121C">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left"/>
              <w:rPr>
                <w:rFonts w:ascii="Wingdings" w:hAnsi="Wingdings" w:cs="Calibri"/>
                <w:noProof/>
                <w:color w:val="000000"/>
                <w:sz w:val="22"/>
              </w:rPr>
            </w:pPr>
            <w:r w:rsidRPr="00C6121C">
              <w:rPr>
                <w:rFonts w:ascii="Wingdings" w:hAnsi="Wingdings"/>
                <w:noProof/>
                <w:color w:val="000000"/>
                <w:sz w:val="22"/>
              </w:rPr>
              <w:t></w:t>
            </w:r>
            <w:r w:rsidRPr="00C6121C">
              <w:rPr>
                <w:noProof/>
                <w:color w:val="000000"/>
                <w:sz w:val="22"/>
              </w:rPr>
              <w:t xml:space="preserve"> Ľudské zdroje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left"/>
              <w:rPr>
                <w:rFonts w:ascii="Wingdings" w:hAnsi="Wingdings" w:cs="Calibri"/>
                <w:noProof/>
                <w:color w:val="000000"/>
                <w:sz w:val="22"/>
              </w:rPr>
            </w:pPr>
            <w:r w:rsidRPr="00C6121C">
              <w:rPr>
                <w:rFonts w:ascii="Wingdings" w:hAnsi="Wingdings"/>
                <w:noProof/>
                <w:color w:val="000000"/>
                <w:sz w:val="22"/>
              </w:rPr>
              <w:t></w:t>
            </w:r>
            <w:r w:rsidRPr="00C6121C">
              <w:rPr>
                <w:noProof/>
                <w:color w:val="000000"/>
                <w:sz w:val="22"/>
              </w:rPr>
              <w:t xml:space="preserve"> Ostatné administratívne výdavky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20"/>
                <w:szCs w:val="20"/>
              </w:rPr>
            </w:pPr>
            <w:r w:rsidRPr="00C6121C">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2"/>
              </w:rPr>
            </w:pPr>
            <w:r w:rsidRPr="00C6121C">
              <w:rPr>
                <w:b/>
                <w:noProof/>
                <w:color w:val="000000"/>
                <w:sz w:val="22"/>
              </w:rPr>
              <w:t>GR</w:t>
            </w:r>
            <w:r w:rsidRPr="00C6121C">
              <w:rPr>
                <w:noProof/>
                <w:color w:val="000000"/>
                <w:sz w:val="22"/>
              </w:rPr>
              <w:t xml:space="preserve"> &lt;…….&gt; </w:t>
            </w:r>
            <w:r w:rsidRPr="00C6121C">
              <w:rPr>
                <w:b/>
                <w:noProof/>
                <w:color w:val="000000"/>
                <w:sz w:val="22"/>
              </w:rPr>
              <w:t>SPOLU</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left"/>
              <w:rPr>
                <w:noProof/>
                <w:color w:val="000000"/>
                <w:sz w:val="18"/>
                <w:szCs w:val="18"/>
              </w:rPr>
            </w:pPr>
            <w:r w:rsidRPr="00C6121C">
              <w:rPr>
                <w:noProof/>
                <w:color w:val="000000"/>
                <w:sz w:val="18"/>
              </w:rPr>
              <w:t xml:space="preserve">Rozpočtové prostriedky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r w:rsidR="00693ED0" w:rsidRPr="00C6121C">
        <w:trPr>
          <w:trHeight w:val="300"/>
        </w:trPr>
        <w:tc>
          <w:tcPr>
            <w:tcW w:w="4405" w:type="dxa"/>
            <w:tcBorders>
              <w:top w:val="nil"/>
              <w:left w:val="nil"/>
              <w:bottom w:val="nil"/>
              <w:right w:val="nil"/>
            </w:tcBorders>
            <w:shd w:val="clear" w:color="auto" w:fill="auto"/>
            <w:noWrap/>
            <w:vAlign w:val="bottom"/>
            <w:hideMark/>
          </w:tcPr>
          <w:p w:rsidR="00693ED0" w:rsidRPr="00C6121C"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C6121C" w:rsidRDefault="00693ED0">
            <w:pPr>
              <w:spacing w:before="0" w:after="0"/>
              <w:jc w:val="left"/>
              <w:rPr>
                <w:noProof/>
                <w:sz w:val="20"/>
                <w:szCs w:val="20"/>
                <w:lang w:eastAsia="en-IE"/>
              </w:rPr>
            </w:pPr>
          </w:p>
        </w:tc>
      </w:tr>
      <w:tr w:rsidR="00693ED0" w:rsidRPr="00C6121C">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C6121C" w:rsidRDefault="00693ED0">
            <w:pPr>
              <w:spacing w:before="0" w:after="0"/>
              <w:jc w:val="center"/>
              <w:rPr>
                <w:b/>
                <w:bCs/>
                <w:noProof/>
                <w:color w:val="000000"/>
                <w:sz w:val="22"/>
              </w:rPr>
            </w:pPr>
            <w:r w:rsidRPr="00C6121C">
              <w:rPr>
                <w:b/>
                <w:noProof/>
                <w:color w:val="000000"/>
                <w:sz w:val="22"/>
              </w:rPr>
              <w:t xml:space="preserve">Rozpočtové prostriedky OKRUHU 7 viacročného finančného rámca SPOLU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8"/>
                <w:szCs w:val="18"/>
              </w:rPr>
            </w:pPr>
            <w:r w:rsidRPr="00C6121C">
              <w:rPr>
                <w:noProof/>
                <w:color w:val="000000"/>
                <w:sz w:val="18"/>
              </w:rPr>
              <w:t>(Záväzky spolu = Platby spolu)</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20"/>
                <w:szCs w:val="20"/>
              </w:rPr>
            </w:pPr>
            <w:r w:rsidRPr="00C6121C">
              <w:rPr>
                <w:b/>
                <w:noProof/>
                <w:color w:val="000000"/>
                <w:sz w:val="20"/>
              </w:rPr>
              <w:t>0,000</w:t>
            </w:r>
          </w:p>
        </w:tc>
      </w:tr>
    </w:tbl>
    <w:p w:rsidR="00693ED0" w:rsidRPr="00C6121C" w:rsidRDefault="00693ED0" w:rsidP="00693ED0">
      <w:pPr>
        <w:jc w:val="right"/>
        <w:rPr>
          <w:noProof/>
          <w:sz w:val="20"/>
        </w:rPr>
      </w:pPr>
      <w:r w:rsidRPr="00C6121C">
        <w:rPr>
          <w:noProof/>
          <w:sz w:val="20"/>
        </w:rPr>
        <w:t>v mil. EUR (zaokrúhlené na 3 desatinné miesta)</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693ED0" w:rsidRPr="00C6121C">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Cs w:val="24"/>
              </w:rPr>
            </w:pPr>
            <w:r w:rsidRPr="00C6121C">
              <w:rPr>
                <w:noProof/>
                <w:color w:val="000000"/>
              </w:rPr>
              <w:t xml:space="preserve"> </w:t>
            </w:r>
          </w:p>
        </w:tc>
        <w:tc>
          <w:tcPr>
            <w:tcW w:w="1160" w:type="dxa"/>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1160" w:type="dxa"/>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1160" w:type="dxa"/>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1160" w:type="dxa"/>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VFR 2021 – 2027 SPOLU</w:t>
            </w:r>
          </w:p>
        </w:tc>
      </w:tr>
      <w:tr w:rsidR="00693ED0" w:rsidRPr="00C6121C">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C6121C"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C6121C" w:rsidRDefault="00693ED0">
            <w:pPr>
              <w:spacing w:before="0" w:after="0"/>
              <w:jc w:val="left"/>
              <w:rPr>
                <w:b/>
                <w:bCs/>
                <w:noProof/>
                <w:color w:val="000000"/>
                <w:sz w:val="20"/>
                <w:szCs w:val="20"/>
                <w:lang w:eastAsia="en-IE"/>
              </w:rPr>
            </w:pPr>
          </w:p>
        </w:tc>
      </w:tr>
      <w:tr w:rsidR="00693ED0" w:rsidRPr="00C6121C">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C6121C" w:rsidRDefault="00693ED0">
            <w:pPr>
              <w:spacing w:before="0" w:after="0"/>
              <w:jc w:val="center"/>
              <w:rPr>
                <w:b/>
                <w:bCs/>
                <w:noProof/>
                <w:color w:val="000000"/>
                <w:sz w:val="22"/>
              </w:rPr>
            </w:pPr>
            <w:r w:rsidRPr="00C6121C">
              <w:rPr>
                <w:b/>
                <w:noProof/>
                <w:color w:val="000000"/>
                <w:sz w:val="22"/>
              </w:rPr>
              <w:t>Rozpočtové prostriedky OKRUHOV 1 až 7</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Záväzky</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Cs w:val="24"/>
              </w:rPr>
            </w:pPr>
            <w:r w:rsidRPr="00C6121C">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Cs w:val="24"/>
              </w:rPr>
            </w:pPr>
            <w:r w:rsidRPr="00C6121C">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Cs w:val="24"/>
              </w:rPr>
            </w:pPr>
            <w:r w:rsidRPr="00C6121C">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Cs w:val="24"/>
              </w:rPr>
            </w:pPr>
            <w:r w:rsidRPr="00C6121C">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Cs w:val="24"/>
              </w:rPr>
            </w:pPr>
            <w:r w:rsidRPr="00C6121C">
              <w:rPr>
                <w:b/>
                <w:noProof/>
                <w:color w:val="000000"/>
              </w:rPr>
              <w:t>0,000</w:t>
            </w:r>
          </w:p>
        </w:tc>
      </w:tr>
      <w:tr w:rsidR="00693ED0" w:rsidRPr="00C6121C">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C6121C" w:rsidRDefault="00693ED0">
            <w:pPr>
              <w:spacing w:before="0" w:after="0"/>
              <w:jc w:val="center"/>
              <w:rPr>
                <w:noProof/>
                <w:color w:val="000000"/>
                <w:sz w:val="22"/>
              </w:rPr>
            </w:pPr>
            <w:r w:rsidRPr="00C6121C">
              <w:rPr>
                <w:noProof/>
                <w:color w:val="000000"/>
                <w:sz w:val="22"/>
              </w:rPr>
              <w:t xml:space="preserve">viacročného finančného rámca </w:t>
            </w:r>
            <w:r w:rsidRPr="00C6121C">
              <w:rPr>
                <w:b/>
                <w:noProof/>
                <w:color w:val="000000"/>
                <w:sz w:val="22"/>
              </w:rPr>
              <w:t xml:space="preserve">SPOLU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rPr>
                <w:noProof/>
                <w:color w:val="000000"/>
                <w:sz w:val="18"/>
                <w:szCs w:val="18"/>
              </w:rPr>
            </w:pPr>
            <w:r w:rsidRPr="00C6121C">
              <w:rPr>
                <w:noProof/>
                <w:color w:val="000000"/>
                <w:sz w:val="18"/>
              </w:rPr>
              <w:t>Platby</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Cs w:val="24"/>
              </w:rPr>
            </w:pPr>
            <w:r w:rsidRPr="00C6121C">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Cs w:val="24"/>
              </w:rPr>
            </w:pPr>
            <w:r w:rsidRPr="00C6121C">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Cs w:val="24"/>
              </w:rPr>
            </w:pPr>
            <w:r w:rsidRPr="00C6121C">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Cs w:val="24"/>
              </w:rPr>
            </w:pPr>
            <w:r w:rsidRPr="00C6121C">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Cs w:val="24"/>
              </w:rPr>
            </w:pPr>
            <w:r w:rsidRPr="00C6121C">
              <w:rPr>
                <w:b/>
                <w:noProof/>
                <w:color w:val="000000"/>
              </w:rPr>
              <w:t>0,000</w:t>
            </w:r>
          </w:p>
        </w:tc>
      </w:tr>
    </w:tbl>
    <w:p w:rsidR="00693ED0" w:rsidRPr="00C6121C" w:rsidRDefault="00693ED0" w:rsidP="00693ED0">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C6121C">
        <w:rPr>
          <w:noProof/>
        </w:rPr>
        <w:t>3.2.2.</w:t>
      </w:r>
      <w:r w:rsidRPr="00C6121C">
        <w:rPr>
          <w:noProof/>
        </w:rPr>
        <w:tab/>
        <w:t>Odhadované výstupy financované</w:t>
      </w:r>
      <w:r w:rsidR="00C6121C">
        <w:rPr>
          <w:noProof/>
        </w:rPr>
        <w:t xml:space="preserve"> z </w:t>
      </w:r>
      <w:r w:rsidRPr="00C6121C">
        <w:rPr>
          <w:noProof/>
        </w:rPr>
        <w:t>operačných rozpočtových prostriedkov</w:t>
      </w:r>
      <w:bookmarkEnd w:id="149"/>
      <w:bookmarkEnd w:id="150"/>
      <w:r w:rsidRPr="00C6121C">
        <w:rPr>
          <w:noProof/>
        </w:rPr>
        <w:t xml:space="preserve"> (v prípade decentralizovaných agentúr nevypĺňať)</w:t>
      </w:r>
      <w:bookmarkEnd w:id="151"/>
      <w:bookmarkEnd w:id="152"/>
      <w:bookmarkEnd w:id="153"/>
    </w:p>
    <w:p w:rsidR="00693ED0" w:rsidRPr="00C6121C" w:rsidRDefault="00693ED0" w:rsidP="00693ED0">
      <w:pPr>
        <w:jc w:val="right"/>
        <w:rPr>
          <w:noProof/>
          <w:sz w:val="20"/>
        </w:rPr>
      </w:pPr>
      <w:r w:rsidRPr="00C6121C">
        <w:rPr>
          <w:noProof/>
          <w:sz w:val="20"/>
        </w:rPr>
        <w:t>viazané rozpočtové prostriedky</w:t>
      </w:r>
      <w:r w:rsidR="00C6121C">
        <w:rPr>
          <w:noProof/>
          <w:sz w:val="20"/>
        </w:rPr>
        <w:t xml:space="preserve"> v </w:t>
      </w:r>
      <w:r w:rsidRPr="00C6121C">
        <w:rPr>
          <w:noProof/>
          <w:sz w:val="20"/>
        </w:rPr>
        <w:t>mil. EUR (zaokrúhlené na 3 desatinné miesta)</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C6121C" w:rsidTr="17618B6F">
        <w:trPr>
          <w:jc w:val="center"/>
        </w:trPr>
        <w:tc>
          <w:tcPr>
            <w:tcW w:w="1423" w:type="dxa"/>
            <w:vMerge w:val="restart"/>
            <w:vAlign w:val="center"/>
          </w:tcPr>
          <w:p w:rsidR="00C6121C" w:rsidRDefault="00693ED0">
            <w:pPr>
              <w:ind w:right="-29"/>
              <w:jc w:val="center"/>
              <w:rPr>
                <w:b/>
                <w:noProof/>
                <w:sz w:val="18"/>
              </w:rPr>
            </w:pPr>
            <w:r w:rsidRPr="00C6121C">
              <w:rPr>
                <w:b/>
                <w:noProof/>
                <w:sz w:val="18"/>
              </w:rPr>
              <w:t>Uveďte ciele</w:t>
            </w:r>
            <w:r w:rsidR="00C6121C">
              <w:rPr>
                <w:b/>
                <w:noProof/>
                <w:sz w:val="18"/>
              </w:rPr>
              <w:t xml:space="preserve"> a </w:t>
            </w:r>
            <w:r w:rsidRPr="00C6121C">
              <w:rPr>
                <w:b/>
                <w:noProof/>
                <w:sz w:val="18"/>
              </w:rPr>
              <w:t>výstupy</w:t>
            </w:r>
          </w:p>
          <w:p w:rsidR="00693ED0" w:rsidRPr="00C6121C" w:rsidRDefault="00693ED0">
            <w:pPr>
              <w:ind w:right="-29"/>
              <w:jc w:val="center"/>
              <w:rPr>
                <w:b/>
                <w:noProof/>
                <w:sz w:val="18"/>
                <w:szCs w:val="18"/>
              </w:rPr>
            </w:pPr>
          </w:p>
          <w:p w:rsidR="00693ED0" w:rsidRPr="00C6121C" w:rsidRDefault="00693ED0">
            <w:pPr>
              <w:ind w:right="-29"/>
              <w:jc w:val="center"/>
              <w:rPr>
                <w:noProof/>
                <w:sz w:val="18"/>
                <w:szCs w:val="18"/>
              </w:rPr>
            </w:pPr>
            <w:r w:rsidRPr="00C6121C">
              <w:rPr>
                <w:rFonts w:ascii="Wingdings" w:hAnsi="Wingdings"/>
                <w:noProof/>
                <w:sz w:val="18"/>
              </w:rPr>
              <w:t></w:t>
            </w:r>
          </w:p>
        </w:tc>
        <w:tc>
          <w:tcPr>
            <w:tcW w:w="720" w:type="dxa"/>
            <w:vAlign w:val="center"/>
          </w:tcPr>
          <w:p w:rsidR="00693ED0" w:rsidRPr="00C6121C" w:rsidRDefault="00693ED0">
            <w:pPr>
              <w:ind w:right="-29"/>
              <w:jc w:val="center"/>
              <w:rPr>
                <w:noProof/>
                <w:sz w:val="18"/>
                <w:szCs w:val="18"/>
              </w:rPr>
            </w:pPr>
          </w:p>
        </w:tc>
        <w:tc>
          <w:tcPr>
            <w:tcW w:w="701" w:type="dxa"/>
            <w:vAlign w:val="center"/>
          </w:tcPr>
          <w:p w:rsidR="00693ED0" w:rsidRPr="00C6121C" w:rsidRDefault="00693ED0">
            <w:pPr>
              <w:ind w:right="-29"/>
              <w:jc w:val="center"/>
              <w:rPr>
                <w:noProof/>
                <w:sz w:val="18"/>
                <w:szCs w:val="18"/>
              </w:rPr>
            </w:pPr>
          </w:p>
        </w:tc>
        <w:tc>
          <w:tcPr>
            <w:tcW w:w="1224" w:type="dxa"/>
            <w:gridSpan w:val="2"/>
            <w:tcBorders>
              <w:left w:val="nil"/>
            </w:tcBorders>
            <w:vAlign w:val="center"/>
          </w:tcPr>
          <w:p w:rsidR="00693ED0" w:rsidRPr="00C6121C" w:rsidRDefault="00693ED0">
            <w:pPr>
              <w:ind w:right="-29"/>
              <w:jc w:val="center"/>
              <w:rPr>
                <w:noProof/>
                <w:sz w:val="18"/>
                <w:szCs w:val="18"/>
              </w:rPr>
            </w:pPr>
            <w:r w:rsidRPr="00C6121C">
              <w:rPr>
                <w:noProof/>
                <w:sz w:val="18"/>
              </w:rPr>
              <w:t>Rok</w:t>
            </w:r>
            <w:r w:rsidRPr="00C6121C">
              <w:rPr>
                <w:noProof/>
              </w:rPr>
              <w:br/>
            </w:r>
            <w:r w:rsidRPr="00C6121C">
              <w:rPr>
                <w:b/>
                <w:noProof/>
                <w:sz w:val="18"/>
              </w:rPr>
              <w:t>2024</w:t>
            </w:r>
          </w:p>
        </w:tc>
        <w:tc>
          <w:tcPr>
            <w:tcW w:w="1260" w:type="dxa"/>
            <w:gridSpan w:val="2"/>
            <w:vAlign w:val="center"/>
          </w:tcPr>
          <w:p w:rsidR="00693ED0" w:rsidRPr="00C6121C" w:rsidRDefault="00693ED0">
            <w:pPr>
              <w:ind w:right="-29"/>
              <w:jc w:val="center"/>
              <w:rPr>
                <w:noProof/>
                <w:sz w:val="18"/>
                <w:szCs w:val="18"/>
              </w:rPr>
            </w:pPr>
            <w:r w:rsidRPr="00C6121C">
              <w:rPr>
                <w:noProof/>
                <w:sz w:val="18"/>
              </w:rPr>
              <w:t>Rok</w:t>
            </w:r>
            <w:r w:rsidRPr="00C6121C">
              <w:rPr>
                <w:noProof/>
              </w:rPr>
              <w:br/>
            </w:r>
            <w:r w:rsidRPr="00C6121C">
              <w:rPr>
                <w:b/>
                <w:noProof/>
                <w:sz w:val="18"/>
              </w:rPr>
              <w:t>2025</w:t>
            </w:r>
          </w:p>
        </w:tc>
        <w:tc>
          <w:tcPr>
            <w:tcW w:w="1440" w:type="dxa"/>
            <w:gridSpan w:val="2"/>
            <w:vAlign w:val="center"/>
          </w:tcPr>
          <w:p w:rsidR="00693ED0" w:rsidRPr="00C6121C" w:rsidRDefault="00693ED0">
            <w:pPr>
              <w:ind w:right="-29"/>
              <w:jc w:val="center"/>
              <w:rPr>
                <w:noProof/>
                <w:sz w:val="18"/>
                <w:szCs w:val="18"/>
              </w:rPr>
            </w:pPr>
            <w:r w:rsidRPr="00C6121C">
              <w:rPr>
                <w:noProof/>
                <w:sz w:val="18"/>
              </w:rPr>
              <w:t>Rok</w:t>
            </w:r>
            <w:r w:rsidRPr="00C6121C">
              <w:rPr>
                <w:noProof/>
              </w:rPr>
              <w:br/>
            </w:r>
            <w:r w:rsidRPr="00C6121C">
              <w:rPr>
                <w:b/>
                <w:noProof/>
                <w:sz w:val="18"/>
              </w:rPr>
              <w:t>2026</w:t>
            </w:r>
          </w:p>
        </w:tc>
        <w:tc>
          <w:tcPr>
            <w:tcW w:w="1620" w:type="dxa"/>
            <w:gridSpan w:val="3"/>
            <w:vAlign w:val="center"/>
          </w:tcPr>
          <w:p w:rsidR="00693ED0" w:rsidRPr="00C6121C" w:rsidRDefault="00693ED0">
            <w:pPr>
              <w:ind w:right="-29"/>
              <w:jc w:val="center"/>
              <w:rPr>
                <w:noProof/>
                <w:sz w:val="18"/>
                <w:szCs w:val="18"/>
              </w:rPr>
            </w:pPr>
            <w:r w:rsidRPr="00C6121C">
              <w:rPr>
                <w:noProof/>
                <w:sz w:val="18"/>
              </w:rPr>
              <w:t>Rok</w:t>
            </w:r>
            <w:r w:rsidRPr="00C6121C">
              <w:rPr>
                <w:noProof/>
              </w:rPr>
              <w:br/>
            </w:r>
            <w:r w:rsidRPr="00C6121C">
              <w:rPr>
                <w:b/>
                <w:noProof/>
                <w:sz w:val="18"/>
              </w:rPr>
              <w:t>2027</w:t>
            </w:r>
          </w:p>
        </w:tc>
        <w:tc>
          <w:tcPr>
            <w:tcW w:w="3600" w:type="dxa"/>
            <w:gridSpan w:val="6"/>
            <w:vAlign w:val="center"/>
          </w:tcPr>
          <w:p w:rsidR="00693ED0" w:rsidRPr="00C6121C" w:rsidRDefault="00693ED0">
            <w:pPr>
              <w:jc w:val="center"/>
              <w:rPr>
                <w:noProof/>
                <w:sz w:val="18"/>
                <w:szCs w:val="18"/>
              </w:rPr>
            </w:pPr>
            <w:r w:rsidRPr="00C6121C">
              <w:rPr>
                <w:noProof/>
                <w:sz w:val="18"/>
              </w:rPr>
              <w:t>Uveďte všetky roky, počas ktorých vplyv trvá (pozri bod 1.6)</w:t>
            </w:r>
          </w:p>
        </w:tc>
        <w:tc>
          <w:tcPr>
            <w:tcW w:w="1620" w:type="dxa"/>
            <w:gridSpan w:val="2"/>
            <w:tcBorders>
              <w:left w:val="nil"/>
              <w:bottom w:val="nil"/>
            </w:tcBorders>
            <w:vAlign w:val="center"/>
          </w:tcPr>
          <w:p w:rsidR="00693ED0" w:rsidRPr="00C6121C" w:rsidRDefault="00693ED0">
            <w:pPr>
              <w:ind w:right="-29"/>
              <w:jc w:val="center"/>
              <w:rPr>
                <w:noProof/>
                <w:sz w:val="18"/>
                <w:szCs w:val="18"/>
              </w:rPr>
            </w:pPr>
            <w:r w:rsidRPr="00C6121C">
              <w:rPr>
                <w:b/>
                <w:noProof/>
                <w:sz w:val="18"/>
              </w:rPr>
              <w:t>SPOLU</w:t>
            </w:r>
          </w:p>
        </w:tc>
      </w:tr>
      <w:tr w:rsidR="00693ED0" w:rsidRPr="00C6121C" w:rsidTr="17618B6F">
        <w:trPr>
          <w:jc w:val="center"/>
        </w:trPr>
        <w:tc>
          <w:tcPr>
            <w:tcW w:w="1423" w:type="dxa"/>
            <w:vMerge/>
            <w:vAlign w:val="center"/>
          </w:tcPr>
          <w:p w:rsidR="00693ED0" w:rsidRPr="00C6121C" w:rsidRDefault="00693ED0">
            <w:pPr>
              <w:ind w:right="-29"/>
              <w:jc w:val="center"/>
              <w:rPr>
                <w:noProof/>
                <w:sz w:val="18"/>
                <w:szCs w:val="18"/>
              </w:rPr>
            </w:pPr>
          </w:p>
        </w:tc>
        <w:tc>
          <w:tcPr>
            <w:tcW w:w="12185" w:type="dxa"/>
            <w:gridSpan w:val="19"/>
            <w:vAlign w:val="center"/>
          </w:tcPr>
          <w:p w:rsidR="00693ED0" w:rsidRPr="00C6121C" w:rsidRDefault="00693ED0">
            <w:pPr>
              <w:spacing w:before="60" w:after="60"/>
              <w:ind w:right="-29"/>
              <w:jc w:val="center"/>
              <w:rPr>
                <w:noProof/>
                <w:sz w:val="18"/>
                <w:szCs w:val="18"/>
              </w:rPr>
            </w:pPr>
            <w:r w:rsidRPr="00C6121C">
              <w:rPr>
                <w:b/>
                <w:noProof/>
                <w:sz w:val="18"/>
              </w:rPr>
              <w:t>VÝSTUPY</w:t>
            </w:r>
          </w:p>
        </w:tc>
      </w:tr>
      <w:tr w:rsidR="00DF2D2B" w:rsidRPr="00C6121C" w:rsidTr="00DF2D2B">
        <w:trPr>
          <w:cantSplit/>
          <w:trHeight w:val="1134"/>
          <w:jc w:val="center"/>
        </w:trPr>
        <w:tc>
          <w:tcPr>
            <w:tcW w:w="1423" w:type="dxa"/>
            <w:vMerge/>
            <w:vAlign w:val="center"/>
          </w:tcPr>
          <w:p w:rsidR="00693ED0" w:rsidRPr="00C6121C" w:rsidRDefault="00693ED0">
            <w:pPr>
              <w:rPr>
                <w:noProof/>
                <w:sz w:val="18"/>
                <w:szCs w:val="18"/>
              </w:rPr>
            </w:pPr>
          </w:p>
        </w:tc>
        <w:tc>
          <w:tcPr>
            <w:tcW w:w="720" w:type="dxa"/>
            <w:vAlign w:val="center"/>
          </w:tcPr>
          <w:p w:rsidR="00693ED0" w:rsidRPr="00C6121C" w:rsidRDefault="00693ED0">
            <w:pPr>
              <w:jc w:val="center"/>
              <w:rPr>
                <w:noProof/>
                <w:sz w:val="18"/>
                <w:szCs w:val="18"/>
              </w:rPr>
            </w:pPr>
            <w:r w:rsidRPr="00C6121C">
              <w:rPr>
                <w:noProof/>
                <w:sz w:val="18"/>
              </w:rPr>
              <w:t>Druh</w:t>
            </w:r>
            <w:r w:rsidRPr="00C6121C">
              <w:rPr>
                <w:rStyle w:val="FootnoteReference"/>
                <w:noProof/>
                <w:sz w:val="18"/>
                <w:szCs w:val="18"/>
              </w:rPr>
              <w:footnoteReference w:id="24"/>
            </w:r>
          </w:p>
          <w:p w:rsidR="00693ED0" w:rsidRPr="00C6121C" w:rsidRDefault="00693ED0">
            <w:pPr>
              <w:spacing w:before="0" w:after="0"/>
              <w:jc w:val="center"/>
              <w:rPr>
                <w:noProof/>
                <w:sz w:val="18"/>
                <w:szCs w:val="18"/>
              </w:rPr>
            </w:pPr>
          </w:p>
        </w:tc>
        <w:tc>
          <w:tcPr>
            <w:tcW w:w="701" w:type="dxa"/>
            <w:vAlign w:val="center"/>
          </w:tcPr>
          <w:p w:rsidR="00693ED0" w:rsidRPr="00C6121C" w:rsidRDefault="00693ED0">
            <w:pPr>
              <w:jc w:val="center"/>
              <w:rPr>
                <w:noProof/>
                <w:sz w:val="18"/>
                <w:szCs w:val="18"/>
              </w:rPr>
            </w:pPr>
            <w:r w:rsidRPr="00C6121C">
              <w:rPr>
                <w:noProof/>
                <w:sz w:val="18"/>
              </w:rPr>
              <w:t>Priemerné náklady</w:t>
            </w:r>
          </w:p>
        </w:tc>
        <w:tc>
          <w:tcPr>
            <w:tcW w:w="504" w:type="dxa"/>
            <w:tcBorders>
              <w:left w:val="nil"/>
              <w:right w:val="dashSmallGap" w:sz="4" w:space="0" w:color="auto"/>
            </w:tcBorders>
            <w:shd w:val="clear" w:color="auto" w:fill="auto"/>
            <w:textDirection w:val="btLr"/>
            <w:vAlign w:val="center"/>
          </w:tcPr>
          <w:p w:rsidR="00693ED0" w:rsidRPr="00C6121C" w:rsidRDefault="00693ED0">
            <w:pPr>
              <w:ind w:left="113" w:right="113"/>
              <w:jc w:val="center"/>
              <w:rPr>
                <w:noProof/>
                <w:sz w:val="18"/>
                <w:szCs w:val="18"/>
              </w:rPr>
            </w:pPr>
            <w:r w:rsidRPr="00C6121C">
              <w:rPr>
                <w:noProof/>
                <w:sz w:val="18"/>
              </w:rPr>
              <w:t>Počet</w:t>
            </w:r>
          </w:p>
        </w:tc>
        <w:tc>
          <w:tcPr>
            <w:tcW w:w="720" w:type="dxa"/>
            <w:tcBorders>
              <w:left w:val="dashSmallGap" w:sz="4" w:space="0" w:color="auto"/>
            </w:tcBorders>
            <w:shd w:val="clear" w:color="auto" w:fill="auto"/>
            <w:vAlign w:val="center"/>
          </w:tcPr>
          <w:p w:rsidR="00693ED0" w:rsidRPr="00C6121C" w:rsidRDefault="00693ED0">
            <w:pPr>
              <w:jc w:val="center"/>
              <w:rPr>
                <w:noProof/>
                <w:sz w:val="18"/>
                <w:szCs w:val="18"/>
              </w:rPr>
            </w:pPr>
            <w:r w:rsidRPr="00C6121C">
              <w:rPr>
                <w:noProof/>
                <w:sz w:val="18"/>
              </w:rPr>
              <w:t>Náklady</w:t>
            </w:r>
          </w:p>
        </w:tc>
        <w:tc>
          <w:tcPr>
            <w:tcW w:w="540" w:type="dxa"/>
            <w:tcBorders>
              <w:right w:val="dashSmallGap" w:sz="4" w:space="0" w:color="auto"/>
            </w:tcBorders>
            <w:shd w:val="clear" w:color="auto" w:fill="auto"/>
            <w:textDirection w:val="btLr"/>
            <w:vAlign w:val="center"/>
          </w:tcPr>
          <w:p w:rsidR="00693ED0" w:rsidRPr="00C6121C" w:rsidRDefault="00693ED0">
            <w:pPr>
              <w:ind w:left="113" w:right="113"/>
              <w:jc w:val="center"/>
              <w:rPr>
                <w:noProof/>
                <w:sz w:val="18"/>
                <w:szCs w:val="18"/>
              </w:rPr>
            </w:pPr>
            <w:r w:rsidRPr="00C6121C">
              <w:rPr>
                <w:noProof/>
                <w:sz w:val="18"/>
              </w:rPr>
              <w:t>Počet</w:t>
            </w:r>
          </w:p>
        </w:tc>
        <w:tc>
          <w:tcPr>
            <w:tcW w:w="720" w:type="dxa"/>
            <w:tcBorders>
              <w:left w:val="dashSmallGap" w:sz="4" w:space="0" w:color="auto"/>
            </w:tcBorders>
            <w:shd w:val="clear" w:color="auto" w:fill="auto"/>
            <w:vAlign w:val="center"/>
          </w:tcPr>
          <w:p w:rsidR="00693ED0" w:rsidRPr="00C6121C" w:rsidRDefault="00693ED0">
            <w:pPr>
              <w:jc w:val="center"/>
              <w:rPr>
                <w:noProof/>
                <w:sz w:val="18"/>
                <w:szCs w:val="18"/>
              </w:rPr>
            </w:pPr>
            <w:r w:rsidRPr="00C6121C">
              <w:rPr>
                <w:noProof/>
                <w:sz w:val="18"/>
              </w:rPr>
              <w:t>Náklady</w:t>
            </w:r>
          </w:p>
        </w:tc>
        <w:tc>
          <w:tcPr>
            <w:tcW w:w="720" w:type="dxa"/>
            <w:tcBorders>
              <w:right w:val="dashSmallGap" w:sz="4" w:space="0" w:color="auto"/>
            </w:tcBorders>
            <w:shd w:val="clear" w:color="auto" w:fill="auto"/>
            <w:textDirection w:val="btLr"/>
            <w:vAlign w:val="center"/>
          </w:tcPr>
          <w:p w:rsidR="00693ED0" w:rsidRPr="00C6121C" w:rsidRDefault="00693ED0">
            <w:pPr>
              <w:ind w:left="113" w:right="113"/>
              <w:jc w:val="center"/>
              <w:rPr>
                <w:noProof/>
                <w:sz w:val="18"/>
                <w:szCs w:val="18"/>
              </w:rPr>
            </w:pPr>
            <w:r w:rsidRPr="00C6121C">
              <w:rPr>
                <w:noProof/>
                <w:sz w:val="18"/>
              </w:rPr>
              <w:t>Počet</w:t>
            </w:r>
          </w:p>
        </w:tc>
        <w:tc>
          <w:tcPr>
            <w:tcW w:w="720" w:type="dxa"/>
            <w:tcBorders>
              <w:left w:val="dashSmallGap" w:sz="4" w:space="0" w:color="auto"/>
            </w:tcBorders>
            <w:shd w:val="clear" w:color="auto" w:fill="auto"/>
            <w:vAlign w:val="center"/>
          </w:tcPr>
          <w:p w:rsidR="00693ED0" w:rsidRPr="00C6121C" w:rsidRDefault="00693ED0">
            <w:pPr>
              <w:jc w:val="center"/>
              <w:rPr>
                <w:noProof/>
                <w:sz w:val="18"/>
                <w:szCs w:val="18"/>
              </w:rPr>
            </w:pPr>
            <w:r w:rsidRPr="00C6121C">
              <w:rPr>
                <w:noProof/>
                <w:sz w:val="18"/>
              </w:rPr>
              <w:t>Náklady</w:t>
            </w:r>
          </w:p>
        </w:tc>
        <w:tc>
          <w:tcPr>
            <w:tcW w:w="900" w:type="dxa"/>
            <w:tcBorders>
              <w:right w:val="dashSmallGap" w:sz="4" w:space="0" w:color="auto"/>
            </w:tcBorders>
            <w:shd w:val="clear" w:color="auto" w:fill="auto"/>
            <w:textDirection w:val="btLr"/>
            <w:vAlign w:val="center"/>
          </w:tcPr>
          <w:p w:rsidR="00693ED0" w:rsidRPr="00C6121C" w:rsidRDefault="00693ED0">
            <w:pPr>
              <w:ind w:left="113" w:right="113"/>
              <w:jc w:val="center"/>
              <w:rPr>
                <w:noProof/>
                <w:sz w:val="18"/>
                <w:szCs w:val="18"/>
              </w:rPr>
            </w:pPr>
            <w:r w:rsidRPr="00C6121C">
              <w:rPr>
                <w:noProof/>
                <w:sz w:val="18"/>
              </w:rPr>
              <w:t>Počet</w:t>
            </w:r>
          </w:p>
        </w:tc>
        <w:tc>
          <w:tcPr>
            <w:tcW w:w="720" w:type="dxa"/>
            <w:gridSpan w:val="2"/>
            <w:tcBorders>
              <w:left w:val="dashSmallGap" w:sz="4" w:space="0" w:color="auto"/>
            </w:tcBorders>
            <w:shd w:val="clear" w:color="auto" w:fill="auto"/>
            <w:vAlign w:val="center"/>
          </w:tcPr>
          <w:p w:rsidR="00693ED0" w:rsidRPr="00C6121C" w:rsidRDefault="00693ED0">
            <w:pPr>
              <w:jc w:val="center"/>
              <w:rPr>
                <w:noProof/>
                <w:sz w:val="18"/>
                <w:szCs w:val="18"/>
              </w:rPr>
            </w:pPr>
            <w:r w:rsidRPr="00C6121C">
              <w:rPr>
                <w:noProof/>
                <w:sz w:val="18"/>
              </w:rPr>
              <w:t>Náklady</w:t>
            </w:r>
          </w:p>
        </w:tc>
        <w:tc>
          <w:tcPr>
            <w:tcW w:w="540" w:type="dxa"/>
            <w:tcBorders>
              <w:right w:val="dashSmallGap" w:sz="4" w:space="0" w:color="auto"/>
            </w:tcBorders>
            <w:shd w:val="clear" w:color="auto" w:fill="auto"/>
            <w:textDirection w:val="btLr"/>
            <w:vAlign w:val="center"/>
          </w:tcPr>
          <w:p w:rsidR="00693ED0" w:rsidRPr="00C6121C" w:rsidRDefault="00693ED0">
            <w:pPr>
              <w:ind w:left="113" w:right="113"/>
              <w:jc w:val="center"/>
              <w:rPr>
                <w:noProof/>
                <w:sz w:val="18"/>
                <w:szCs w:val="18"/>
              </w:rPr>
            </w:pPr>
            <w:r w:rsidRPr="00C6121C">
              <w:rPr>
                <w:noProof/>
                <w:sz w:val="18"/>
              </w:rPr>
              <w:t>Počet</w:t>
            </w:r>
          </w:p>
        </w:tc>
        <w:tc>
          <w:tcPr>
            <w:tcW w:w="648" w:type="dxa"/>
            <w:tcBorders>
              <w:left w:val="dashSmallGap" w:sz="4" w:space="0" w:color="auto"/>
            </w:tcBorders>
            <w:shd w:val="clear" w:color="auto" w:fill="auto"/>
            <w:vAlign w:val="center"/>
          </w:tcPr>
          <w:p w:rsidR="00693ED0" w:rsidRPr="00C6121C" w:rsidRDefault="00693ED0">
            <w:pPr>
              <w:jc w:val="center"/>
              <w:rPr>
                <w:noProof/>
                <w:sz w:val="18"/>
                <w:szCs w:val="18"/>
              </w:rPr>
            </w:pPr>
            <w:r w:rsidRPr="00C6121C">
              <w:rPr>
                <w:noProof/>
                <w:sz w:val="18"/>
              </w:rPr>
              <w:t>Náklady</w:t>
            </w:r>
          </w:p>
        </w:tc>
        <w:tc>
          <w:tcPr>
            <w:tcW w:w="432" w:type="dxa"/>
            <w:tcBorders>
              <w:right w:val="dashSmallGap" w:sz="4" w:space="0" w:color="auto"/>
            </w:tcBorders>
            <w:shd w:val="clear" w:color="auto" w:fill="auto"/>
            <w:textDirection w:val="btLr"/>
            <w:vAlign w:val="center"/>
          </w:tcPr>
          <w:p w:rsidR="00693ED0" w:rsidRPr="00C6121C" w:rsidRDefault="00693ED0">
            <w:pPr>
              <w:ind w:left="113" w:right="113"/>
              <w:jc w:val="center"/>
              <w:rPr>
                <w:noProof/>
                <w:sz w:val="18"/>
                <w:szCs w:val="18"/>
              </w:rPr>
            </w:pPr>
            <w:r w:rsidRPr="00C6121C">
              <w:rPr>
                <w:noProof/>
                <w:sz w:val="18"/>
              </w:rPr>
              <w:t>Počet</w:t>
            </w:r>
          </w:p>
        </w:tc>
        <w:tc>
          <w:tcPr>
            <w:tcW w:w="720" w:type="dxa"/>
            <w:tcBorders>
              <w:left w:val="dashSmallGap" w:sz="4" w:space="0" w:color="auto"/>
            </w:tcBorders>
            <w:shd w:val="clear" w:color="auto" w:fill="auto"/>
            <w:vAlign w:val="center"/>
          </w:tcPr>
          <w:p w:rsidR="00693ED0" w:rsidRPr="00C6121C" w:rsidRDefault="00693ED0">
            <w:pPr>
              <w:jc w:val="center"/>
              <w:rPr>
                <w:noProof/>
                <w:sz w:val="18"/>
                <w:szCs w:val="18"/>
              </w:rPr>
            </w:pPr>
            <w:r w:rsidRPr="00C6121C">
              <w:rPr>
                <w:noProof/>
                <w:sz w:val="18"/>
              </w:rPr>
              <w:t>Náklady</w:t>
            </w:r>
          </w:p>
        </w:tc>
        <w:tc>
          <w:tcPr>
            <w:tcW w:w="540" w:type="dxa"/>
            <w:tcBorders>
              <w:right w:val="dashSmallGap" w:sz="4" w:space="0" w:color="auto"/>
            </w:tcBorders>
            <w:shd w:val="clear" w:color="auto" w:fill="auto"/>
            <w:textDirection w:val="btLr"/>
            <w:vAlign w:val="center"/>
          </w:tcPr>
          <w:p w:rsidR="00693ED0" w:rsidRPr="00C6121C" w:rsidRDefault="00693ED0">
            <w:pPr>
              <w:ind w:left="113" w:right="113"/>
              <w:jc w:val="center"/>
              <w:rPr>
                <w:noProof/>
                <w:sz w:val="18"/>
                <w:szCs w:val="18"/>
              </w:rPr>
            </w:pPr>
            <w:r w:rsidRPr="00C6121C">
              <w:rPr>
                <w:noProof/>
                <w:sz w:val="18"/>
              </w:rPr>
              <w:t>Počet</w:t>
            </w:r>
          </w:p>
        </w:tc>
        <w:tc>
          <w:tcPr>
            <w:tcW w:w="720" w:type="dxa"/>
            <w:tcBorders>
              <w:left w:val="dashSmallGap" w:sz="4" w:space="0" w:color="auto"/>
            </w:tcBorders>
            <w:shd w:val="clear" w:color="auto" w:fill="auto"/>
            <w:vAlign w:val="center"/>
          </w:tcPr>
          <w:p w:rsidR="00693ED0" w:rsidRPr="00C6121C" w:rsidRDefault="00693ED0">
            <w:pPr>
              <w:jc w:val="center"/>
              <w:rPr>
                <w:noProof/>
                <w:sz w:val="18"/>
                <w:szCs w:val="18"/>
              </w:rPr>
            </w:pPr>
            <w:r w:rsidRPr="00C6121C">
              <w:rPr>
                <w:noProof/>
                <w:sz w:val="18"/>
              </w:rPr>
              <w:t>Náklady</w:t>
            </w:r>
          </w:p>
        </w:tc>
        <w:tc>
          <w:tcPr>
            <w:tcW w:w="720" w:type="dxa"/>
            <w:tcBorders>
              <w:right w:val="dashSmallGap" w:sz="4" w:space="0" w:color="auto"/>
            </w:tcBorders>
            <w:shd w:val="clear" w:color="auto" w:fill="auto"/>
            <w:vAlign w:val="center"/>
          </w:tcPr>
          <w:p w:rsidR="00693ED0" w:rsidRPr="00C6121C" w:rsidRDefault="00693ED0">
            <w:pPr>
              <w:jc w:val="center"/>
              <w:rPr>
                <w:noProof/>
                <w:sz w:val="18"/>
                <w:szCs w:val="18"/>
              </w:rPr>
            </w:pPr>
            <w:r w:rsidRPr="00C6121C">
              <w:rPr>
                <w:noProof/>
                <w:sz w:val="18"/>
              </w:rPr>
              <w:t>Počet spolu</w:t>
            </w:r>
          </w:p>
        </w:tc>
        <w:tc>
          <w:tcPr>
            <w:tcW w:w="900" w:type="dxa"/>
            <w:tcBorders>
              <w:left w:val="dashSmallGap" w:sz="4" w:space="0" w:color="auto"/>
            </w:tcBorders>
            <w:shd w:val="clear" w:color="auto" w:fill="auto"/>
            <w:vAlign w:val="center"/>
          </w:tcPr>
          <w:p w:rsidR="00693ED0" w:rsidRPr="00C6121C" w:rsidRDefault="00693ED0">
            <w:pPr>
              <w:jc w:val="center"/>
              <w:rPr>
                <w:noProof/>
                <w:sz w:val="18"/>
                <w:szCs w:val="18"/>
              </w:rPr>
            </w:pPr>
            <w:r w:rsidRPr="00C6121C">
              <w:rPr>
                <w:noProof/>
                <w:sz w:val="18"/>
              </w:rPr>
              <w:t>Náklady spolu</w:t>
            </w:r>
          </w:p>
        </w:tc>
      </w:tr>
      <w:tr w:rsidR="00693ED0" w:rsidRPr="00C6121C" w:rsidTr="17618B6F">
        <w:trPr>
          <w:jc w:val="center"/>
        </w:trPr>
        <w:tc>
          <w:tcPr>
            <w:tcW w:w="2844" w:type="dxa"/>
            <w:gridSpan w:val="3"/>
            <w:vAlign w:val="center"/>
          </w:tcPr>
          <w:p w:rsidR="00693ED0" w:rsidRPr="00C6121C" w:rsidRDefault="00693ED0">
            <w:pPr>
              <w:spacing w:before="60" w:after="60"/>
              <w:ind w:right="-29"/>
              <w:jc w:val="center"/>
              <w:rPr>
                <w:noProof/>
                <w:sz w:val="18"/>
                <w:szCs w:val="18"/>
              </w:rPr>
            </w:pPr>
            <w:r w:rsidRPr="00C6121C">
              <w:rPr>
                <w:noProof/>
                <w:sz w:val="18"/>
              </w:rPr>
              <w:t xml:space="preserve">ŠPECIFICKÝ CIEĽ </w:t>
            </w:r>
            <w:r w:rsidR="00C6121C">
              <w:rPr>
                <w:noProof/>
                <w:sz w:val="18"/>
              </w:rPr>
              <w:t>č. </w:t>
            </w:r>
            <w:r w:rsidRPr="00C6121C">
              <w:rPr>
                <w:noProof/>
                <w:sz w:val="18"/>
              </w:rPr>
              <w:t>1</w:t>
            </w:r>
            <w:r w:rsidRPr="00C6121C">
              <w:rPr>
                <w:rStyle w:val="FootnoteReference"/>
                <w:noProof/>
                <w:sz w:val="18"/>
                <w:szCs w:val="18"/>
              </w:rPr>
              <w:footnoteReference w:id="25"/>
            </w:r>
            <w:r w:rsidRPr="00C6121C">
              <w:rPr>
                <w:noProof/>
                <w:sz w:val="18"/>
              </w:rPr>
              <w:t>…</w:t>
            </w:r>
          </w:p>
        </w:tc>
        <w:tc>
          <w:tcPr>
            <w:tcW w:w="504"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C6121C"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C6121C" w:rsidRDefault="00693ED0">
            <w:pPr>
              <w:spacing w:before="60" w:after="60"/>
              <w:ind w:right="-29"/>
              <w:jc w:val="center"/>
              <w:rPr>
                <w:noProof/>
                <w:sz w:val="18"/>
                <w:szCs w:val="18"/>
              </w:rPr>
            </w:pPr>
          </w:p>
        </w:tc>
      </w:tr>
      <w:tr w:rsidR="00693ED0" w:rsidRPr="00C6121C" w:rsidTr="17618B6F">
        <w:trPr>
          <w:trHeight w:hRule="exact" w:val="369"/>
          <w:jc w:val="center"/>
        </w:trPr>
        <w:tc>
          <w:tcPr>
            <w:tcW w:w="1423" w:type="dxa"/>
          </w:tcPr>
          <w:p w:rsidR="00693ED0" w:rsidRPr="00C6121C" w:rsidRDefault="00693ED0">
            <w:pPr>
              <w:ind w:right="-29"/>
              <w:jc w:val="center"/>
              <w:rPr>
                <w:noProof/>
                <w:sz w:val="18"/>
                <w:szCs w:val="18"/>
              </w:rPr>
            </w:pPr>
            <w:r w:rsidRPr="00C6121C">
              <w:rPr>
                <w:noProof/>
                <w:sz w:val="18"/>
              </w:rPr>
              <w:t>‒ Výstup</w:t>
            </w:r>
          </w:p>
        </w:tc>
        <w:tc>
          <w:tcPr>
            <w:tcW w:w="720" w:type="dxa"/>
          </w:tcPr>
          <w:p w:rsidR="00693ED0" w:rsidRPr="00C6121C" w:rsidRDefault="00693ED0">
            <w:pPr>
              <w:ind w:right="-29"/>
              <w:jc w:val="center"/>
              <w:rPr>
                <w:noProof/>
                <w:sz w:val="18"/>
                <w:szCs w:val="18"/>
              </w:rPr>
            </w:pPr>
          </w:p>
        </w:tc>
        <w:tc>
          <w:tcPr>
            <w:tcW w:w="701" w:type="dxa"/>
          </w:tcPr>
          <w:p w:rsidR="00693ED0" w:rsidRPr="00C6121C" w:rsidRDefault="00693ED0">
            <w:pPr>
              <w:ind w:right="-29"/>
              <w:jc w:val="center"/>
              <w:rPr>
                <w:noProof/>
                <w:sz w:val="18"/>
                <w:szCs w:val="18"/>
              </w:rPr>
            </w:pPr>
          </w:p>
        </w:tc>
        <w:tc>
          <w:tcPr>
            <w:tcW w:w="504" w:type="dxa"/>
            <w:tcBorders>
              <w:right w:val="dashSmallGap" w:sz="4" w:space="0" w:color="auto"/>
            </w:tcBorders>
          </w:tcPr>
          <w:p w:rsidR="00693ED0" w:rsidRPr="00C6121C" w:rsidRDefault="00693ED0">
            <w:pPr>
              <w:ind w:right="-29"/>
              <w:jc w:val="center"/>
              <w:rPr>
                <w:noProof/>
                <w:sz w:val="18"/>
                <w:szCs w:val="18"/>
              </w:rPr>
            </w:pPr>
          </w:p>
        </w:tc>
        <w:tc>
          <w:tcPr>
            <w:tcW w:w="720" w:type="dxa"/>
            <w:tcBorders>
              <w:left w:val="dashSmallGap" w:sz="4" w:space="0" w:color="auto"/>
            </w:tcBorders>
          </w:tcPr>
          <w:p w:rsidR="00693ED0" w:rsidRPr="00C6121C" w:rsidRDefault="00693ED0">
            <w:pPr>
              <w:ind w:right="-29"/>
              <w:jc w:val="center"/>
              <w:rPr>
                <w:noProof/>
                <w:sz w:val="18"/>
                <w:szCs w:val="18"/>
              </w:rPr>
            </w:pPr>
          </w:p>
        </w:tc>
        <w:tc>
          <w:tcPr>
            <w:tcW w:w="540" w:type="dxa"/>
            <w:tcBorders>
              <w:right w:val="dashSmallGap" w:sz="4" w:space="0" w:color="auto"/>
            </w:tcBorders>
          </w:tcPr>
          <w:p w:rsidR="00693ED0" w:rsidRPr="00C6121C" w:rsidRDefault="00693ED0">
            <w:pPr>
              <w:ind w:right="-29"/>
              <w:jc w:val="center"/>
              <w:rPr>
                <w:noProof/>
                <w:sz w:val="18"/>
                <w:szCs w:val="18"/>
              </w:rPr>
            </w:pPr>
          </w:p>
        </w:tc>
        <w:tc>
          <w:tcPr>
            <w:tcW w:w="720" w:type="dxa"/>
            <w:tcBorders>
              <w:left w:val="dashSmallGap" w:sz="4" w:space="0" w:color="auto"/>
            </w:tcBorders>
          </w:tcPr>
          <w:p w:rsidR="00693ED0" w:rsidRPr="00C6121C" w:rsidRDefault="00693ED0">
            <w:pPr>
              <w:ind w:right="-29"/>
              <w:jc w:val="center"/>
              <w:rPr>
                <w:noProof/>
                <w:sz w:val="18"/>
                <w:szCs w:val="18"/>
              </w:rPr>
            </w:pPr>
          </w:p>
        </w:tc>
        <w:tc>
          <w:tcPr>
            <w:tcW w:w="720" w:type="dxa"/>
            <w:tcBorders>
              <w:right w:val="dashSmallGap" w:sz="4" w:space="0" w:color="auto"/>
            </w:tcBorders>
          </w:tcPr>
          <w:p w:rsidR="00693ED0" w:rsidRPr="00C6121C" w:rsidRDefault="00693ED0">
            <w:pPr>
              <w:ind w:right="-29"/>
              <w:jc w:val="center"/>
              <w:rPr>
                <w:noProof/>
                <w:sz w:val="18"/>
                <w:szCs w:val="18"/>
              </w:rPr>
            </w:pPr>
          </w:p>
        </w:tc>
        <w:tc>
          <w:tcPr>
            <w:tcW w:w="720" w:type="dxa"/>
            <w:tcBorders>
              <w:left w:val="dashSmallGap" w:sz="4" w:space="0" w:color="auto"/>
            </w:tcBorders>
          </w:tcPr>
          <w:p w:rsidR="00693ED0" w:rsidRPr="00C6121C" w:rsidRDefault="00693ED0">
            <w:pPr>
              <w:ind w:right="-29"/>
              <w:jc w:val="center"/>
              <w:rPr>
                <w:noProof/>
                <w:sz w:val="18"/>
                <w:szCs w:val="18"/>
              </w:rPr>
            </w:pPr>
          </w:p>
        </w:tc>
        <w:tc>
          <w:tcPr>
            <w:tcW w:w="900" w:type="dxa"/>
            <w:tcBorders>
              <w:right w:val="dashSmallGap" w:sz="4" w:space="0" w:color="auto"/>
            </w:tcBorders>
          </w:tcPr>
          <w:p w:rsidR="00693ED0" w:rsidRPr="00C6121C" w:rsidRDefault="00693ED0">
            <w:pPr>
              <w:ind w:right="-29"/>
              <w:jc w:val="center"/>
              <w:rPr>
                <w:noProof/>
                <w:sz w:val="18"/>
                <w:szCs w:val="18"/>
              </w:rPr>
            </w:pPr>
          </w:p>
        </w:tc>
        <w:tc>
          <w:tcPr>
            <w:tcW w:w="720" w:type="dxa"/>
            <w:gridSpan w:val="2"/>
            <w:tcBorders>
              <w:left w:val="dashSmallGap" w:sz="4" w:space="0" w:color="auto"/>
            </w:tcBorders>
          </w:tcPr>
          <w:p w:rsidR="00693ED0" w:rsidRPr="00C6121C" w:rsidRDefault="00693ED0">
            <w:pPr>
              <w:ind w:right="-29"/>
              <w:jc w:val="center"/>
              <w:rPr>
                <w:noProof/>
                <w:sz w:val="18"/>
                <w:szCs w:val="18"/>
              </w:rPr>
            </w:pPr>
          </w:p>
        </w:tc>
        <w:tc>
          <w:tcPr>
            <w:tcW w:w="540" w:type="dxa"/>
            <w:tcBorders>
              <w:right w:val="dashSmallGap" w:sz="4" w:space="0" w:color="auto"/>
            </w:tcBorders>
          </w:tcPr>
          <w:p w:rsidR="00693ED0" w:rsidRPr="00C6121C" w:rsidRDefault="00693ED0">
            <w:pPr>
              <w:ind w:right="-29"/>
              <w:jc w:val="center"/>
              <w:rPr>
                <w:noProof/>
                <w:sz w:val="18"/>
                <w:szCs w:val="18"/>
              </w:rPr>
            </w:pPr>
          </w:p>
        </w:tc>
        <w:tc>
          <w:tcPr>
            <w:tcW w:w="648" w:type="dxa"/>
            <w:tcBorders>
              <w:left w:val="dashSmallGap" w:sz="4" w:space="0" w:color="auto"/>
            </w:tcBorders>
          </w:tcPr>
          <w:p w:rsidR="00693ED0" w:rsidRPr="00C6121C" w:rsidRDefault="00693ED0">
            <w:pPr>
              <w:ind w:right="-29"/>
              <w:jc w:val="center"/>
              <w:rPr>
                <w:noProof/>
                <w:sz w:val="18"/>
                <w:szCs w:val="18"/>
              </w:rPr>
            </w:pPr>
          </w:p>
        </w:tc>
        <w:tc>
          <w:tcPr>
            <w:tcW w:w="432" w:type="dxa"/>
            <w:tcBorders>
              <w:right w:val="dashSmallGap" w:sz="4" w:space="0" w:color="auto"/>
            </w:tcBorders>
          </w:tcPr>
          <w:p w:rsidR="00693ED0" w:rsidRPr="00C6121C" w:rsidRDefault="00693ED0">
            <w:pPr>
              <w:ind w:right="-29"/>
              <w:jc w:val="center"/>
              <w:rPr>
                <w:noProof/>
                <w:sz w:val="18"/>
                <w:szCs w:val="18"/>
              </w:rPr>
            </w:pPr>
          </w:p>
        </w:tc>
        <w:tc>
          <w:tcPr>
            <w:tcW w:w="720" w:type="dxa"/>
            <w:tcBorders>
              <w:left w:val="dashSmallGap" w:sz="4" w:space="0" w:color="auto"/>
            </w:tcBorders>
          </w:tcPr>
          <w:p w:rsidR="00693ED0" w:rsidRPr="00C6121C" w:rsidRDefault="00693ED0">
            <w:pPr>
              <w:ind w:right="-29"/>
              <w:jc w:val="center"/>
              <w:rPr>
                <w:noProof/>
                <w:sz w:val="18"/>
                <w:szCs w:val="18"/>
              </w:rPr>
            </w:pPr>
          </w:p>
        </w:tc>
        <w:tc>
          <w:tcPr>
            <w:tcW w:w="540" w:type="dxa"/>
            <w:tcBorders>
              <w:right w:val="dashSmallGap" w:sz="4" w:space="0" w:color="auto"/>
            </w:tcBorders>
          </w:tcPr>
          <w:p w:rsidR="00693ED0" w:rsidRPr="00C6121C" w:rsidRDefault="00693ED0">
            <w:pPr>
              <w:ind w:right="-29"/>
              <w:jc w:val="center"/>
              <w:rPr>
                <w:noProof/>
                <w:sz w:val="18"/>
                <w:szCs w:val="18"/>
              </w:rPr>
            </w:pPr>
          </w:p>
        </w:tc>
        <w:tc>
          <w:tcPr>
            <w:tcW w:w="720" w:type="dxa"/>
            <w:tcBorders>
              <w:left w:val="dashSmallGap" w:sz="4" w:space="0" w:color="auto"/>
            </w:tcBorders>
          </w:tcPr>
          <w:p w:rsidR="00693ED0" w:rsidRPr="00C6121C" w:rsidRDefault="00693ED0">
            <w:pPr>
              <w:ind w:right="-29"/>
              <w:jc w:val="center"/>
              <w:rPr>
                <w:noProof/>
                <w:sz w:val="18"/>
                <w:szCs w:val="18"/>
              </w:rPr>
            </w:pPr>
          </w:p>
        </w:tc>
        <w:tc>
          <w:tcPr>
            <w:tcW w:w="720" w:type="dxa"/>
          </w:tcPr>
          <w:p w:rsidR="00693ED0" w:rsidRPr="00C6121C" w:rsidRDefault="00693ED0">
            <w:pPr>
              <w:ind w:right="-29"/>
              <w:jc w:val="center"/>
              <w:rPr>
                <w:noProof/>
                <w:sz w:val="18"/>
                <w:szCs w:val="18"/>
              </w:rPr>
            </w:pPr>
          </w:p>
        </w:tc>
        <w:tc>
          <w:tcPr>
            <w:tcW w:w="900" w:type="dxa"/>
          </w:tcPr>
          <w:p w:rsidR="00693ED0" w:rsidRPr="00C6121C" w:rsidRDefault="00693ED0">
            <w:pPr>
              <w:ind w:right="-29"/>
              <w:jc w:val="center"/>
              <w:rPr>
                <w:noProof/>
                <w:sz w:val="18"/>
                <w:szCs w:val="18"/>
              </w:rPr>
            </w:pPr>
          </w:p>
        </w:tc>
      </w:tr>
      <w:tr w:rsidR="00693ED0" w:rsidRPr="00C6121C" w:rsidTr="17618B6F">
        <w:trPr>
          <w:trHeight w:hRule="exact" w:val="369"/>
          <w:jc w:val="center"/>
        </w:trPr>
        <w:tc>
          <w:tcPr>
            <w:tcW w:w="1423" w:type="dxa"/>
          </w:tcPr>
          <w:p w:rsidR="00693ED0" w:rsidRPr="00C6121C" w:rsidRDefault="00693ED0">
            <w:pPr>
              <w:ind w:right="-29"/>
              <w:jc w:val="center"/>
              <w:rPr>
                <w:noProof/>
                <w:sz w:val="18"/>
                <w:szCs w:val="18"/>
              </w:rPr>
            </w:pPr>
            <w:r w:rsidRPr="00C6121C">
              <w:rPr>
                <w:noProof/>
                <w:sz w:val="18"/>
              </w:rPr>
              <w:t>‒ Výstup</w:t>
            </w:r>
          </w:p>
        </w:tc>
        <w:tc>
          <w:tcPr>
            <w:tcW w:w="720" w:type="dxa"/>
          </w:tcPr>
          <w:p w:rsidR="00693ED0" w:rsidRPr="00C6121C" w:rsidRDefault="00693ED0">
            <w:pPr>
              <w:ind w:right="-29"/>
              <w:jc w:val="center"/>
              <w:rPr>
                <w:noProof/>
                <w:sz w:val="18"/>
                <w:szCs w:val="18"/>
              </w:rPr>
            </w:pPr>
          </w:p>
        </w:tc>
        <w:tc>
          <w:tcPr>
            <w:tcW w:w="701" w:type="dxa"/>
          </w:tcPr>
          <w:p w:rsidR="00693ED0" w:rsidRPr="00C6121C" w:rsidRDefault="00693ED0">
            <w:pPr>
              <w:ind w:right="-29"/>
              <w:jc w:val="center"/>
              <w:rPr>
                <w:noProof/>
                <w:sz w:val="18"/>
                <w:szCs w:val="18"/>
              </w:rPr>
            </w:pPr>
          </w:p>
        </w:tc>
        <w:tc>
          <w:tcPr>
            <w:tcW w:w="504" w:type="dxa"/>
            <w:tcBorders>
              <w:right w:val="dashSmallGap" w:sz="4" w:space="0" w:color="auto"/>
            </w:tcBorders>
          </w:tcPr>
          <w:p w:rsidR="00693ED0" w:rsidRPr="00C6121C" w:rsidRDefault="00693ED0">
            <w:pPr>
              <w:ind w:right="-29"/>
              <w:jc w:val="center"/>
              <w:rPr>
                <w:noProof/>
                <w:sz w:val="18"/>
                <w:szCs w:val="18"/>
              </w:rPr>
            </w:pPr>
          </w:p>
        </w:tc>
        <w:tc>
          <w:tcPr>
            <w:tcW w:w="720" w:type="dxa"/>
            <w:tcBorders>
              <w:left w:val="dashSmallGap" w:sz="4" w:space="0" w:color="auto"/>
            </w:tcBorders>
          </w:tcPr>
          <w:p w:rsidR="00693ED0" w:rsidRPr="00C6121C" w:rsidRDefault="00693ED0">
            <w:pPr>
              <w:ind w:right="-29"/>
              <w:jc w:val="center"/>
              <w:rPr>
                <w:noProof/>
                <w:sz w:val="18"/>
                <w:szCs w:val="18"/>
              </w:rPr>
            </w:pPr>
          </w:p>
        </w:tc>
        <w:tc>
          <w:tcPr>
            <w:tcW w:w="540" w:type="dxa"/>
            <w:tcBorders>
              <w:right w:val="dashSmallGap" w:sz="4" w:space="0" w:color="auto"/>
            </w:tcBorders>
          </w:tcPr>
          <w:p w:rsidR="00693ED0" w:rsidRPr="00C6121C" w:rsidRDefault="00693ED0">
            <w:pPr>
              <w:ind w:right="-29"/>
              <w:jc w:val="center"/>
              <w:rPr>
                <w:noProof/>
                <w:sz w:val="18"/>
                <w:szCs w:val="18"/>
              </w:rPr>
            </w:pPr>
          </w:p>
        </w:tc>
        <w:tc>
          <w:tcPr>
            <w:tcW w:w="720" w:type="dxa"/>
            <w:tcBorders>
              <w:left w:val="dashSmallGap" w:sz="4" w:space="0" w:color="auto"/>
            </w:tcBorders>
          </w:tcPr>
          <w:p w:rsidR="00693ED0" w:rsidRPr="00C6121C" w:rsidRDefault="00693ED0">
            <w:pPr>
              <w:ind w:right="-29"/>
              <w:jc w:val="center"/>
              <w:rPr>
                <w:noProof/>
                <w:sz w:val="18"/>
                <w:szCs w:val="18"/>
              </w:rPr>
            </w:pPr>
          </w:p>
        </w:tc>
        <w:tc>
          <w:tcPr>
            <w:tcW w:w="720" w:type="dxa"/>
            <w:tcBorders>
              <w:right w:val="dashSmallGap" w:sz="4" w:space="0" w:color="auto"/>
            </w:tcBorders>
          </w:tcPr>
          <w:p w:rsidR="00693ED0" w:rsidRPr="00C6121C" w:rsidRDefault="00693ED0">
            <w:pPr>
              <w:ind w:right="-29"/>
              <w:jc w:val="center"/>
              <w:rPr>
                <w:noProof/>
                <w:sz w:val="18"/>
                <w:szCs w:val="18"/>
              </w:rPr>
            </w:pPr>
          </w:p>
        </w:tc>
        <w:tc>
          <w:tcPr>
            <w:tcW w:w="720" w:type="dxa"/>
            <w:tcBorders>
              <w:left w:val="dashSmallGap" w:sz="4" w:space="0" w:color="auto"/>
            </w:tcBorders>
          </w:tcPr>
          <w:p w:rsidR="00693ED0" w:rsidRPr="00C6121C" w:rsidRDefault="00693ED0">
            <w:pPr>
              <w:ind w:right="-29"/>
              <w:jc w:val="center"/>
              <w:rPr>
                <w:noProof/>
                <w:sz w:val="18"/>
                <w:szCs w:val="18"/>
              </w:rPr>
            </w:pPr>
          </w:p>
        </w:tc>
        <w:tc>
          <w:tcPr>
            <w:tcW w:w="900" w:type="dxa"/>
            <w:tcBorders>
              <w:right w:val="dashSmallGap" w:sz="4" w:space="0" w:color="auto"/>
            </w:tcBorders>
          </w:tcPr>
          <w:p w:rsidR="00693ED0" w:rsidRPr="00C6121C" w:rsidRDefault="00693ED0">
            <w:pPr>
              <w:ind w:right="-29"/>
              <w:jc w:val="center"/>
              <w:rPr>
                <w:noProof/>
                <w:sz w:val="18"/>
                <w:szCs w:val="18"/>
              </w:rPr>
            </w:pPr>
          </w:p>
        </w:tc>
        <w:tc>
          <w:tcPr>
            <w:tcW w:w="720" w:type="dxa"/>
            <w:gridSpan w:val="2"/>
            <w:tcBorders>
              <w:left w:val="dashSmallGap" w:sz="4" w:space="0" w:color="auto"/>
            </w:tcBorders>
          </w:tcPr>
          <w:p w:rsidR="00693ED0" w:rsidRPr="00C6121C" w:rsidRDefault="00693ED0">
            <w:pPr>
              <w:ind w:right="-29"/>
              <w:jc w:val="center"/>
              <w:rPr>
                <w:noProof/>
                <w:sz w:val="18"/>
                <w:szCs w:val="18"/>
              </w:rPr>
            </w:pPr>
          </w:p>
        </w:tc>
        <w:tc>
          <w:tcPr>
            <w:tcW w:w="540" w:type="dxa"/>
            <w:tcBorders>
              <w:right w:val="dashSmallGap" w:sz="4" w:space="0" w:color="auto"/>
            </w:tcBorders>
          </w:tcPr>
          <w:p w:rsidR="00693ED0" w:rsidRPr="00C6121C" w:rsidRDefault="00693ED0">
            <w:pPr>
              <w:ind w:right="-29"/>
              <w:jc w:val="center"/>
              <w:rPr>
                <w:noProof/>
                <w:sz w:val="18"/>
                <w:szCs w:val="18"/>
              </w:rPr>
            </w:pPr>
          </w:p>
        </w:tc>
        <w:tc>
          <w:tcPr>
            <w:tcW w:w="648" w:type="dxa"/>
            <w:tcBorders>
              <w:left w:val="dashSmallGap" w:sz="4" w:space="0" w:color="auto"/>
            </w:tcBorders>
          </w:tcPr>
          <w:p w:rsidR="00693ED0" w:rsidRPr="00C6121C" w:rsidRDefault="00693ED0">
            <w:pPr>
              <w:ind w:right="-29"/>
              <w:jc w:val="center"/>
              <w:rPr>
                <w:noProof/>
                <w:sz w:val="18"/>
                <w:szCs w:val="18"/>
              </w:rPr>
            </w:pPr>
          </w:p>
        </w:tc>
        <w:tc>
          <w:tcPr>
            <w:tcW w:w="432" w:type="dxa"/>
            <w:tcBorders>
              <w:right w:val="dashSmallGap" w:sz="4" w:space="0" w:color="auto"/>
            </w:tcBorders>
          </w:tcPr>
          <w:p w:rsidR="00693ED0" w:rsidRPr="00C6121C" w:rsidRDefault="00693ED0">
            <w:pPr>
              <w:ind w:right="-29"/>
              <w:jc w:val="center"/>
              <w:rPr>
                <w:noProof/>
                <w:sz w:val="18"/>
                <w:szCs w:val="18"/>
              </w:rPr>
            </w:pPr>
          </w:p>
        </w:tc>
        <w:tc>
          <w:tcPr>
            <w:tcW w:w="720" w:type="dxa"/>
            <w:tcBorders>
              <w:left w:val="dashSmallGap" w:sz="4" w:space="0" w:color="auto"/>
            </w:tcBorders>
          </w:tcPr>
          <w:p w:rsidR="00693ED0" w:rsidRPr="00C6121C" w:rsidRDefault="00693ED0">
            <w:pPr>
              <w:ind w:right="-29"/>
              <w:jc w:val="center"/>
              <w:rPr>
                <w:noProof/>
                <w:sz w:val="18"/>
                <w:szCs w:val="18"/>
              </w:rPr>
            </w:pPr>
          </w:p>
        </w:tc>
        <w:tc>
          <w:tcPr>
            <w:tcW w:w="540" w:type="dxa"/>
            <w:tcBorders>
              <w:right w:val="dashSmallGap" w:sz="4" w:space="0" w:color="auto"/>
            </w:tcBorders>
          </w:tcPr>
          <w:p w:rsidR="00693ED0" w:rsidRPr="00C6121C" w:rsidRDefault="00693ED0">
            <w:pPr>
              <w:ind w:right="-29"/>
              <w:jc w:val="center"/>
              <w:rPr>
                <w:noProof/>
                <w:sz w:val="18"/>
                <w:szCs w:val="18"/>
              </w:rPr>
            </w:pPr>
          </w:p>
        </w:tc>
        <w:tc>
          <w:tcPr>
            <w:tcW w:w="720" w:type="dxa"/>
            <w:tcBorders>
              <w:left w:val="dashSmallGap" w:sz="4" w:space="0" w:color="auto"/>
            </w:tcBorders>
          </w:tcPr>
          <w:p w:rsidR="00693ED0" w:rsidRPr="00C6121C" w:rsidRDefault="00693ED0">
            <w:pPr>
              <w:ind w:right="-29"/>
              <w:jc w:val="center"/>
              <w:rPr>
                <w:noProof/>
                <w:sz w:val="18"/>
                <w:szCs w:val="18"/>
              </w:rPr>
            </w:pPr>
          </w:p>
        </w:tc>
        <w:tc>
          <w:tcPr>
            <w:tcW w:w="720" w:type="dxa"/>
          </w:tcPr>
          <w:p w:rsidR="00693ED0" w:rsidRPr="00C6121C" w:rsidRDefault="00693ED0">
            <w:pPr>
              <w:ind w:right="-29"/>
              <w:jc w:val="center"/>
              <w:rPr>
                <w:noProof/>
                <w:sz w:val="18"/>
                <w:szCs w:val="18"/>
              </w:rPr>
            </w:pPr>
          </w:p>
        </w:tc>
        <w:tc>
          <w:tcPr>
            <w:tcW w:w="900" w:type="dxa"/>
          </w:tcPr>
          <w:p w:rsidR="00693ED0" w:rsidRPr="00C6121C" w:rsidRDefault="00693ED0">
            <w:pPr>
              <w:ind w:right="-29"/>
              <w:jc w:val="center"/>
              <w:rPr>
                <w:noProof/>
                <w:sz w:val="18"/>
                <w:szCs w:val="18"/>
              </w:rPr>
            </w:pPr>
          </w:p>
        </w:tc>
      </w:tr>
      <w:tr w:rsidR="00693ED0" w:rsidRPr="00C6121C" w:rsidTr="17618B6F">
        <w:trPr>
          <w:trHeight w:hRule="exact" w:val="369"/>
          <w:jc w:val="center"/>
        </w:trPr>
        <w:tc>
          <w:tcPr>
            <w:tcW w:w="1423" w:type="dxa"/>
          </w:tcPr>
          <w:p w:rsidR="00693ED0" w:rsidRPr="00C6121C" w:rsidRDefault="00693ED0">
            <w:pPr>
              <w:ind w:right="-29"/>
              <w:jc w:val="center"/>
              <w:rPr>
                <w:noProof/>
                <w:sz w:val="18"/>
                <w:szCs w:val="18"/>
              </w:rPr>
            </w:pPr>
            <w:r w:rsidRPr="00C6121C">
              <w:rPr>
                <w:noProof/>
                <w:sz w:val="18"/>
              </w:rPr>
              <w:t>‒ Výstup</w:t>
            </w:r>
          </w:p>
        </w:tc>
        <w:tc>
          <w:tcPr>
            <w:tcW w:w="720" w:type="dxa"/>
          </w:tcPr>
          <w:p w:rsidR="00693ED0" w:rsidRPr="00C6121C" w:rsidRDefault="00693ED0">
            <w:pPr>
              <w:ind w:right="-29"/>
              <w:jc w:val="center"/>
              <w:rPr>
                <w:noProof/>
                <w:sz w:val="18"/>
                <w:szCs w:val="18"/>
              </w:rPr>
            </w:pPr>
          </w:p>
        </w:tc>
        <w:tc>
          <w:tcPr>
            <w:tcW w:w="701" w:type="dxa"/>
          </w:tcPr>
          <w:p w:rsidR="00693ED0" w:rsidRPr="00C6121C" w:rsidRDefault="00693ED0">
            <w:pPr>
              <w:ind w:right="-29"/>
              <w:jc w:val="center"/>
              <w:rPr>
                <w:noProof/>
                <w:sz w:val="18"/>
                <w:szCs w:val="18"/>
              </w:rPr>
            </w:pPr>
          </w:p>
        </w:tc>
        <w:tc>
          <w:tcPr>
            <w:tcW w:w="504" w:type="dxa"/>
          </w:tcPr>
          <w:p w:rsidR="00693ED0" w:rsidRPr="00C6121C" w:rsidRDefault="00693ED0">
            <w:pPr>
              <w:ind w:right="-29"/>
              <w:jc w:val="center"/>
              <w:rPr>
                <w:noProof/>
                <w:sz w:val="18"/>
                <w:szCs w:val="18"/>
              </w:rPr>
            </w:pPr>
          </w:p>
        </w:tc>
        <w:tc>
          <w:tcPr>
            <w:tcW w:w="720" w:type="dxa"/>
          </w:tcPr>
          <w:p w:rsidR="00693ED0" w:rsidRPr="00C6121C" w:rsidRDefault="00693ED0">
            <w:pPr>
              <w:ind w:right="-29"/>
              <w:jc w:val="center"/>
              <w:rPr>
                <w:noProof/>
                <w:sz w:val="18"/>
                <w:szCs w:val="18"/>
              </w:rPr>
            </w:pPr>
          </w:p>
        </w:tc>
        <w:tc>
          <w:tcPr>
            <w:tcW w:w="540" w:type="dxa"/>
          </w:tcPr>
          <w:p w:rsidR="00693ED0" w:rsidRPr="00C6121C" w:rsidRDefault="00693ED0">
            <w:pPr>
              <w:ind w:right="-29"/>
              <w:jc w:val="center"/>
              <w:rPr>
                <w:noProof/>
                <w:sz w:val="18"/>
                <w:szCs w:val="18"/>
              </w:rPr>
            </w:pPr>
          </w:p>
        </w:tc>
        <w:tc>
          <w:tcPr>
            <w:tcW w:w="720" w:type="dxa"/>
          </w:tcPr>
          <w:p w:rsidR="00693ED0" w:rsidRPr="00C6121C" w:rsidRDefault="00693ED0">
            <w:pPr>
              <w:ind w:right="-29"/>
              <w:jc w:val="center"/>
              <w:rPr>
                <w:noProof/>
                <w:sz w:val="18"/>
                <w:szCs w:val="18"/>
              </w:rPr>
            </w:pPr>
          </w:p>
        </w:tc>
        <w:tc>
          <w:tcPr>
            <w:tcW w:w="720" w:type="dxa"/>
          </w:tcPr>
          <w:p w:rsidR="00693ED0" w:rsidRPr="00C6121C" w:rsidRDefault="00693ED0">
            <w:pPr>
              <w:ind w:right="-29"/>
              <w:jc w:val="center"/>
              <w:rPr>
                <w:noProof/>
                <w:sz w:val="18"/>
                <w:szCs w:val="18"/>
              </w:rPr>
            </w:pPr>
          </w:p>
        </w:tc>
        <w:tc>
          <w:tcPr>
            <w:tcW w:w="720" w:type="dxa"/>
          </w:tcPr>
          <w:p w:rsidR="00693ED0" w:rsidRPr="00C6121C" w:rsidRDefault="00693ED0">
            <w:pPr>
              <w:ind w:right="-29"/>
              <w:jc w:val="center"/>
              <w:rPr>
                <w:noProof/>
                <w:sz w:val="18"/>
                <w:szCs w:val="18"/>
              </w:rPr>
            </w:pPr>
          </w:p>
        </w:tc>
        <w:tc>
          <w:tcPr>
            <w:tcW w:w="900" w:type="dxa"/>
          </w:tcPr>
          <w:p w:rsidR="00693ED0" w:rsidRPr="00C6121C" w:rsidRDefault="00693ED0">
            <w:pPr>
              <w:ind w:right="-29"/>
              <w:jc w:val="center"/>
              <w:rPr>
                <w:noProof/>
                <w:sz w:val="18"/>
                <w:szCs w:val="18"/>
              </w:rPr>
            </w:pPr>
          </w:p>
        </w:tc>
        <w:tc>
          <w:tcPr>
            <w:tcW w:w="720" w:type="dxa"/>
            <w:gridSpan w:val="2"/>
          </w:tcPr>
          <w:p w:rsidR="00693ED0" w:rsidRPr="00C6121C" w:rsidRDefault="00693ED0">
            <w:pPr>
              <w:ind w:right="-29"/>
              <w:jc w:val="center"/>
              <w:rPr>
                <w:noProof/>
                <w:sz w:val="18"/>
                <w:szCs w:val="18"/>
              </w:rPr>
            </w:pPr>
          </w:p>
        </w:tc>
        <w:tc>
          <w:tcPr>
            <w:tcW w:w="540" w:type="dxa"/>
          </w:tcPr>
          <w:p w:rsidR="00693ED0" w:rsidRPr="00C6121C" w:rsidRDefault="00693ED0">
            <w:pPr>
              <w:ind w:right="-29"/>
              <w:jc w:val="center"/>
              <w:rPr>
                <w:noProof/>
                <w:sz w:val="18"/>
                <w:szCs w:val="18"/>
              </w:rPr>
            </w:pPr>
          </w:p>
        </w:tc>
        <w:tc>
          <w:tcPr>
            <w:tcW w:w="648" w:type="dxa"/>
          </w:tcPr>
          <w:p w:rsidR="00693ED0" w:rsidRPr="00C6121C" w:rsidRDefault="00693ED0">
            <w:pPr>
              <w:ind w:right="-29"/>
              <w:jc w:val="center"/>
              <w:rPr>
                <w:noProof/>
                <w:sz w:val="18"/>
                <w:szCs w:val="18"/>
              </w:rPr>
            </w:pPr>
          </w:p>
        </w:tc>
        <w:tc>
          <w:tcPr>
            <w:tcW w:w="432" w:type="dxa"/>
          </w:tcPr>
          <w:p w:rsidR="00693ED0" w:rsidRPr="00C6121C" w:rsidRDefault="00693ED0">
            <w:pPr>
              <w:ind w:right="-29"/>
              <w:jc w:val="center"/>
              <w:rPr>
                <w:noProof/>
                <w:sz w:val="18"/>
                <w:szCs w:val="18"/>
              </w:rPr>
            </w:pPr>
          </w:p>
        </w:tc>
        <w:tc>
          <w:tcPr>
            <w:tcW w:w="720" w:type="dxa"/>
          </w:tcPr>
          <w:p w:rsidR="00693ED0" w:rsidRPr="00C6121C" w:rsidRDefault="00693ED0">
            <w:pPr>
              <w:ind w:right="-29"/>
              <w:jc w:val="center"/>
              <w:rPr>
                <w:noProof/>
                <w:sz w:val="18"/>
                <w:szCs w:val="18"/>
              </w:rPr>
            </w:pPr>
          </w:p>
        </w:tc>
        <w:tc>
          <w:tcPr>
            <w:tcW w:w="540" w:type="dxa"/>
          </w:tcPr>
          <w:p w:rsidR="00693ED0" w:rsidRPr="00C6121C" w:rsidRDefault="00693ED0">
            <w:pPr>
              <w:ind w:right="-29"/>
              <w:jc w:val="center"/>
              <w:rPr>
                <w:noProof/>
                <w:sz w:val="18"/>
                <w:szCs w:val="18"/>
              </w:rPr>
            </w:pPr>
          </w:p>
        </w:tc>
        <w:tc>
          <w:tcPr>
            <w:tcW w:w="720" w:type="dxa"/>
          </w:tcPr>
          <w:p w:rsidR="00693ED0" w:rsidRPr="00C6121C" w:rsidRDefault="00693ED0">
            <w:pPr>
              <w:ind w:right="-29"/>
              <w:jc w:val="center"/>
              <w:rPr>
                <w:noProof/>
                <w:sz w:val="18"/>
                <w:szCs w:val="18"/>
              </w:rPr>
            </w:pPr>
          </w:p>
        </w:tc>
        <w:tc>
          <w:tcPr>
            <w:tcW w:w="720" w:type="dxa"/>
          </w:tcPr>
          <w:p w:rsidR="00693ED0" w:rsidRPr="00C6121C" w:rsidRDefault="00693ED0">
            <w:pPr>
              <w:ind w:right="-29"/>
              <w:jc w:val="center"/>
              <w:rPr>
                <w:noProof/>
                <w:sz w:val="18"/>
                <w:szCs w:val="18"/>
              </w:rPr>
            </w:pPr>
          </w:p>
        </w:tc>
        <w:tc>
          <w:tcPr>
            <w:tcW w:w="900" w:type="dxa"/>
          </w:tcPr>
          <w:p w:rsidR="00693ED0" w:rsidRPr="00C6121C" w:rsidRDefault="00693ED0">
            <w:pPr>
              <w:ind w:right="-29"/>
              <w:jc w:val="center"/>
              <w:rPr>
                <w:noProof/>
                <w:sz w:val="18"/>
                <w:szCs w:val="18"/>
              </w:rPr>
            </w:pPr>
          </w:p>
        </w:tc>
      </w:tr>
      <w:tr w:rsidR="00693ED0" w:rsidRPr="00C6121C" w:rsidTr="17618B6F">
        <w:trPr>
          <w:trHeight w:val="77"/>
          <w:jc w:val="center"/>
        </w:trPr>
        <w:tc>
          <w:tcPr>
            <w:tcW w:w="2844" w:type="dxa"/>
            <w:gridSpan w:val="3"/>
            <w:tcBorders>
              <w:bottom w:val="single" w:sz="12" w:space="0" w:color="auto"/>
            </w:tcBorders>
            <w:vAlign w:val="center"/>
          </w:tcPr>
          <w:p w:rsidR="00693ED0" w:rsidRPr="00C6121C" w:rsidRDefault="00693ED0">
            <w:pPr>
              <w:ind w:right="-29"/>
              <w:jc w:val="center"/>
              <w:rPr>
                <w:noProof/>
                <w:sz w:val="18"/>
                <w:szCs w:val="18"/>
              </w:rPr>
            </w:pPr>
            <w:r w:rsidRPr="00C6121C">
              <w:rPr>
                <w:noProof/>
                <w:sz w:val="18"/>
              </w:rPr>
              <w:t xml:space="preserve">Špecifický cieľ </w:t>
            </w:r>
            <w:r w:rsidR="00C6121C">
              <w:rPr>
                <w:noProof/>
                <w:sz w:val="18"/>
              </w:rPr>
              <w:t>č. </w:t>
            </w:r>
            <w:r w:rsidRPr="00C6121C">
              <w:rPr>
                <w:noProof/>
                <w:sz w:val="18"/>
              </w:rPr>
              <w:t>1 medzisúčet</w:t>
            </w:r>
          </w:p>
        </w:tc>
        <w:tc>
          <w:tcPr>
            <w:tcW w:w="504" w:type="dxa"/>
            <w:tcBorders>
              <w:bottom w:val="single" w:sz="12" w:space="0" w:color="auto"/>
            </w:tcBorders>
          </w:tcPr>
          <w:p w:rsidR="00693ED0" w:rsidRPr="00C6121C" w:rsidRDefault="00693ED0">
            <w:pPr>
              <w:ind w:right="-29"/>
              <w:jc w:val="center"/>
              <w:rPr>
                <w:noProof/>
                <w:sz w:val="18"/>
                <w:szCs w:val="18"/>
              </w:rPr>
            </w:pPr>
          </w:p>
        </w:tc>
        <w:tc>
          <w:tcPr>
            <w:tcW w:w="720" w:type="dxa"/>
            <w:tcBorders>
              <w:bottom w:val="single" w:sz="12" w:space="0" w:color="auto"/>
            </w:tcBorders>
          </w:tcPr>
          <w:p w:rsidR="00693ED0" w:rsidRPr="00C6121C" w:rsidRDefault="00693ED0">
            <w:pPr>
              <w:ind w:right="-29"/>
              <w:jc w:val="center"/>
              <w:rPr>
                <w:noProof/>
                <w:sz w:val="18"/>
                <w:szCs w:val="18"/>
              </w:rPr>
            </w:pPr>
          </w:p>
        </w:tc>
        <w:tc>
          <w:tcPr>
            <w:tcW w:w="540" w:type="dxa"/>
            <w:tcBorders>
              <w:bottom w:val="single" w:sz="12" w:space="0" w:color="auto"/>
            </w:tcBorders>
          </w:tcPr>
          <w:p w:rsidR="00693ED0" w:rsidRPr="00C6121C" w:rsidRDefault="00693ED0">
            <w:pPr>
              <w:ind w:right="-29"/>
              <w:jc w:val="center"/>
              <w:rPr>
                <w:noProof/>
                <w:sz w:val="18"/>
                <w:szCs w:val="18"/>
              </w:rPr>
            </w:pPr>
          </w:p>
        </w:tc>
        <w:tc>
          <w:tcPr>
            <w:tcW w:w="720" w:type="dxa"/>
            <w:tcBorders>
              <w:bottom w:val="single" w:sz="12" w:space="0" w:color="auto"/>
            </w:tcBorders>
          </w:tcPr>
          <w:p w:rsidR="00693ED0" w:rsidRPr="00C6121C" w:rsidRDefault="00693ED0">
            <w:pPr>
              <w:ind w:right="-29"/>
              <w:jc w:val="center"/>
              <w:rPr>
                <w:noProof/>
                <w:sz w:val="18"/>
                <w:szCs w:val="18"/>
              </w:rPr>
            </w:pPr>
          </w:p>
        </w:tc>
        <w:tc>
          <w:tcPr>
            <w:tcW w:w="720" w:type="dxa"/>
            <w:tcBorders>
              <w:bottom w:val="single" w:sz="12" w:space="0" w:color="auto"/>
            </w:tcBorders>
          </w:tcPr>
          <w:p w:rsidR="00693ED0" w:rsidRPr="00C6121C" w:rsidRDefault="00693ED0">
            <w:pPr>
              <w:ind w:right="-29"/>
              <w:jc w:val="center"/>
              <w:rPr>
                <w:noProof/>
                <w:sz w:val="18"/>
                <w:szCs w:val="18"/>
              </w:rPr>
            </w:pPr>
          </w:p>
        </w:tc>
        <w:tc>
          <w:tcPr>
            <w:tcW w:w="720" w:type="dxa"/>
            <w:tcBorders>
              <w:bottom w:val="single" w:sz="12" w:space="0" w:color="auto"/>
            </w:tcBorders>
          </w:tcPr>
          <w:p w:rsidR="00693ED0" w:rsidRPr="00C6121C" w:rsidRDefault="00693ED0">
            <w:pPr>
              <w:ind w:right="-29"/>
              <w:jc w:val="center"/>
              <w:rPr>
                <w:noProof/>
                <w:sz w:val="18"/>
                <w:szCs w:val="18"/>
              </w:rPr>
            </w:pPr>
          </w:p>
        </w:tc>
        <w:tc>
          <w:tcPr>
            <w:tcW w:w="900" w:type="dxa"/>
            <w:tcBorders>
              <w:bottom w:val="single" w:sz="12" w:space="0" w:color="auto"/>
            </w:tcBorders>
          </w:tcPr>
          <w:p w:rsidR="00693ED0" w:rsidRPr="00C6121C" w:rsidRDefault="00693ED0">
            <w:pPr>
              <w:ind w:right="-29"/>
              <w:jc w:val="center"/>
              <w:rPr>
                <w:noProof/>
                <w:sz w:val="18"/>
                <w:szCs w:val="18"/>
              </w:rPr>
            </w:pPr>
          </w:p>
        </w:tc>
        <w:tc>
          <w:tcPr>
            <w:tcW w:w="720" w:type="dxa"/>
            <w:gridSpan w:val="2"/>
            <w:tcBorders>
              <w:bottom w:val="single" w:sz="12" w:space="0" w:color="auto"/>
            </w:tcBorders>
          </w:tcPr>
          <w:p w:rsidR="00693ED0" w:rsidRPr="00C6121C" w:rsidRDefault="00693ED0">
            <w:pPr>
              <w:ind w:right="-29"/>
              <w:jc w:val="center"/>
              <w:rPr>
                <w:noProof/>
                <w:sz w:val="18"/>
                <w:szCs w:val="18"/>
              </w:rPr>
            </w:pPr>
          </w:p>
        </w:tc>
        <w:tc>
          <w:tcPr>
            <w:tcW w:w="540" w:type="dxa"/>
            <w:tcBorders>
              <w:bottom w:val="single" w:sz="12" w:space="0" w:color="auto"/>
            </w:tcBorders>
          </w:tcPr>
          <w:p w:rsidR="00693ED0" w:rsidRPr="00C6121C" w:rsidRDefault="00693ED0">
            <w:pPr>
              <w:ind w:right="-29"/>
              <w:jc w:val="center"/>
              <w:rPr>
                <w:noProof/>
                <w:sz w:val="18"/>
                <w:szCs w:val="18"/>
              </w:rPr>
            </w:pPr>
          </w:p>
        </w:tc>
        <w:tc>
          <w:tcPr>
            <w:tcW w:w="648" w:type="dxa"/>
            <w:tcBorders>
              <w:bottom w:val="single" w:sz="12" w:space="0" w:color="auto"/>
            </w:tcBorders>
          </w:tcPr>
          <w:p w:rsidR="00693ED0" w:rsidRPr="00C6121C" w:rsidRDefault="00693ED0">
            <w:pPr>
              <w:ind w:right="-29"/>
              <w:jc w:val="center"/>
              <w:rPr>
                <w:noProof/>
                <w:sz w:val="18"/>
                <w:szCs w:val="18"/>
              </w:rPr>
            </w:pPr>
          </w:p>
        </w:tc>
        <w:tc>
          <w:tcPr>
            <w:tcW w:w="432" w:type="dxa"/>
            <w:tcBorders>
              <w:bottom w:val="single" w:sz="12" w:space="0" w:color="auto"/>
            </w:tcBorders>
          </w:tcPr>
          <w:p w:rsidR="00693ED0" w:rsidRPr="00C6121C" w:rsidRDefault="00693ED0">
            <w:pPr>
              <w:ind w:right="-29"/>
              <w:jc w:val="center"/>
              <w:rPr>
                <w:noProof/>
                <w:sz w:val="18"/>
                <w:szCs w:val="18"/>
              </w:rPr>
            </w:pPr>
          </w:p>
        </w:tc>
        <w:tc>
          <w:tcPr>
            <w:tcW w:w="720" w:type="dxa"/>
            <w:tcBorders>
              <w:bottom w:val="single" w:sz="12" w:space="0" w:color="auto"/>
            </w:tcBorders>
          </w:tcPr>
          <w:p w:rsidR="00693ED0" w:rsidRPr="00C6121C" w:rsidRDefault="00693ED0">
            <w:pPr>
              <w:ind w:right="-29"/>
              <w:jc w:val="center"/>
              <w:rPr>
                <w:noProof/>
                <w:sz w:val="18"/>
                <w:szCs w:val="18"/>
              </w:rPr>
            </w:pPr>
          </w:p>
        </w:tc>
        <w:tc>
          <w:tcPr>
            <w:tcW w:w="540" w:type="dxa"/>
            <w:tcBorders>
              <w:bottom w:val="single" w:sz="12" w:space="0" w:color="auto"/>
            </w:tcBorders>
          </w:tcPr>
          <w:p w:rsidR="00693ED0" w:rsidRPr="00C6121C" w:rsidRDefault="00693ED0">
            <w:pPr>
              <w:ind w:right="-29"/>
              <w:jc w:val="center"/>
              <w:rPr>
                <w:noProof/>
                <w:sz w:val="18"/>
                <w:szCs w:val="18"/>
              </w:rPr>
            </w:pPr>
          </w:p>
        </w:tc>
        <w:tc>
          <w:tcPr>
            <w:tcW w:w="720" w:type="dxa"/>
            <w:tcBorders>
              <w:bottom w:val="single" w:sz="12" w:space="0" w:color="auto"/>
            </w:tcBorders>
          </w:tcPr>
          <w:p w:rsidR="00693ED0" w:rsidRPr="00C6121C" w:rsidRDefault="00693ED0">
            <w:pPr>
              <w:ind w:right="-29"/>
              <w:jc w:val="center"/>
              <w:rPr>
                <w:noProof/>
                <w:sz w:val="18"/>
                <w:szCs w:val="18"/>
              </w:rPr>
            </w:pPr>
          </w:p>
        </w:tc>
        <w:tc>
          <w:tcPr>
            <w:tcW w:w="720" w:type="dxa"/>
            <w:tcBorders>
              <w:bottom w:val="single" w:sz="12" w:space="0" w:color="auto"/>
            </w:tcBorders>
          </w:tcPr>
          <w:p w:rsidR="00693ED0" w:rsidRPr="00C6121C" w:rsidRDefault="00693ED0">
            <w:pPr>
              <w:ind w:right="-29"/>
              <w:jc w:val="center"/>
              <w:rPr>
                <w:noProof/>
                <w:sz w:val="18"/>
                <w:szCs w:val="18"/>
              </w:rPr>
            </w:pPr>
          </w:p>
        </w:tc>
        <w:tc>
          <w:tcPr>
            <w:tcW w:w="900" w:type="dxa"/>
            <w:tcBorders>
              <w:bottom w:val="single" w:sz="12" w:space="0" w:color="auto"/>
            </w:tcBorders>
          </w:tcPr>
          <w:p w:rsidR="00693ED0" w:rsidRPr="00C6121C" w:rsidRDefault="00693ED0">
            <w:pPr>
              <w:ind w:right="-29"/>
              <w:jc w:val="center"/>
              <w:rPr>
                <w:noProof/>
                <w:sz w:val="18"/>
                <w:szCs w:val="18"/>
              </w:rPr>
            </w:pPr>
          </w:p>
        </w:tc>
      </w:tr>
      <w:tr w:rsidR="00693ED0" w:rsidRPr="00C6121C" w:rsidTr="17618B6F">
        <w:trPr>
          <w:jc w:val="center"/>
        </w:trPr>
        <w:tc>
          <w:tcPr>
            <w:tcW w:w="2844" w:type="dxa"/>
            <w:gridSpan w:val="3"/>
            <w:vAlign w:val="center"/>
          </w:tcPr>
          <w:p w:rsidR="00693ED0" w:rsidRPr="00C6121C" w:rsidRDefault="00693ED0">
            <w:pPr>
              <w:spacing w:before="60" w:after="60"/>
              <w:ind w:right="-29"/>
              <w:jc w:val="center"/>
              <w:rPr>
                <w:noProof/>
                <w:sz w:val="18"/>
                <w:szCs w:val="18"/>
              </w:rPr>
            </w:pPr>
            <w:r w:rsidRPr="00C6121C">
              <w:rPr>
                <w:noProof/>
                <w:sz w:val="18"/>
              </w:rPr>
              <w:t xml:space="preserve">ŠPECIFICKÝ CIEĽ </w:t>
            </w:r>
            <w:r w:rsidR="00C6121C">
              <w:rPr>
                <w:noProof/>
                <w:sz w:val="18"/>
              </w:rPr>
              <w:t>č. </w:t>
            </w:r>
            <w:r w:rsidRPr="00C6121C">
              <w:rPr>
                <w:noProof/>
                <w:sz w:val="18"/>
              </w:rPr>
              <w:t>2…</w:t>
            </w:r>
          </w:p>
        </w:tc>
        <w:tc>
          <w:tcPr>
            <w:tcW w:w="504"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C6121C"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6121C"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C6121C" w:rsidRDefault="00693ED0">
            <w:pPr>
              <w:spacing w:before="60" w:after="60"/>
              <w:ind w:right="-29"/>
              <w:jc w:val="center"/>
              <w:rPr>
                <w:noProof/>
                <w:sz w:val="18"/>
                <w:szCs w:val="18"/>
              </w:rPr>
            </w:pPr>
          </w:p>
        </w:tc>
      </w:tr>
      <w:tr w:rsidR="00693ED0" w:rsidRPr="00C6121C" w:rsidTr="17618B6F">
        <w:trPr>
          <w:trHeight w:hRule="exact" w:val="369"/>
          <w:jc w:val="center"/>
        </w:trPr>
        <w:tc>
          <w:tcPr>
            <w:tcW w:w="1423" w:type="dxa"/>
          </w:tcPr>
          <w:p w:rsidR="00693ED0" w:rsidRPr="00C6121C" w:rsidRDefault="00693ED0">
            <w:pPr>
              <w:ind w:right="-29"/>
              <w:jc w:val="center"/>
              <w:rPr>
                <w:noProof/>
                <w:sz w:val="18"/>
                <w:szCs w:val="18"/>
              </w:rPr>
            </w:pPr>
            <w:r w:rsidRPr="00C6121C">
              <w:rPr>
                <w:noProof/>
                <w:sz w:val="18"/>
              </w:rPr>
              <w:t>‒ Výstup</w:t>
            </w:r>
          </w:p>
        </w:tc>
        <w:tc>
          <w:tcPr>
            <w:tcW w:w="720" w:type="dxa"/>
          </w:tcPr>
          <w:p w:rsidR="00693ED0" w:rsidRPr="00C6121C" w:rsidRDefault="00693ED0">
            <w:pPr>
              <w:ind w:right="-29"/>
              <w:jc w:val="center"/>
              <w:rPr>
                <w:noProof/>
                <w:sz w:val="18"/>
                <w:szCs w:val="18"/>
              </w:rPr>
            </w:pPr>
          </w:p>
        </w:tc>
        <w:tc>
          <w:tcPr>
            <w:tcW w:w="701" w:type="dxa"/>
          </w:tcPr>
          <w:p w:rsidR="00693ED0" w:rsidRPr="00C6121C" w:rsidRDefault="00693ED0">
            <w:pPr>
              <w:ind w:right="-29"/>
              <w:jc w:val="center"/>
              <w:rPr>
                <w:noProof/>
                <w:sz w:val="18"/>
                <w:szCs w:val="18"/>
              </w:rPr>
            </w:pPr>
          </w:p>
        </w:tc>
        <w:tc>
          <w:tcPr>
            <w:tcW w:w="504" w:type="dxa"/>
          </w:tcPr>
          <w:p w:rsidR="00693ED0" w:rsidRPr="00C6121C" w:rsidRDefault="00693ED0">
            <w:pPr>
              <w:ind w:right="-29"/>
              <w:jc w:val="center"/>
              <w:rPr>
                <w:noProof/>
                <w:sz w:val="18"/>
                <w:szCs w:val="18"/>
              </w:rPr>
            </w:pPr>
          </w:p>
        </w:tc>
        <w:tc>
          <w:tcPr>
            <w:tcW w:w="720" w:type="dxa"/>
          </w:tcPr>
          <w:p w:rsidR="00693ED0" w:rsidRPr="00C6121C" w:rsidRDefault="00693ED0">
            <w:pPr>
              <w:ind w:right="-29"/>
              <w:jc w:val="center"/>
              <w:rPr>
                <w:noProof/>
                <w:sz w:val="18"/>
                <w:szCs w:val="18"/>
              </w:rPr>
            </w:pPr>
          </w:p>
        </w:tc>
        <w:tc>
          <w:tcPr>
            <w:tcW w:w="540" w:type="dxa"/>
          </w:tcPr>
          <w:p w:rsidR="00693ED0" w:rsidRPr="00C6121C" w:rsidRDefault="00693ED0">
            <w:pPr>
              <w:ind w:right="-29"/>
              <w:jc w:val="center"/>
              <w:rPr>
                <w:noProof/>
                <w:sz w:val="18"/>
                <w:szCs w:val="18"/>
              </w:rPr>
            </w:pPr>
          </w:p>
        </w:tc>
        <w:tc>
          <w:tcPr>
            <w:tcW w:w="720" w:type="dxa"/>
          </w:tcPr>
          <w:p w:rsidR="00693ED0" w:rsidRPr="00C6121C" w:rsidRDefault="00693ED0">
            <w:pPr>
              <w:ind w:right="-29"/>
              <w:jc w:val="center"/>
              <w:rPr>
                <w:noProof/>
                <w:sz w:val="18"/>
                <w:szCs w:val="18"/>
              </w:rPr>
            </w:pPr>
          </w:p>
        </w:tc>
        <w:tc>
          <w:tcPr>
            <w:tcW w:w="720" w:type="dxa"/>
          </w:tcPr>
          <w:p w:rsidR="00693ED0" w:rsidRPr="00C6121C" w:rsidRDefault="00693ED0">
            <w:pPr>
              <w:ind w:right="-29"/>
              <w:jc w:val="center"/>
              <w:rPr>
                <w:noProof/>
                <w:sz w:val="18"/>
                <w:szCs w:val="18"/>
              </w:rPr>
            </w:pPr>
          </w:p>
        </w:tc>
        <w:tc>
          <w:tcPr>
            <w:tcW w:w="720" w:type="dxa"/>
          </w:tcPr>
          <w:p w:rsidR="00693ED0" w:rsidRPr="00C6121C" w:rsidRDefault="00693ED0">
            <w:pPr>
              <w:ind w:right="-29"/>
              <w:jc w:val="center"/>
              <w:rPr>
                <w:noProof/>
                <w:sz w:val="18"/>
                <w:szCs w:val="18"/>
              </w:rPr>
            </w:pPr>
          </w:p>
        </w:tc>
        <w:tc>
          <w:tcPr>
            <w:tcW w:w="900" w:type="dxa"/>
          </w:tcPr>
          <w:p w:rsidR="00693ED0" w:rsidRPr="00C6121C" w:rsidRDefault="00693ED0">
            <w:pPr>
              <w:ind w:right="-29"/>
              <w:jc w:val="center"/>
              <w:rPr>
                <w:noProof/>
                <w:sz w:val="18"/>
                <w:szCs w:val="18"/>
              </w:rPr>
            </w:pPr>
          </w:p>
        </w:tc>
        <w:tc>
          <w:tcPr>
            <w:tcW w:w="720" w:type="dxa"/>
            <w:gridSpan w:val="2"/>
          </w:tcPr>
          <w:p w:rsidR="00693ED0" w:rsidRPr="00C6121C" w:rsidRDefault="00693ED0">
            <w:pPr>
              <w:ind w:right="-29"/>
              <w:jc w:val="center"/>
              <w:rPr>
                <w:noProof/>
                <w:sz w:val="18"/>
                <w:szCs w:val="18"/>
              </w:rPr>
            </w:pPr>
          </w:p>
        </w:tc>
        <w:tc>
          <w:tcPr>
            <w:tcW w:w="540" w:type="dxa"/>
          </w:tcPr>
          <w:p w:rsidR="00693ED0" w:rsidRPr="00C6121C" w:rsidRDefault="00693ED0">
            <w:pPr>
              <w:ind w:right="-29"/>
              <w:jc w:val="center"/>
              <w:rPr>
                <w:noProof/>
                <w:sz w:val="18"/>
                <w:szCs w:val="18"/>
              </w:rPr>
            </w:pPr>
          </w:p>
        </w:tc>
        <w:tc>
          <w:tcPr>
            <w:tcW w:w="648" w:type="dxa"/>
          </w:tcPr>
          <w:p w:rsidR="00693ED0" w:rsidRPr="00C6121C" w:rsidRDefault="00693ED0">
            <w:pPr>
              <w:ind w:right="-29"/>
              <w:jc w:val="center"/>
              <w:rPr>
                <w:noProof/>
                <w:sz w:val="18"/>
                <w:szCs w:val="18"/>
              </w:rPr>
            </w:pPr>
          </w:p>
        </w:tc>
        <w:tc>
          <w:tcPr>
            <w:tcW w:w="432" w:type="dxa"/>
          </w:tcPr>
          <w:p w:rsidR="00693ED0" w:rsidRPr="00C6121C" w:rsidRDefault="00693ED0">
            <w:pPr>
              <w:ind w:right="-29"/>
              <w:jc w:val="center"/>
              <w:rPr>
                <w:noProof/>
                <w:sz w:val="18"/>
                <w:szCs w:val="18"/>
              </w:rPr>
            </w:pPr>
          </w:p>
        </w:tc>
        <w:tc>
          <w:tcPr>
            <w:tcW w:w="720" w:type="dxa"/>
          </w:tcPr>
          <w:p w:rsidR="00693ED0" w:rsidRPr="00C6121C" w:rsidRDefault="00693ED0">
            <w:pPr>
              <w:ind w:right="-29"/>
              <w:jc w:val="center"/>
              <w:rPr>
                <w:noProof/>
                <w:sz w:val="18"/>
                <w:szCs w:val="18"/>
              </w:rPr>
            </w:pPr>
          </w:p>
        </w:tc>
        <w:tc>
          <w:tcPr>
            <w:tcW w:w="540" w:type="dxa"/>
          </w:tcPr>
          <w:p w:rsidR="00693ED0" w:rsidRPr="00C6121C" w:rsidRDefault="00693ED0">
            <w:pPr>
              <w:ind w:right="-29"/>
              <w:jc w:val="center"/>
              <w:rPr>
                <w:noProof/>
                <w:sz w:val="18"/>
                <w:szCs w:val="18"/>
              </w:rPr>
            </w:pPr>
          </w:p>
        </w:tc>
        <w:tc>
          <w:tcPr>
            <w:tcW w:w="720" w:type="dxa"/>
          </w:tcPr>
          <w:p w:rsidR="00693ED0" w:rsidRPr="00C6121C" w:rsidRDefault="00693ED0">
            <w:pPr>
              <w:ind w:right="-29"/>
              <w:jc w:val="center"/>
              <w:rPr>
                <w:noProof/>
                <w:sz w:val="18"/>
                <w:szCs w:val="18"/>
              </w:rPr>
            </w:pPr>
          </w:p>
        </w:tc>
        <w:tc>
          <w:tcPr>
            <w:tcW w:w="720" w:type="dxa"/>
          </w:tcPr>
          <w:p w:rsidR="00693ED0" w:rsidRPr="00C6121C" w:rsidRDefault="00693ED0">
            <w:pPr>
              <w:ind w:right="-29"/>
              <w:jc w:val="center"/>
              <w:rPr>
                <w:noProof/>
                <w:sz w:val="18"/>
                <w:szCs w:val="18"/>
              </w:rPr>
            </w:pPr>
          </w:p>
        </w:tc>
        <w:tc>
          <w:tcPr>
            <w:tcW w:w="900" w:type="dxa"/>
          </w:tcPr>
          <w:p w:rsidR="00693ED0" w:rsidRPr="00C6121C" w:rsidRDefault="00693ED0">
            <w:pPr>
              <w:ind w:right="-29"/>
              <w:jc w:val="center"/>
              <w:rPr>
                <w:noProof/>
                <w:sz w:val="18"/>
                <w:szCs w:val="18"/>
              </w:rPr>
            </w:pPr>
          </w:p>
        </w:tc>
      </w:tr>
      <w:tr w:rsidR="00693ED0" w:rsidRPr="00C6121C" w:rsidTr="17618B6F">
        <w:trPr>
          <w:jc w:val="center"/>
        </w:trPr>
        <w:tc>
          <w:tcPr>
            <w:tcW w:w="2844" w:type="dxa"/>
            <w:gridSpan w:val="3"/>
            <w:tcBorders>
              <w:bottom w:val="single" w:sz="12" w:space="0" w:color="auto"/>
            </w:tcBorders>
            <w:vAlign w:val="center"/>
          </w:tcPr>
          <w:p w:rsidR="00693ED0" w:rsidRPr="00C6121C" w:rsidRDefault="00693ED0">
            <w:pPr>
              <w:jc w:val="center"/>
              <w:rPr>
                <w:noProof/>
                <w:sz w:val="18"/>
                <w:szCs w:val="18"/>
              </w:rPr>
            </w:pPr>
            <w:r w:rsidRPr="00C6121C">
              <w:rPr>
                <w:noProof/>
                <w:sz w:val="18"/>
              </w:rPr>
              <w:t xml:space="preserve">Špecifický cieľ </w:t>
            </w:r>
            <w:r w:rsidR="00C6121C">
              <w:rPr>
                <w:noProof/>
                <w:sz w:val="18"/>
              </w:rPr>
              <w:t>č. </w:t>
            </w:r>
            <w:r w:rsidRPr="00C6121C">
              <w:rPr>
                <w:noProof/>
                <w:sz w:val="18"/>
              </w:rPr>
              <w:t>2 medzisúčet</w:t>
            </w:r>
          </w:p>
        </w:tc>
        <w:tc>
          <w:tcPr>
            <w:tcW w:w="504" w:type="dxa"/>
            <w:tcBorders>
              <w:bottom w:val="single" w:sz="12" w:space="0" w:color="auto"/>
            </w:tcBorders>
          </w:tcPr>
          <w:p w:rsidR="00693ED0" w:rsidRPr="00C6121C" w:rsidRDefault="00693ED0">
            <w:pPr>
              <w:ind w:right="-29"/>
              <w:jc w:val="center"/>
              <w:rPr>
                <w:noProof/>
                <w:sz w:val="18"/>
                <w:szCs w:val="18"/>
              </w:rPr>
            </w:pPr>
          </w:p>
        </w:tc>
        <w:tc>
          <w:tcPr>
            <w:tcW w:w="720" w:type="dxa"/>
            <w:tcBorders>
              <w:bottom w:val="single" w:sz="12" w:space="0" w:color="auto"/>
            </w:tcBorders>
          </w:tcPr>
          <w:p w:rsidR="00693ED0" w:rsidRPr="00C6121C" w:rsidRDefault="00693ED0">
            <w:pPr>
              <w:ind w:right="-29"/>
              <w:jc w:val="center"/>
              <w:rPr>
                <w:noProof/>
                <w:sz w:val="18"/>
                <w:szCs w:val="18"/>
              </w:rPr>
            </w:pPr>
          </w:p>
        </w:tc>
        <w:tc>
          <w:tcPr>
            <w:tcW w:w="540" w:type="dxa"/>
            <w:tcBorders>
              <w:bottom w:val="single" w:sz="12" w:space="0" w:color="auto"/>
            </w:tcBorders>
          </w:tcPr>
          <w:p w:rsidR="00693ED0" w:rsidRPr="00C6121C" w:rsidRDefault="00693ED0">
            <w:pPr>
              <w:ind w:right="-29"/>
              <w:jc w:val="center"/>
              <w:rPr>
                <w:noProof/>
                <w:sz w:val="18"/>
                <w:szCs w:val="18"/>
              </w:rPr>
            </w:pPr>
          </w:p>
        </w:tc>
        <w:tc>
          <w:tcPr>
            <w:tcW w:w="720" w:type="dxa"/>
            <w:tcBorders>
              <w:bottom w:val="single" w:sz="12" w:space="0" w:color="auto"/>
            </w:tcBorders>
          </w:tcPr>
          <w:p w:rsidR="00693ED0" w:rsidRPr="00C6121C" w:rsidRDefault="00693ED0">
            <w:pPr>
              <w:ind w:right="-29"/>
              <w:jc w:val="center"/>
              <w:rPr>
                <w:noProof/>
                <w:sz w:val="18"/>
                <w:szCs w:val="18"/>
              </w:rPr>
            </w:pPr>
          </w:p>
        </w:tc>
        <w:tc>
          <w:tcPr>
            <w:tcW w:w="720" w:type="dxa"/>
            <w:tcBorders>
              <w:bottom w:val="single" w:sz="12" w:space="0" w:color="auto"/>
            </w:tcBorders>
          </w:tcPr>
          <w:p w:rsidR="00693ED0" w:rsidRPr="00C6121C" w:rsidRDefault="00693ED0">
            <w:pPr>
              <w:ind w:right="-29"/>
              <w:jc w:val="center"/>
              <w:rPr>
                <w:noProof/>
                <w:sz w:val="18"/>
                <w:szCs w:val="18"/>
              </w:rPr>
            </w:pPr>
          </w:p>
        </w:tc>
        <w:tc>
          <w:tcPr>
            <w:tcW w:w="720" w:type="dxa"/>
            <w:tcBorders>
              <w:bottom w:val="single" w:sz="12" w:space="0" w:color="auto"/>
            </w:tcBorders>
          </w:tcPr>
          <w:p w:rsidR="00693ED0" w:rsidRPr="00C6121C" w:rsidRDefault="00693ED0">
            <w:pPr>
              <w:ind w:right="-29"/>
              <w:jc w:val="center"/>
              <w:rPr>
                <w:noProof/>
                <w:sz w:val="18"/>
                <w:szCs w:val="18"/>
              </w:rPr>
            </w:pPr>
          </w:p>
        </w:tc>
        <w:tc>
          <w:tcPr>
            <w:tcW w:w="951" w:type="dxa"/>
            <w:gridSpan w:val="2"/>
            <w:tcBorders>
              <w:bottom w:val="single" w:sz="12" w:space="0" w:color="auto"/>
            </w:tcBorders>
          </w:tcPr>
          <w:p w:rsidR="00693ED0" w:rsidRPr="00C6121C" w:rsidRDefault="00693ED0">
            <w:pPr>
              <w:ind w:right="-29"/>
              <w:jc w:val="center"/>
              <w:rPr>
                <w:noProof/>
                <w:sz w:val="18"/>
                <w:szCs w:val="18"/>
              </w:rPr>
            </w:pPr>
          </w:p>
        </w:tc>
        <w:tc>
          <w:tcPr>
            <w:tcW w:w="669" w:type="dxa"/>
            <w:tcBorders>
              <w:bottom w:val="single" w:sz="12" w:space="0" w:color="auto"/>
            </w:tcBorders>
          </w:tcPr>
          <w:p w:rsidR="00693ED0" w:rsidRPr="00C6121C" w:rsidRDefault="00693ED0">
            <w:pPr>
              <w:ind w:right="-29"/>
              <w:jc w:val="center"/>
              <w:rPr>
                <w:noProof/>
                <w:sz w:val="18"/>
                <w:szCs w:val="18"/>
              </w:rPr>
            </w:pPr>
          </w:p>
        </w:tc>
        <w:tc>
          <w:tcPr>
            <w:tcW w:w="540" w:type="dxa"/>
            <w:tcBorders>
              <w:bottom w:val="single" w:sz="12" w:space="0" w:color="auto"/>
            </w:tcBorders>
          </w:tcPr>
          <w:p w:rsidR="00693ED0" w:rsidRPr="00C6121C" w:rsidRDefault="00693ED0">
            <w:pPr>
              <w:ind w:right="-29"/>
              <w:jc w:val="center"/>
              <w:rPr>
                <w:noProof/>
                <w:sz w:val="18"/>
                <w:szCs w:val="18"/>
              </w:rPr>
            </w:pPr>
          </w:p>
        </w:tc>
        <w:tc>
          <w:tcPr>
            <w:tcW w:w="648" w:type="dxa"/>
            <w:tcBorders>
              <w:bottom w:val="single" w:sz="12" w:space="0" w:color="auto"/>
            </w:tcBorders>
          </w:tcPr>
          <w:p w:rsidR="00693ED0" w:rsidRPr="00C6121C" w:rsidRDefault="00693ED0">
            <w:pPr>
              <w:ind w:right="-29"/>
              <w:jc w:val="center"/>
              <w:rPr>
                <w:noProof/>
                <w:sz w:val="18"/>
                <w:szCs w:val="18"/>
              </w:rPr>
            </w:pPr>
          </w:p>
        </w:tc>
        <w:tc>
          <w:tcPr>
            <w:tcW w:w="432" w:type="dxa"/>
            <w:tcBorders>
              <w:bottom w:val="single" w:sz="12" w:space="0" w:color="auto"/>
            </w:tcBorders>
          </w:tcPr>
          <w:p w:rsidR="00693ED0" w:rsidRPr="00C6121C" w:rsidRDefault="00693ED0">
            <w:pPr>
              <w:ind w:right="-29"/>
              <w:jc w:val="center"/>
              <w:rPr>
                <w:noProof/>
                <w:sz w:val="18"/>
                <w:szCs w:val="18"/>
              </w:rPr>
            </w:pPr>
          </w:p>
        </w:tc>
        <w:tc>
          <w:tcPr>
            <w:tcW w:w="720" w:type="dxa"/>
            <w:tcBorders>
              <w:bottom w:val="single" w:sz="12" w:space="0" w:color="auto"/>
            </w:tcBorders>
          </w:tcPr>
          <w:p w:rsidR="00693ED0" w:rsidRPr="00C6121C" w:rsidRDefault="00693ED0">
            <w:pPr>
              <w:ind w:right="-29"/>
              <w:jc w:val="center"/>
              <w:rPr>
                <w:noProof/>
                <w:sz w:val="18"/>
                <w:szCs w:val="18"/>
              </w:rPr>
            </w:pPr>
          </w:p>
        </w:tc>
        <w:tc>
          <w:tcPr>
            <w:tcW w:w="540" w:type="dxa"/>
            <w:tcBorders>
              <w:bottom w:val="single" w:sz="12" w:space="0" w:color="auto"/>
            </w:tcBorders>
          </w:tcPr>
          <w:p w:rsidR="00693ED0" w:rsidRPr="00C6121C" w:rsidRDefault="00693ED0">
            <w:pPr>
              <w:ind w:right="-29"/>
              <w:jc w:val="center"/>
              <w:rPr>
                <w:noProof/>
                <w:sz w:val="18"/>
                <w:szCs w:val="18"/>
              </w:rPr>
            </w:pPr>
          </w:p>
        </w:tc>
        <w:tc>
          <w:tcPr>
            <w:tcW w:w="720" w:type="dxa"/>
            <w:tcBorders>
              <w:bottom w:val="single" w:sz="12" w:space="0" w:color="auto"/>
            </w:tcBorders>
          </w:tcPr>
          <w:p w:rsidR="00693ED0" w:rsidRPr="00C6121C" w:rsidRDefault="00693ED0">
            <w:pPr>
              <w:ind w:right="-29"/>
              <w:jc w:val="center"/>
              <w:rPr>
                <w:noProof/>
                <w:sz w:val="18"/>
                <w:szCs w:val="18"/>
              </w:rPr>
            </w:pPr>
          </w:p>
        </w:tc>
        <w:tc>
          <w:tcPr>
            <w:tcW w:w="720" w:type="dxa"/>
            <w:tcBorders>
              <w:bottom w:val="single" w:sz="12" w:space="0" w:color="auto"/>
            </w:tcBorders>
          </w:tcPr>
          <w:p w:rsidR="00693ED0" w:rsidRPr="00C6121C" w:rsidRDefault="00693ED0">
            <w:pPr>
              <w:ind w:right="-29"/>
              <w:jc w:val="center"/>
              <w:rPr>
                <w:noProof/>
                <w:sz w:val="18"/>
                <w:szCs w:val="18"/>
              </w:rPr>
            </w:pPr>
          </w:p>
        </w:tc>
        <w:tc>
          <w:tcPr>
            <w:tcW w:w="900" w:type="dxa"/>
            <w:tcBorders>
              <w:bottom w:val="single" w:sz="12" w:space="0" w:color="auto"/>
            </w:tcBorders>
          </w:tcPr>
          <w:p w:rsidR="00693ED0" w:rsidRPr="00C6121C" w:rsidRDefault="00693ED0">
            <w:pPr>
              <w:ind w:right="-29"/>
              <w:jc w:val="center"/>
              <w:rPr>
                <w:noProof/>
                <w:sz w:val="18"/>
                <w:szCs w:val="18"/>
              </w:rPr>
            </w:pPr>
          </w:p>
        </w:tc>
      </w:tr>
      <w:tr w:rsidR="00693ED0" w:rsidRPr="00C6121C"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C6121C" w:rsidRDefault="00693ED0">
            <w:pPr>
              <w:ind w:right="-29"/>
              <w:jc w:val="center"/>
              <w:rPr>
                <w:noProof/>
                <w:sz w:val="18"/>
                <w:szCs w:val="18"/>
              </w:rPr>
            </w:pPr>
            <w:r w:rsidRPr="00C6121C">
              <w:rPr>
                <w:b/>
                <w:noProof/>
                <w:sz w:val="18"/>
              </w:rPr>
              <w:t>SPOLU</w:t>
            </w:r>
          </w:p>
        </w:tc>
        <w:tc>
          <w:tcPr>
            <w:tcW w:w="504" w:type="dxa"/>
            <w:tcBorders>
              <w:top w:val="single" w:sz="12" w:space="0" w:color="auto"/>
              <w:bottom w:val="single" w:sz="12" w:space="0" w:color="auto"/>
            </w:tcBorders>
          </w:tcPr>
          <w:p w:rsidR="00693ED0" w:rsidRPr="00C6121C"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C6121C"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C6121C"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C6121C"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C6121C"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C6121C"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C6121C"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C6121C"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C6121C"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C6121C"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C6121C"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C6121C"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C6121C"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C6121C"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C6121C"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C6121C" w:rsidRDefault="00693ED0">
            <w:pPr>
              <w:spacing w:before="180" w:after="180"/>
              <w:ind w:right="-29"/>
              <w:jc w:val="center"/>
              <w:rPr>
                <w:noProof/>
                <w:sz w:val="18"/>
                <w:szCs w:val="18"/>
              </w:rPr>
            </w:pPr>
          </w:p>
        </w:tc>
      </w:tr>
    </w:tbl>
    <w:p w:rsidR="00693ED0" w:rsidRPr="00C6121C" w:rsidRDefault="00693ED0" w:rsidP="00693ED0">
      <w:pPr>
        <w:rPr>
          <w:noProof/>
        </w:rPr>
        <w:sectPr w:rsidR="00693ED0" w:rsidRPr="00C6121C" w:rsidSect="00366082">
          <w:headerReference w:type="default" r:id="rId19"/>
          <w:footerReference w:type="default" r:id="rId20"/>
          <w:pgSz w:w="16840" w:h="11907" w:orient="landscape" w:code="9"/>
          <w:pgMar w:top="1134" w:right="1418" w:bottom="567" w:left="1418" w:header="709" w:footer="709" w:gutter="0"/>
          <w:cols w:space="708"/>
          <w:docGrid w:linePitch="360"/>
        </w:sectPr>
      </w:pPr>
    </w:p>
    <w:p w:rsidR="00C6121C" w:rsidRDefault="00693ED0" w:rsidP="00693ED0">
      <w:pPr>
        <w:pStyle w:val="ManualHeading3"/>
        <w:rPr>
          <w:noProof/>
        </w:rPr>
      </w:pPr>
      <w:bookmarkStart w:id="154" w:name="_Toc514938055"/>
      <w:bookmarkStart w:id="155" w:name="_Toc520485054"/>
      <w:bookmarkStart w:id="156" w:name="_Toc160804598"/>
      <w:bookmarkStart w:id="157" w:name="_Toc167220290"/>
      <w:bookmarkStart w:id="158" w:name="_Toc177549023"/>
      <w:r w:rsidRPr="00C6121C">
        <w:rPr>
          <w:noProof/>
        </w:rPr>
        <w:t>3.2.3.</w:t>
      </w:r>
      <w:r w:rsidRPr="00C6121C">
        <w:rPr>
          <w:noProof/>
        </w:rPr>
        <w:tab/>
        <w:t>Zhrnutie odhadovaného vplyvu na administratívne rozpočtové prostriedky</w:t>
      </w:r>
      <w:bookmarkEnd w:id="154"/>
      <w:bookmarkEnd w:id="155"/>
      <w:bookmarkEnd w:id="156"/>
      <w:bookmarkEnd w:id="157"/>
      <w:bookmarkEnd w:id="158"/>
    </w:p>
    <w:p w:rsidR="00C6121C" w:rsidRDefault="00693ED0" w:rsidP="00693ED0">
      <w:pPr>
        <w:pStyle w:val="ListDash1"/>
        <w:rPr>
          <w:noProof/>
        </w:rPr>
      </w:pPr>
      <w:r w:rsidRPr="00C6121C">
        <w:rPr>
          <w:rFonts w:ascii="Wingdings" w:hAnsi="Wingdings"/>
          <w:noProof/>
        </w:rPr>
        <w:t></w:t>
      </w:r>
      <w:r w:rsidRPr="00C6121C">
        <w:rPr>
          <w:noProof/>
        </w:rPr>
        <w:tab/>
        <w:t>Návrh/iniciatíva si nevyžaduje použitie administratívnych rozpočtových prostriedkov</w:t>
      </w:r>
    </w:p>
    <w:p w:rsidR="00693ED0" w:rsidRPr="00C6121C" w:rsidRDefault="00693ED0" w:rsidP="00693ED0">
      <w:pPr>
        <w:pStyle w:val="ListDash1"/>
        <w:rPr>
          <w:noProof/>
        </w:rPr>
      </w:pPr>
      <w:r w:rsidRPr="00C6121C">
        <w:rPr>
          <w:rFonts w:ascii="Wingdings" w:hAnsi="Wingdings"/>
          <w:noProof/>
        </w:rPr>
        <w:t></w:t>
      </w:r>
      <w:r w:rsidRPr="00C6121C">
        <w:rPr>
          <w:noProof/>
        </w:rPr>
        <w:tab/>
        <w:t>Návrh/iniciatíva si vyžaduje použitie týchto administratívnych rozpočtových prostriedkov:</w:t>
      </w:r>
    </w:p>
    <w:p w:rsidR="00693ED0" w:rsidRPr="00C6121C" w:rsidRDefault="00693ED0" w:rsidP="00693ED0">
      <w:pPr>
        <w:pStyle w:val="ManualHeading3"/>
        <w:rPr>
          <w:noProof/>
        </w:rPr>
      </w:pPr>
      <w:bookmarkStart w:id="159" w:name="_Toc167220291"/>
      <w:bookmarkStart w:id="160" w:name="_Toc177549024"/>
      <w:r w:rsidRPr="00C6121C">
        <w:rPr>
          <w:noProof/>
        </w:rPr>
        <w:t>3.2.3.1. Rozpočtové prostriedky zo schváleného rozpočtu</w:t>
      </w:r>
      <w:bookmarkEnd w:id="159"/>
      <w:bookmarkEnd w:id="160"/>
    </w:p>
    <w:tbl>
      <w:tblPr>
        <w:tblW w:w="5000" w:type="pct"/>
        <w:tblLook w:val="04A0" w:firstRow="1" w:lastRow="0" w:firstColumn="1" w:lastColumn="0" w:noHBand="0" w:noVBand="1"/>
      </w:tblPr>
      <w:tblGrid>
        <w:gridCol w:w="4027"/>
        <w:gridCol w:w="1027"/>
        <w:gridCol w:w="1027"/>
        <w:gridCol w:w="1027"/>
        <w:gridCol w:w="1027"/>
        <w:gridCol w:w="1154"/>
      </w:tblGrid>
      <w:tr w:rsidR="00693ED0" w:rsidRPr="00C6121C">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18"/>
                <w:szCs w:val="18"/>
              </w:rPr>
            </w:pPr>
            <w:r w:rsidRPr="00C6121C">
              <w:rPr>
                <w:b/>
                <w:noProof/>
                <w:color w:val="000000"/>
                <w:sz w:val="18"/>
              </w:rPr>
              <w:t>SCHVÁLENÉ ROZPOČTOVÉ PROSTRIEDKY</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8"/>
                <w:szCs w:val="18"/>
              </w:rPr>
            </w:pPr>
            <w:r w:rsidRPr="00C6121C">
              <w:rPr>
                <w:noProof/>
                <w:color w:val="000000"/>
                <w:sz w:val="18"/>
              </w:rPr>
              <w:t>Rok</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8"/>
                <w:szCs w:val="18"/>
              </w:rPr>
            </w:pPr>
            <w:r w:rsidRPr="00C6121C">
              <w:rPr>
                <w:noProof/>
                <w:color w:val="000000"/>
                <w:sz w:val="18"/>
              </w:rPr>
              <w:t>Rok</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8"/>
                <w:szCs w:val="18"/>
              </w:rPr>
            </w:pPr>
            <w:r w:rsidRPr="00C6121C">
              <w:rPr>
                <w:noProof/>
                <w:color w:val="000000"/>
                <w:sz w:val="18"/>
              </w:rPr>
              <w:t>Rok</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8"/>
                <w:szCs w:val="18"/>
              </w:rPr>
            </w:pPr>
            <w:r w:rsidRPr="00C6121C">
              <w:rPr>
                <w:noProof/>
                <w:color w:val="000000"/>
                <w:sz w:val="18"/>
              </w:rPr>
              <w:t>Rok</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18"/>
                <w:szCs w:val="18"/>
              </w:rPr>
            </w:pPr>
            <w:r w:rsidRPr="00C6121C">
              <w:rPr>
                <w:b/>
                <w:noProof/>
                <w:color w:val="000000"/>
                <w:sz w:val="18"/>
              </w:rPr>
              <w:t>SPOLU 2021 – 2027</w:t>
            </w:r>
          </w:p>
        </w:tc>
      </w:tr>
      <w:tr w:rsidR="00693ED0" w:rsidRPr="00C6121C">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C6121C"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18"/>
                <w:szCs w:val="18"/>
              </w:rPr>
            </w:pPr>
            <w:r w:rsidRPr="00C6121C">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18"/>
                <w:szCs w:val="18"/>
              </w:rPr>
            </w:pPr>
            <w:r w:rsidRPr="00C6121C">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18"/>
                <w:szCs w:val="18"/>
              </w:rPr>
            </w:pPr>
            <w:r w:rsidRPr="00C6121C">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18"/>
                <w:szCs w:val="18"/>
              </w:rPr>
            </w:pPr>
            <w:r w:rsidRPr="00C6121C">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C6121C" w:rsidRDefault="00693ED0">
            <w:pPr>
              <w:spacing w:before="0" w:after="0"/>
              <w:jc w:val="left"/>
              <w:rPr>
                <w:b/>
                <w:bCs/>
                <w:noProof/>
                <w:color w:val="000000"/>
                <w:sz w:val="18"/>
                <w:szCs w:val="18"/>
                <w:lang w:eastAsia="en-IE"/>
              </w:rPr>
            </w:pPr>
          </w:p>
        </w:tc>
      </w:tr>
      <w:tr w:rsidR="00693ED0" w:rsidRPr="00C6121C">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C6121C" w:rsidRDefault="00693ED0">
            <w:pPr>
              <w:spacing w:before="0" w:after="0"/>
              <w:jc w:val="left"/>
              <w:rPr>
                <w:b/>
                <w:bCs/>
                <w:noProof/>
                <w:sz w:val="16"/>
                <w:szCs w:val="16"/>
              </w:rPr>
            </w:pPr>
            <w:r w:rsidRPr="00C6121C">
              <w:rPr>
                <w:b/>
                <w:noProof/>
                <w:sz w:val="16"/>
              </w:rPr>
              <w:t>OKRUH 7</w:t>
            </w:r>
          </w:p>
        </w:tc>
      </w:tr>
      <w:tr w:rsidR="00693ED0" w:rsidRPr="00C6121C">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left"/>
              <w:rPr>
                <w:noProof/>
                <w:color w:val="000000"/>
                <w:sz w:val="16"/>
                <w:szCs w:val="16"/>
              </w:rPr>
            </w:pPr>
            <w:r w:rsidRPr="00C6121C">
              <w:rPr>
                <w:noProof/>
                <w:color w:val="000000"/>
                <w:sz w:val="16"/>
              </w:rPr>
              <w:t xml:space="preserve">Ľudské zdroje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r>
      <w:tr w:rsidR="00693ED0" w:rsidRPr="00C6121C">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left"/>
              <w:rPr>
                <w:noProof/>
                <w:color w:val="000000"/>
                <w:sz w:val="16"/>
                <w:szCs w:val="16"/>
              </w:rPr>
            </w:pPr>
            <w:r w:rsidRPr="00C6121C">
              <w:rPr>
                <w:noProof/>
                <w:color w:val="000000"/>
                <w:sz w:val="16"/>
              </w:rPr>
              <w:t xml:space="preserve">Ostatné administratívne výdavky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r>
      <w:tr w:rsidR="00693ED0" w:rsidRPr="00C6121C">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C6121C" w:rsidRDefault="00693ED0">
            <w:pPr>
              <w:spacing w:before="0" w:after="0"/>
              <w:jc w:val="center"/>
              <w:rPr>
                <w:b/>
                <w:bCs/>
                <w:noProof/>
                <w:color w:val="000000"/>
                <w:sz w:val="16"/>
                <w:szCs w:val="16"/>
              </w:rPr>
            </w:pPr>
            <w:r w:rsidRPr="00C6121C">
              <w:rPr>
                <w:b/>
                <w:noProof/>
                <w:color w:val="000000"/>
                <w:sz w:val="16"/>
              </w:rPr>
              <w:t>Medzisúčet OKRUHU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r>
      <w:tr w:rsidR="00693ED0" w:rsidRPr="00C6121C">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C6121C" w:rsidRDefault="00693ED0">
            <w:pPr>
              <w:spacing w:before="0" w:after="0"/>
              <w:jc w:val="left"/>
              <w:rPr>
                <w:b/>
                <w:bCs/>
                <w:noProof/>
                <w:sz w:val="16"/>
                <w:szCs w:val="16"/>
              </w:rPr>
            </w:pPr>
            <w:r w:rsidRPr="00C6121C">
              <w:rPr>
                <w:b/>
                <w:noProof/>
                <w:sz w:val="16"/>
              </w:rPr>
              <w:t>Mimo OKRUHU 7</w:t>
            </w:r>
          </w:p>
        </w:tc>
      </w:tr>
      <w:tr w:rsidR="00693ED0" w:rsidRPr="00C6121C">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left"/>
              <w:rPr>
                <w:noProof/>
                <w:color w:val="000000"/>
                <w:sz w:val="16"/>
                <w:szCs w:val="16"/>
              </w:rPr>
            </w:pPr>
            <w:r w:rsidRPr="00C6121C">
              <w:rPr>
                <w:noProof/>
                <w:color w:val="000000"/>
                <w:sz w:val="16"/>
              </w:rPr>
              <w:t xml:space="preserve">Ľudské zdroje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r>
      <w:tr w:rsidR="00693ED0" w:rsidRPr="00C6121C">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left"/>
              <w:rPr>
                <w:noProof/>
                <w:color w:val="000000"/>
                <w:sz w:val="16"/>
                <w:szCs w:val="16"/>
              </w:rPr>
            </w:pPr>
            <w:r w:rsidRPr="00C6121C">
              <w:rPr>
                <w:noProof/>
                <w:color w:val="000000"/>
                <w:sz w:val="16"/>
              </w:rPr>
              <w:t>Ostatné administratívne výdavky</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r>
      <w:tr w:rsidR="00693ED0" w:rsidRPr="00C6121C">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C6121C" w:rsidRDefault="00693ED0">
            <w:pPr>
              <w:spacing w:before="0" w:after="0"/>
              <w:jc w:val="center"/>
              <w:rPr>
                <w:b/>
                <w:bCs/>
                <w:noProof/>
                <w:color w:val="000000"/>
                <w:sz w:val="16"/>
                <w:szCs w:val="16"/>
              </w:rPr>
            </w:pPr>
            <w:r w:rsidRPr="00C6121C">
              <w:rPr>
                <w:b/>
                <w:noProof/>
                <w:color w:val="000000"/>
                <w:sz w:val="16"/>
              </w:rPr>
              <w:t>Medzisúčet mimo OKRUHU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r>
      <w:tr w:rsidR="00693ED0" w:rsidRPr="00C6121C">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C6121C" w:rsidRDefault="00693ED0">
            <w:pPr>
              <w:spacing w:before="0" w:after="0"/>
              <w:jc w:val="center"/>
              <w:rPr>
                <w:noProof/>
                <w:color w:val="000000"/>
                <w:sz w:val="16"/>
                <w:szCs w:val="16"/>
              </w:rPr>
            </w:pPr>
            <w:r w:rsidRPr="00C6121C">
              <w:rPr>
                <w:noProof/>
                <w:color w:val="000000"/>
                <w:sz w:val="16"/>
              </w:rPr>
              <w:t xml:space="preserve"> </w:t>
            </w:r>
          </w:p>
        </w:tc>
      </w:tr>
      <w:tr w:rsidR="00693ED0" w:rsidRPr="00C6121C">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16"/>
                <w:szCs w:val="16"/>
              </w:rPr>
            </w:pPr>
            <w:r w:rsidRPr="00C6121C">
              <w:rPr>
                <w:b/>
                <w:noProof/>
                <w:color w:val="000000"/>
                <w:sz w:val="16"/>
              </w:rPr>
              <w:t>SPOLU</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r>
    </w:tbl>
    <w:p w:rsidR="00693ED0" w:rsidRPr="00C6121C" w:rsidRDefault="00693ED0" w:rsidP="00693ED0">
      <w:pPr>
        <w:pStyle w:val="ManualHeading3"/>
        <w:rPr>
          <w:noProof/>
        </w:rPr>
      </w:pPr>
      <w:bookmarkStart w:id="161" w:name="_Toc167220293"/>
      <w:bookmarkStart w:id="162" w:name="_Toc177549026"/>
      <w:r w:rsidRPr="00C6121C">
        <w:rPr>
          <w:noProof/>
        </w:rPr>
        <w:t>3.2.3.3.</w:t>
      </w:r>
      <w:r w:rsidRPr="00C6121C">
        <w:rPr>
          <w:noProof/>
        </w:rPr>
        <w:tab/>
        <w:t>Celkové rozpočtové prostriedky</w:t>
      </w:r>
      <w:bookmarkEnd w:id="161"/>
      <w:bookmarkEnd w:id="162"/>
    </w:p>
    <w:tbl>
      <w:tblPr>
        <w:tblW w:w="8680" w:type="dxa"/>
        <w:tblLook w:val="04A0" w:firstRow="1" w:lastRow="0" w:firstColumn="1" w:lastColumn="0" w:noHBand="0" w:noVBand="1"/>
      </w:tblPr>
      <w:tblGrid>
        <w:gridCol w:w="3760"/>
        <w:gridCol w:w="960"/>
        <w:gridCol w:w="960"/>
        <w:gridCol w:w="960"/>
        <w:gridCol w:w="960"/>
        <w:gridCol w:w="1080"/>
      </w:tblGrid>
      <w:tr w:rsidR="00693ED0" w:rsidRPr="00C6121C">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C6121C" w:rsidRDefault="00693ED0">
            <w:pPr>
              <w:spacing w:before="0" w:after="0"/>
              <w:jc w:val="center"/>
              <w:rPr>
                <w:b/>
                <w:bCs/>
                <w:noProof/>
                <w:color w:val="000000"/>
                <w:sz w:val="18"/>
                <w:szCs w:val="18"/>
              </w:rPr>
            </w:pPr>
            <w:r w:rsidRPr="00C6121C">
              <w:rPr>
                <w:b/>
                <w:noProof/>
                <w:color w:val="000000"/>
                <w:sz w:val="18"/>
              </w:rPr>
              <w:t>SCHVÁLENÉ ROZPOČTOVÉ PROSTRIEDKY + VONKAJŠIE PRIPÍSANÉ PRÍJMY</w:t>
            </w:r>
            <w:r w:rsidRPr="00C6121C">
              <w:rPr>
                <w:noProof/>
              </w:rPr>
              <w:t xml:space="preserve"> </w:t>
            </w:r>
            <w:r w:rsidRPr="00C6121C">
              <w:rPr>
                <w:noProof/>
              </w:rPr>
              <w:cr/>
            </w:r>
            <w:r w:rsidRPr="00C6121C">
              <w:rPr>
                <w:noProof/>
              </w:rPr>
              <w:br/>
            </w:r>
            <w:r w:rsidRPr="00C6121C">
              <w:rPr>
                <w:b/>
                <w:noProof/>
                <w:color w:val="000000"/>
                <w:sz w:val="18"/>
              </w:rPr>
              <w:t>SPOLU</w:t>
            </w:r>
          </w:p>
        </w:tc>
        <w:tc>
          <w:tcPr>
            <w:tcW w:w="960" w:type="dxa"/>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18"/>
                <w:szCs w:val="18"/>
              </w:rPr>
            </w:pPr>
            <w:r w:rsidRPr="00C6121C">
              <w:rPr>
                <w:noProof/>
                <w:color w:val="000000"/>
                <w:sz w:val="18"/>
              </w:rPr>
              <w:t>Rok</w:t>
            </w:r>
          </w:p>
        </w:tc>
        <w:tc>
          <w:tcPr>
            <w:tcW w:w="960" w:type="dxa"/>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18"/>
                <w:szCs w:val="18"/>
              </w:rPr>
            </w:pPr>
            <w:r w:rsidRPr="00C6121C">
              <w:rPr>
                <w:noProof/>
                <w:color w:val="000000"/>
                <w:sz w:val="18"/>
              </w:rPr>
              <w:t>Rok</w:t>
            </w:r>
          </w:p>
        </w:tc>
        <w:tc>
          <w:tcPr>
            <w:tcW w:w="960" w:type="dxa"/>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18"/>
                <w:szCs w:val="18"/>
              </w:rPr>
            </w:pPr>
            <w:r w:rsidRPr="00C6121C">
              <w:rPr>
                <w:noProof/>
                <w:color w:val="000000"/>
                <w:sz w:val="18"/>
              </w:rPr>
              <w:t>Rok</w:t>
            </w:r>
          </w:p>
        </w:tc>
        <w:tc>
          <w:tcPr>
            <w:tcW w:w="960" w:type="dxa"/>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18"/>
                <w:szCs w:val="18"/>
              </w:rPr>
            </w:pPr>
            <w:r w:rsidRPr="00C6121C">
              <w:rPr>
                <w:noProof/>
                <w:color w:val="000000"/>
                <w:sz w:val="18"/>
              </w:rPr>
              <w:t>Rok</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C6121C" w:rsidRDefault="00693ED0">
            <w:pPr>
              <w:spacing w:before="0" w:after="0"/>
              <w:jc w:val="center"/>
              <w:rPr>
                <w:b/>
                <w:bCs/>
                <w:noProof/>
                <w:color w:val="000000"/>
                <w:sz w:val="18"/>
                <w:szCs w:val="18"/>
              </w:rPr>
            </w:pPr>
            <w:r w:rsidRPr="00C6121C">
              <w:rPr>
                <w:b/>
                <w:noProof/>
                <w:color w:val="000000"/>
                <w:sz w:val="18"/>
              </w:rPr>
              <w:t>SPOLU 2021 – 2027</w:t>
            </w:r>
          </w:p>
        </w:tc>
      </w:tr>
      <w:tr w:rsidR="00693ED0" w:rsidRPr="00C6121C">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C6121C"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18"/>
                <w:szCs w:val="18"/>
              </w:rPr>
            </w:pPr>
            <w:r w:rsidRPr="00C6121C">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18"/>
                <w:szCs w:val="18"/>
              </w:rPr>
            </w:pPr>
            <w:r w:rsidRPr="00C6121C">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18"/>
                <w:szCs w:val="18"/>
              </w:rPr>
            </w:pPr>
            <w:r w:rsidRPr="00C6121C">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18"/>
                <w:szCs w:val="18"/>
              </w:rPr>
            </w:pPr>
            <w:r w:rsidRPr="00C6121C">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C6121C" w:rsidRDefault="00693ED0">
            <w:pPr>
              <w:spacing w:before="0" w:after="0"/>
              <w:jc w:val="left"/>
              <w:rPr>
                <w:b/>
                <w:bCs/>
                <w:noProof/>
                <w:color w:val="000000"/>
                <w:sz w:val="18"/>
                <w:szCs w:val="18"/>
                <w:lang w:eastAsia="en-IE"/>
              </w:rPr>
            </w:pPr>
          </w:p>
        </w:tc>
      </w:tr>
      <w:tr w:rsidR="00693ED0" w:rsidRPr="00C6121C">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C6121C" w:rsidRDefault="00693ED0">
            <w:pPr>
              <w:spacing w:before="0" w:after="0"/>
              <w:jc w:val="left"/>
              <w:rPr>
                <w:b/>
                <w:bCs/>
                <w:noProof/>
                <w:sz w:val="16"/>
                <w:szCs w:val="16"/>
              </w:rPr>
            </w:pPr>
            <w:r w:rsidRPr="00C6121C">
              <w:rPr>
                <w:b/>
                <w:noProof/>
                <w:sz w:val="16"/>
              </w:rPr>
              <w:t>OKRUH 7</w:t>
            </w:r>
          </w:p>
        </w:tc>
      </w:tr>
      <w:tr w:rsidR="00693ED0" w:rsidRPr="00C6121C">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left"/>
              <w:rPr>
                <w:noProof/>
                <w:color w:val="000000"/>
                <w:sz w:val="16"/>
                <w:szCs w:val="16"/>
              </w:rPr>
            </w:pPr>
            <w:r w:rsidRPr="00C6121C">
              <w:rPr>
                <w:noProof/>
                <w:color w:val="000000"/>
                <w:sz w:val="16"/>
              </w:rPr>
              <w:t xml:space="preserve">Ľudské zdroje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r>
      <w:tr w:rsidR="00693ED0" w:rsidRPr="00C6121C">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left"/>
              <w:rPr>
                <w:noProof/>
                <w:color w:val="000000"/>
                <w:sz w:val="16"/>
                <w:szCs w:val="16"/>
              </w:rPr>
            </w:pPr>
            <w:r w:rsidRPr="00C6121C">
              <w:rPr>
                <w:noProof/>
                <w:color w:val="000000"/>
                <w:sz w:val="16"/>
              </w:rPr>
              <w:t xml:space="preserve">Ostatné administratívne výdavky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r>
      <w:tr w:rsidR="00693ED0" w:rsidRPr="00C6121C">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C6121C" w:rsidRDefault="00693ED0">
            <w:pPr>
              <w:spacing w:before="0" w:after="0"/>
              <w:jc w:val="center"/>
              <w:rPr>
                <w:b/>
                <w:bCs/>
                <w:noProof/>
                <w:color w:val="000000"/>
                <w:sz w:val="16"/>
                <w:szCs w:val="16"/>
              </w:rPr>
            </w:pPr>
            <w:r w:rsidRPr="00C6121C">
              <w:rPr>
                <w:b/>
                <w:noProof/>
                <w:color w:val="000000"/>
                <w:sz w:val="16"/>
              </w:rPr>
              <w:t>Medzisúčet OKRUHU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r>
      <w:tr w:rsidR="00693ED0" w:rsidRPr="00C6121C">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C6121C" w:rsidRDefault="00693ED0">
            <w:pPr>
              <w:spacing w:before="0" w:after="0"/>
              <w:jc w:val="left"/>
              <w:rPr>
                <w:b/>
                <w:bCs/>
                <w:noProof/>
                <w:sz w:val="16"/>
                <w:szCs w:val="16"/>
              </w:rPr>
            </w:pPr>
            <w:r w:rsidRPr="00C6121C">
              <w:rPr>
                <w:b/>
                <w:noProof/>
                <w:sz w:val="16"/>
              </w:rPr>
              <w:t>Mimo OKRUHU 7</w:t>
            </w:r>
          </w:p>
        </w:tc>
      </w:tr>
      <w:tr w:rsidR="00693ED0" w:rsidRPr="00C6121C">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left"/>
              <w:rPr>
                <w:noProof/>
                <w:color w:val="000000"/>
                <w:sz w:val="16"/>
                <w:szCs w:val="16"/>
              </w:rPr>
            </w:pPr>
            <w:r w:rsidRPr="00C6121C">
              <w:rPr>
                <w:noProof/>
                <w:color w:val="000000"/>
                <w:sz w:val="16"/>
              </w:rPr>
              <w:t xml:space="preserve">Ľudské zdroje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r>
      <w:tr w:rsidR="00693ED0" w:rsidRPr="00C6121C">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left"/>
              <w:rPr>
                <w:noProof/>
                <w:color w:val="000000"/>
                <w:sz w:val="16"/>
                <w:szCs w:val="16"/>
              </w:rPr>
            </w:pPr>
            <w:r w:rsidRPr="00C6121C">
              <w:rPr>
                <w:noProof/>
                <w:color w:val="000000"/>
                <w:sz w:val="16"/>
              </w:rPr>
              <w:t>Ostatné administratívne výdavky</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noProof/>
                <w:color w:val="000000"/>
                <w:sz w:val="16"/>
                <w:szCs w:val="16"/>
              </w:rPr>
            </w:pPr>
            <w:r w:rsidRPr="00C6121C">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r>
      <w:tr w:rsidR="00693ED0" w:rsidRPr="00C6121C">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C6121C" w:rsidRDefault="00693ED0">
            <w:pPr>
              <w:spacing w:before="0" w:after="0"/>
              <w:jc w:val="center"/>
              <w:rPr>
                <w:b/>
                <w:bCs/>
                <w:noProof/>
                <w:color w:val="000000"/>
                <w:sz w:val="16"/>
                <w:szCs w:val="16"/>
              </w:rPr>
            </w:pPr>
            <w:r w:rsidRPr="00C6121C">
              <w:rPr>
                <w:b/>
                <w:noProof/>
                <w:color w:val="000000"/>
                <w:sz w:val="16"/>
              </w:rPr>
              <w:t>Medzisúčet mimo OKRUHU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r>
      <w:tr w:rsidR="00693ED0" w:rsidRPr="00C6121C">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C6121C" w:rsidRDefault="00693ED0">
            <w:pPr>
              <w:spacing w:before="0" w:after="0"/>
              <w:jc w:val="center"/>
              <w:rPr>
                <w:noProof/>
                <w:color w:val="000000"/>
                <w:sz w:val="16"/>
                <w:szCs w:val="16"/>
              </w:rPr>
            </w:pPr>
            <w:r w:rsidRPr="00C6121C">
              <w:rPr>
                <w:noProof/>
                <w:color w:val="000000"/>
                <w:sz w:val="16"/>
              </w:rPr>
              <w:t xml:space="preserve"> </w:t>
            </w:r>
          </w:p>
        </w:tc>
      </w:tr>
      <w:tr w:rsidR="00693ED0" w:rsidRPr="00C6121C">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16"/>
                <w:szCs w:val="16"/>
              </w:rPr>
            </w:pPr>
            <w:r w:rsidRPr="00C6121C">
              <w:rPr>
                <w:b/>
                <w:noProof/>
                <w:color w:val="000000"/>
                <w:sz w:val="16"/>
              </w:rPr>
              <w:t>SPOLU</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C6121C" w:rsidRDefault="00693ED0">
            <w:pPr>
              <w:spacing w:before="0" w:after="0"/>
              <w:jc w:val="right"/>
              <w:rPr>
                <w:b/>
                <w:bCs/>
                <w:noProof/>
                <w:color w:val="000000"/>
                <w:sz w:val="16"/>
                <w:szCs w:val="16"/>
              </w:rPr>
            </w:pPr>
            <w:r w:rsidRPr="00C6121C">
              <w:rPr>
                <w:b/>
                <w:noProof/>
                <w:color w:val="000000"/>
                <w:sz w:val="16"/>
              </w:rPr>
              <w:t>0,000</w:t>
            </w:r>
          </w:p>
        </w:tc>
      </w:tr>
    </w:tbl>
    <w:p w:rsidR="00693ED0" w:rsidRPr="00C6121C" w:rsidRDefault="00693ED0" w:rsidP="00693ED0">
      <w:pPr>
        <w:rPr>
          <w:noProof/>
          <w:sz w:val="22"/>
          <w:szCs w:val="28"/>
        </w:rPr>
      </w:pPr>
      <w:r w:rsidRPr="00C6121C">
        <w:rPr>
          <w:noProof/>
          <w:sz w:val="22"/>
        </w:rPr>
        <w:t>Rozpočtové prostriedky potrebné na ľudské zdroje</w:t>
      </w:r>
      <w:r w:rsidR="00C6121C">
        <w:rPr>
          <w:noProof/>
          <w:sz w:val="22"/>
        </w:rPr>
        <w:t xml:space="preserve"> a </w:t>
      </w:r>
      <w:r w:rsidRPr="00C6121C">
        <w:rPr>
          <w:noProof/>
          <w:sz w:val="22"/>
        </w:rPr>
        <w:t>na ostatné administratívne výdavky budú pokryté rozpočtovými prostriedkami GR, ktoré už boli pridelené na riadenie akcie a/alebo boli prerozdelené</w:t>
      </w:r>
      <w:r w:rsidR="00C6121C">
        <w:rPr>
          <w:noProof/>
          <w:sz w:val="22"/>
        </w:rPr>
        <w:t xml:space="preserve"> v </w:t>
      </w:r>
      <w:r w:rsidRPr="00C6121C">
        <w:rPr>
          <w:noProof/>
          <w:sz w:val="22"/>
        </w:rPr>
        <w:t>rámci GR,</w:t>
      </w:r>
      <w:r w:rsidR="00C6121C">
        <w:rPr>
          <w:noProof/>
          <w:sz w:val="22"/>
        </w:rPr>
        <w:t xml:space="preserve"> a v </w:t>
      </w:r>
      <w:r w:rsidRPr="00C6121C">
        <w:rPr>
          <w:noProof/>
          <w:sz w:val="22"/>
        </w:rPr>
        <w:t>prípade potreby budú doplnené zdrojmi, ktoré sa môžu prideliť riadiacemu GR</w:t>
      </w:r>
      <w:r w:rsidR="00C6121C">
        <w:rPr>
          <w:noProof/>
          <w:sz w:val="22"/>
        </w:rPr>
        <w:t xml:space="preserve"> v </w:t>
      </w:r>
      <w:r w:rsidRPr="00C6121C">
        <w:rPr>
          <w:noProof/>
          <w:sz w:val="22"/>
        </w:rPr>
        <w:t>rámci ročného postupu prideľovania zdrojov</w:t>
      </w:r>
      <w:r w:rsidR="00C6121C">
        <w:rPr>
          <w:noProof/>
          <w:sz w:val="22"/>
        </w:rPr>
        <w:t xml:space="preserve"> a v </w:t>
      </w:r>
      <w:r w:rsidRPr="00C6121C">
        <w:rPr>
          <w:noProof/>
          <w:sz w:val="22"/>
        </w:rPr>
        <w:t>závislosti od rozpočtových obmedzení.</w:t>
      </w:r>
    </w:p>
    <w:p w:rsidR="00C6121C" w:rsidRDefault="00693ED0" w:rsidP="00693ED0">
      <w:pPr>
        <w:pStyle w:val="ManualHeading3"/>
        <w:rPr>
          <w:noProof/>
        </w:rPr>
      </w:pPr>
      <w:bookmarkStart w:id="163" w:name="_Toc167220294"/>
      <w:bookmarkStart w:id="164" w:name="_Toc177549027"/>
      <w:r w:rsidRPr="00C6121C">
        <w:rPr>
          <w:noProof/>
        </w:rPr>
        <w:t>3.2.4.</w:t>
      </w:r>
      <w:r w:rsidRPr="00C6121C">
        <w:rPr>
          <w:noProof/>
        </w:rPr>
        <w:tab/>
        <w:t>Odhadovaná potreba ľudských zdrojov</w:t>
      </w:r>
      <w:bookmarkEnd w:id="163"/>
      <w:bookmarkEnd w:id="164"/>
    </w:p>
    <w:p w:rsidR="00C6121C" w:rsidRDefault="00693ED0" w:rsidP="00693ED0">
      <w:pPr>
        <w:pStyle w:val="ListDash1"/>
        <w:rPr>
          <w:noProof/>
        </w:rPr>
      </w:pPr>
      <w:r w:rsidRPr="00C6121C">
        <w:rPr>
          <w:rFonts w:ascii="Wingdings" w:hAnsi="Wingdings"/>
          <w:noProof/>
        </w:rPr>
        <w:t></w:t>
      </w:r>
      <w:r w:rsidRPr="00C6121C">
        <w:rPr>
          <w:noProof/>
        </w:rPr>
        <w:tab/>
        <w:t>Návrh/iniciatíva si nevyžaduje použitie ľudských zdrojov</w:t>
      </w:r>
      <w:r w:rsidR="00C6121C">
        <w:rPr>
          <w:noProof/>
        </w:rPr>
        <w:t>.</w:t>
      </w:r>
    </w:p>
    <w:p w:rsidR="00693ED0" w:rsidRPr="00C6121C" w:rsidRDefault="00693ED0" w:rsidP="00693ED0">
      <w:pPr>
        <w:pStyle w:val="ListDash1"/>
        <w:rPr>
          <w:noProof/>
        </w:rPr>
      </w:pPr>
      <w:r w:rsidRPr="00C6121C">
        <w:rPr>
          <w:rFonts w:ascii="Wingdings" w:hAnsi="Wingdings"/>
          <w:noProof/>
        </w:rPr>
        <w:t></w:t>
      </w:r>
      <w:r w:rsidRPr="00C6121C">
        <w:rPr>
          <w:noProof/>
        </w:rPr>
        <w:tab/>
        <w:t>Návrh/iniciatíva si vyžaduje použitie týchto ľudských zdrojov:</w:t>
      </w:r>
    </w:p>
    <w:p w:rsidR="00693ED0" w:rsidRPr="00C6121C" w:rsidRDefault="00693ED0" w:rsidP="00693ED0">
      <w:pPr>
        <w:pStyle w:val="ManualHeading3"/>
        <w:rPr>
          <w:noProof/>
        </w:rPr>
      </w:pPr>
      <w:bookmarkStart w:id="165" w:name="_Toc167220295"/>
      <w:bookmarkStart w:id="166" w:name="_Toc177549028"/>
      <w:r w:rsidRPr="00C6121C">
        <w:rPr>
          <w:noProof/>
        </w:rPr>
        <w:t>3.2.4.1.</w:t>
      </w:r>
      <w:r w:rsidRPr="00C6121C">
        <w:rPr>
          <w:noProof/>
        </w:rPr>
        <w:tab/>
        <w:t>Financovaná zo schváleného rozpočtu</w:t>
      </w:r>
      <w:bookmarkEnd w:id="165"/>
      <w:bookmarkEnd w:id="166"/>
    </w:p>
    <w:p w:rsidR="00693ED0" w:rsidRPr="00C6121C" w:rsidRDefault="00693ED0" w:rsidP="00693ED0">
      <w:pPr>
        <w:spacing w:after="60"/>
        <w:jc w:val="right"/>
        <w:rPr>
          <w:i/>
          <w:noProof/>
          <w:sz w:val="20"/>
        </w:rPr>
      </w:pPr>
      <w:r w:rsidRPr="00C6121C">
        <w:rPr>
          <w:i/>
          <w:noProof/>
          <w:sz w:val="20"/>
        </w:rPr>
        <w:t>odhady sa vyjadrujú</w:t>
      </w:r>
      <w:r w:rsidR="00C6121C">
        <w:rPr>
          <w:i/>
          <w:noProof/>
          <w:sz w:val="20"/>
        </w:rPr>
        <w:t xml:space="preserve"> v </w:t>
      </w:r>
      <w:r w:rsidRPr="00C6121C">
        <w:rPr>
          <w:i/>
          <w:noProof/>
          <w:sz w:val="20"/>
        </w:rPr>
        <w:t>ekvivalente plného pracovného času</w:t>
      </w:r>
      <w:r w:rsidRPr="00C6121C">
        <w:rPr>
          <w:rStyle w:val="FootnoteReference"/>
          <w:i/>
          <w:iCs/>
          <w:noProof/>
          <w:sz w:val="20"/>
          <w:szCs w:val="20"/>
        </w:rPr>
        <w:footnoteReference w:id="26"/>
      </w:r>
    </w:p>
    <w:p w:rsidR="00693ED0" w:rsidRPr="00C6121C" w:rsidRDefault="00693ED0" w:rsidP="00693ED0">
      <w:pPr>
        <w:pStyle w:val="Text1"/>
        <w:spacing w:before="60" w:after="60"/>
        <w:ind w:left="-426" w:right="-427"/>
        <w:rPr>
          <w:b/>
          <w:noProof/>
          <w:sz w:val="18"/>
          <w:szCs w:val="18"/>
        </w:rPr>
      </w:pPr>
      <w:bookmarkStart w:id="167"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C6121C">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C6121C" w:rsidRDefault="00693ED0">
            <w:pPr>
              <w:spacing w:before="0" w:after="0"/>
              <w:jc w:val="center"/>
              <w:rPr>
                <w:b/>
                <w:bCs/>
                <w:noProof/>
                <w:color w:val="000000"/>
                <w:sz w:val="18"/>
                <w:szCs w:val="18"/>
              </w:rPr>
            </w:pPr>
            <w:r w:rsidRPr="00C6121C">
              <w:rPr>
                <w:b/>
                <w:noProof/>
                <w:color w:val="000000"/>
                <w:sz w:val="18"/>
              </w:rPr>
              <w:t>SCHVÁLENÉ ROZPOČTOVÉ PROSTRIEDKY</w:t>
            </w:r>
          </w:p>
        </w:tc>
        <w:tc>
          <w:tcPr>
            <w:tcW w:w="522" w:type="pct"/>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r>
      <w:tr w:rsidR="00693ED0" w:rsidRPr="00C6121C">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C6121C"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2027</w:t>
            </w:r>
          </w:p>
        </w:tc>
      </w:tr>
      <w:tr w:rsidR="00693ED0" w:rsidRPr="00C6121C">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C6121C" w:rsidRDefault="00693ED0">
            <w:pPr>
              <w:spacing w:before="0" w:after="0"/>
              <w:jc w:val="left"/>
              <w:rPr>
                <w:rFonts w:ascii="Wingdings" w:hAnsi="Wingdings" w:cs="Calibri"/>
                <w:b/>
                <w:bCs/>
                <w:noProof/>
                <w:color w:val="000000"/>
                <w:sz w:val="16"/>
                <w:szCs w:val="16"/>
              </w:rPr>
            </w:pPr>
            <w:r w:rsidRPr="00C6121C">
              <w:rPr>
                <w:rFonts w:ascii="Wingdings" w:hAnsi="Wingdings"/>
                <w:b/>
                <w:noProof/>
                <w:color w:val="000000"/>
                <w:sz w:val="16"/>
              </w:rPr>
              <w:t></w:t>
            </w:r>
            <w:r w:rsidRPr="00C6121C">
              <w:rPr>
                <w:b/>
                <w:noProof/>
                <w:color w:val="000000"/>
                <w:sz w:val="16"/>
              </w:rPr>
              <w:t xml:space="preserve"> Plán pracovných miest (úradníci</w:t>
            </w:r>
            <w:r w:rsidR="00C6121C">
              <w:rPr>
                <w:b/>
                <w:noProof/>
                <w:color w:val="000000"/>
                <w:sz w:val="16"/>
              </w:rPr>
              <w:t xml:space="preserve"> a </w:t>
            </w:r>
            <w:r w:rsidRPr="00C6121C">
              <w:rPr>
                <w:b/>
                <w:noProof/>
                <w:color w:val="000000"/>
                <w:sz w:val="16"/>
              </w:rPr>
              <w:t>dočasní zamestnanci)</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20 01 02 01</w:t>
            </w:r>
            <w:r w:rsidRPr="00C6121C">
              <w:rPr>
                <w:rFonts w:ascii="Arial Narrow" w:hAnsi="Arial Narrow"/>
                <w:noProof/>
                <w:color w:val="000000"/>
                <w:sz w:val="20"/>
              </w:rPr>
              <w:t xml:space="preserve"> </w:t>
            </w:r>
            <w:r w:rsidRPr="00C6121C">
              <w:rPr>
                <w:noProof/>
                <w:color w:val="000000"/>
                <w:sz w:val="16"/>
              </w:rPr>
              <w:t>(ústredie</w:t>
            </w:r>
            <w:r w:rsidR="00C6121C">
              <w:rPr>
                <w:noProof/>
                <w:color w:val="000000"/>
                <w:sz w:val="16"/>
              </w:rPr>
              <w:t xml:space="preserve"> a </w:t>
            </w:r>
            <w:r w:rsidRPr="00C6121C">
              <w:rPr>
                <w:noProof/>
                <w:color w:val="000000"/>
                <w:sz w:val="16"/>
              </w:rPr>
              <w:t>zastúpenia Komisie)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20 01 02 03 (delegácie EÚ)</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01 01 01 01</w:t>
            </w:r>
            <w:r w:rsidRPr="00C6121C">
              <w:rPr>
                <w:rFonts w:ascii="Arial Narrow" w:hAnsi="Arial Narrow"/>
                <w:noProof/>
                <w:color w:val="000000"/>
                <w:sz w:val="20"/>
              </w:rPr>
              <w:t xml:space="preserve"> </w:t>
            </w:r>
            <w:r w:rsidRPr="00C6121C">
              <w:rPr>
                <w:noProof/>
                <w:color w:val="000000"/>
                <w:sz w:val="16"/>
              </w:rPr>
              <w:t>(nepriamy výskum)</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01 01 01 11 (priamy výskum)</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Iné rozpočtové riadky (uveďte)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C6121C" w:rsidRDefault="00693ED0">
            <w:pPr>
              <w:spacing w:before="0" w:after="0"/>
              <w:jc w:val="left"/>
              <w:rPr>
                <w:rFonts w:ascii="Wingdings" w:hAnsi="Wingdings" w:cs="Calibri"/>
                <w:b/>
                <w:bCs/>
                <w:noProof/>
                <w:color w:val="000000"/>
                <w:sz w:val="16"/>
                <w:szCs w:val="16"/>
              </w:rPr>
            </w:pPr>
            <w:r w:rsidRPr="00C6121C">
              <w:rPr>
                <w:rFonts w:ascii="Calibri" w:hAnsi="Calibri"/>
                <w:b/>
                <w:noProof/>
                <w:color w:val="000000"/>
                <w:sz w:val="16"/>
              </w:rPr>
              <w:t>•</w:t>
            </w:r>
            <w:r w:rsidRPr="00C6121C">
              <w:rPr>
                <w:b/>
                <w:noProof/>
                <w:color w:val="000000"/>
                <w:sz w:val="16"/>
              </w:rPr>
              <w:t xml:space="preserve"> Externí zamestnanci (ekvivalent plného pracovného času)</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20 02 01</w:t>
            </w:r>
            <w:r w:rsidRPr="00C6121C">
              <w:rPr>
                <w:rFonts w:ascii="Arial Narrow" w:hAnsi="Arial Narrow"/>
                <w:noProof/>
                <w:color w:val="000000"/>
                <w:sz w:val="20"/>
              </w:rPr>
              <w:t xml:space="preserve"> </w:t>
            </w:r>
            <w:r w:rsidRPr="00C6121C">
              <w:rPr>
                <w:noProof/>
                <w:color w:val="000000"/>
                <w:sz w:val="16"/>
              </w:rPr>
              <w:t>(ZZ, VNE</w:t>
            </w:r>
            <w:r w:rsidR="00C6121C">
              <w:rPr>
                <w:noProof/>
                <w:color w:val="000000"/>
                <w:sz w:val="16"/>
              </w:rPr>
              <w:t xml:space="preserve"> z </w:t>
            </w:r>
            <w:r w:rsidRPr="00C6121C">
              <w:rPr>
                <w:noProof/>
                <w:color w:val="000000"/>
                <w:sz w:val="16"/>
              </w:rPr>
              <w:t>celkového finančného krytia)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20 02 03 (ZZ, MZ, VNE</w:t>
            </w:r>
            <w:r w:rsidR="00C6121C">
              <w:rPr>
                <w:noProof/>
                <w:color w:val="000000"/>
                <w:sz w:val="16"/>
              </w:rPr>
              <w:t xml:space="preserve"> a </w:t>
            </w:r>
            <w:r w:rsidRPr="00C6121C">
              <w:rPr>
                <w:noProof/>
                <w:color w:val="000000"/>
                <w:sz w:val="16"/>
              </w:rPr>
              <w:t>PED</w:t>
            </w:r>
            <w:r w:rsidR="00C6121C">
              <w:rPr>
                <w:noProof/>
                <w:color w:val="000000"/>
                <w:sz w:val="16"/>
              </w:rPr>
              <w:t xml:space="preserve"> v </w:t>
            </w:r>
            <w:r w:rsidRPr="00C6121C">
              <w:rPr>
                <w:noProof/>
                <w:color w:val="000000"/>
                <w:sz w:val="16"/>
              </w:rPr>
              <w:t>delegáciách EÚ)</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6"/>
                <w:szCs w:val="16"/>
              </w:rPr>
            </w:pPr>
            <w:r w:rsidRPr="00C6121C">
              <w:rPr>
                <w:noProof/>
                <w:color w:val="000000"/>
                <w:sz w:val="16"/>
              </w:rPr>
              <w:t>Riadok administratívnej podpory</w:t>
            </w:r>
            <w:r w:rsidRPr="00C6121C">
              <w:rPr>
                <w:noProof/>
              </w:rPr>
              <w:t xml:space="preserve"> </w:t>
            </w:r>
            <w:r w:rsidRPr="00C6121C">
              <w:rPr>
                <w:noProof/>
              </w:rPr>
              <w:br/>
            </w:r>
            <w:r w:rsidRPr="00C6121C">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 ústredie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C6121C"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 xml:space="preserve">– delegácie EÚ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01 01 01 02</w:t>
            </w:r>
            <w:r w:rsidRPr="00C6121C">
              <w:rPr>
                <w:rFonts w:ascii="Arial Narrow" w:hAnsi="Arial Narrow"/>
                <w:noProof/>
                <w:color w:val="000000"/>
                <w:sz w:val="20"/>
              </w:rPr>
              <w:t xml:space="preserve"> </w:t>
            </w:r>
            <w:r w:rsidRPr="00C6121C">
              <w:rPr>
                <w:noProof/>
                <w:color w:val="000000"/>
                <w:sz w:val="16"/>
              </w:rPr>
              <w:t>(ZZ, VNE – nepriamy výskum)</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 xml:space="preserve"> 01 01 01 12 (ZZ, VNE – priamy výskum)</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Iné rozpočtové riadky (uveďte) – Okruh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Iné rozpočtové riadky (uveďte) – Mimo okruhu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b/>
                <w:bCs/>
                <w:noProof/>
                <w:color w:val="000000"/>
                <w:sz w:val="16"/>
                <w:szCs w:val="16"/>
              </w:rPr>
            </w:pPr>
            <w:r w:rsidRPr="00C6121C">
              <w:rPr>
                <w:b/>
                <w:noProof/>
                <w:color w:val="000000"/>
                <w:sz w:val="16"/>
              </w:rPr>
              <w:t>SPOLU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b/>
                <w:bCs/>
                <w:noProof/>
                <w:color w:val="000000"/>
                <w:sz w:val="16"/>
                <w:szCs w:val="16"/>
              </w:rPr>
            </w:pPr>
            <w:r w:rsidRPr="00C6121C">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b/>
                <w:bCs/>
                <w:noProof/>
                <w:color w:val="000000"/>
                <w:sz w:val="16"/>
                <w:szCs w:val="16"/>
              </w:rPr>
            </w:pPr>
            <w:r w:rsidRPr="00C6121C">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b/>
                <w:bCs/>
                <w:noProof/>
                <w:color w:val="000000"/>
                <w:sz w:val="16"/>
                <w:szCs w:val="16"/>
              </w:rPr>
            </w:pPr>
            <w:r w:rsidRPr="00C6121C">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b/>
                <w:bCs/>
                <w:noProof/>
                <w:color w:val="000000"/>
                <w:sz w:val="16"/>
                <w:szCs w:val="16"/>
              </w:rPr>
            </w:pPr>
            <w:r w:rsidRPr="00C6121C">
              <w:rPr>
                <w:b/>
                <w:noProof/>
                <w:color w:val="000000"/>
                <w:sz w:val="16"/>
              </w:rPr>
              <w:t>0</w:t>
            </w:r>
          </w:p>
        </w:tc>
      </w:tr>
    </w:tbl>
    <w:p w:rsidR="00693ED0" w:rsidRPr="00C6121C" w:rsidRDefault="00693ED0" w:rsidP="00693ED0">
      <w:pPr>
        <w:pStyle w:val="ManualHeading3"/>
        <w:rPr>
          <w:noProof/>
        </w:rPr>
      </w:pPr>
      <w:bookmarkStart w:id="168" w:name="_Toc167220296"/>
      <w:bookmarkStart w:id="169" w:name="_Toc177549029"/>
      <w:r w:rsidRPr="00C6121C">
        <w:rPr>
          <w:noProof/>
        </w:rPr>
        <w:t>3.2.4.2.</w:t>
      </w:r>
      <w:r w:rsidRPr="00C6121C">
        <w:rPr>
          <w:noProof/>
        </w:rPr>
        <w:tab/>
        <w:t>Financovaná</w:t>
      </w:r>
      <w:r w:rsidR="00C6121C">
        <w:rPr>
          <w:noProof/>
        </w:rPr>
        <w:t xml:space="preserve"> z </w:t>
      </w:r>
      <w:r w:rsidRPr="00C6121C">
        <w:rPr>
          <w:noProof/>
        </w:rPr>
        <w:t>vonkajších pripísaných príjmov</w:t>
      </w:r>
      <w:bookmarkEnd w:id="168"/>
      <w:bookmarkEnd w:id="169"/>
    </w:p>
    <w:tbl>
      <w:tblPr>
        <w:tblW w:w="5000" w:type="pct"/>
        <w:tblLook w:val="04A0" w:firstRow="1" w:lastRow="0" w:firstColumn="1" w:lastColumn="0" w:noHBand="0" w:noVBand="1"/>
      </w:tblPr>
      <w:tblGrid>
        <w:gridCol w:w="1513"/>
        <w:gridCol w:w="3898"/>
        <w:gridCol w:w="970"/>
        <w:gridCol w:w="970"/>
        <w:gridCol w:w="970"/>
        <w:gridCol w:w="968"/>
      </w:tblGrid>
      <w:tr w:rsidR="00693ED0" w:rsidRPr="00C6121C">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C6121C" w:rsidRDefault="00693ED0">
            <w:pPr>
              <w:spacing w:before="0" w:after="0"/>
              <w:jc w:val="center"/>
              <w:rPr>
                <w:b/>
                <w:bCs/>
                <w:noProof/>
                <w:color w:val="000000"/>
                <w:sz w:val="18"/>
                <w:szCs w:val="18"/>
              </w:rPr>
            </w:pPr>
            <w:r w:rsidRPr="00C6121C">
              <w:rPr>
                <w:b/>
                <w:noProof/>
                <w:color w:val="000000"/>
                <w:sz w:val="18"/>
              </w:rPr>
              <w:t>VONKAJŠIE PRIPÍSANÉ PRÍJMY</w:t>
            </w:r>
          </w:p>
        </w:tc>
        <w:tc>
          <w:tcPr>
            <w:tcW w:w="522" w:type="pct"/>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r>
      <w:tr w:rsidR="00693ED0" w:rsidRPr="00C6121C">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C6121C"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2027</w:t>
            </w:r>
          </w:p>
        </w:tc>
      </w:tr>
      <w:tr w:rsidR="00693ED0" w:rsidRPr="00C6121C">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C6121C" w:rsidRDefault="00693ED0">
            <w:pPr>
              <w:spacing w:before="0" w:after="0"/>
              <w:jc w:val="left"/>
              <w:rPr>
                <w:rFonts w:ascii="Wingdings" w:hAnsi="Wingdings" w:cs="Calibri"/>
                <w:b/>
                <w:bCs/>
                <w:noProof/>
                <w:color w:val="000000"/>
                <w:sz w:val="16"/>
                <w:szCs w:val="16"/>
              </w:rPr>
            </w:pPr>
            <w:r w:rsidRPr="00C6121C">
              <w:rPr>
                <w:rFonts w:ascii="Wingdings" w:hAnsi="Wingdings"/>
                <w:b/>
                <w:noProof/>
                <w:color w:val="000000"/>
                <w:sz w:val="16"/>
              </w:rPr>
              <w:t></w:t>
            </w:r>
            <w:r w:rsidRPr="00C6121C">
              <w:rPr>
                <w:b/>
                <w:noProof/>
                <w:color w:val="000000"/>
                <w:sz w:val="16"/>
              </w:rPr>
              <w:t xml:space="preserve"> Plán pracovných miest (úradníci</w:t>
            </w:r>
            <w:r w:rsidR="00C6121C">
              <w:rPr>
                <w:b/>
                <w:noProof/>
                <w:color w:val="000000"/>
                <w:sz w:val="16"/>
              </w:rPr>
              <w:t xml:space="preserve"> a </w:t>
            </w:r>
            <w:r w:rsidRPr="00C6121C">
              <w:rPr>
                <w:b/>
                <w:noProof/>
                <w:color w:val="000000"/>
                <w:sz w:val="16"/>
              </w:rPr>
              <w:t>dočasní zamestnanci)</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20 01 02 01</w:t>
            </w:r>
            <w:r w:rsidRPr="00C6121C">
              <w:rPr>
                <w:rFonts w:ascii="Arial Narrow" w:hAnsi="Arial Narrow"/>
                <w:noProof/>
                <w:color w:val="000000"/>
                <w:sz w:val="20"/>
              </w:rPr>
              <w:t xml:space="preserve"> </w:t>
            </w:r>
            <w:r w:rsidRPr="00C6121C">
              <w:rPr>
                <w:noProof/>
                <w:color w:val="000000"/>
                <w:sz w:val="16"/>
              </w:rPr>
              <w:t>(ústredie</w:t>
            </w:r>
            <w:r w:rsidR="00C6121C">
              <w:rPr>
                <w:noProof/>
                <w:color w:val="000000"/>
                <w:sz w:val="16"/>
              </w:rPr>
              <w:t xml:space="preserve"> a </w:t>
            </w:r>
            <w:r w:rsidRPr="00C6121C">
              <w:rPr>
                <w:noProof/>
                <w:color w:val="000000"/>
                <w:sz w:val="16"/>
              </w:rPr>
              <w:t>zastúpenia Komisie)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20 01 02 03 (delegácie EÚ)</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01 01 01 01 (nepriamy výskum)</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01 01 01 11 (priamy výskum)</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Iné rozpočtové riadky (uveďte)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C6121C" w:rsidRDefault="00693ED0">
            <w:pPr>
              <w:spacing w:before="0" w:after="0"/>
              <w:jc w:val="left"/>
              <w:rPr>
                <w:rFonts w:ascii="Wingdings" w:hAnsi="Wingdings" w:cs="Calibri"/>
                <w:b/>
                <w:bCs/>
                <w:noProof/>
                <w:color w:val="000000"/>
                <w:sz w:val="16"/>
                <w:szCs w:val="16"/>
              </w:rPr>
            </w:pPr>
            <w:r w:rsidRPr="00C6121C">
              <w:rPr>
                <w:rFonts w:ascii="Calibri" w:hAnsi="Calibri"/>
                <w:b/>
                <w:noProof/>
                <w:color w:val="000000"/>
                <w:sz w:val="16"/>
              </w:rPr>
              <w:t>•</w:t>
            </w:r>
            <w:r w:rsidRPr="00C6121C">
              <w:rPr>
                <w:b/>
                <w:noProof/>
                <w:color w:val="000000"/>
                <w:sz w:val="16"/>
              </w:rPr>
              <w:t xml:space="preserve"> Externí zamestnanci (ekvivalent plného pracovného času)</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20 02 01</w:t>
            </w:r>
            <w:r w:rsidRPr="00C6121C">
              <w:rPr>
                <w:rFonts w:ascii="Arial Narrow" w:hAnsi="Arial Narrow"/>
                <w:noProof/>
                <w:color w:val="000000"/>
                <w:sz w:val="20"/>
              </w:rPr>
              <w:t xml:space="preserve"> </w:t>
            </w:r>
            <w:r w:rsidRPr="00C6121C">
              <w:rPr>
                <w:noProof/>
                <w:color w:val="000000"/>
                <w:sz w:val="16"/>
              </w:rPr>
              <w:t>(ZZ, VNE</w:t>
            </w:r>
            <w:r w:rsidR="00C6121C">
              <w:rPr>
                <w:noProof/>
                <w:color w:val="000000"/>
                <w:sz w:val="16"/>
              </w:rPr>
              <w:t xml:space="preserve"> z </w:t>
            </w:r>
            <w:r w:rsidRPr="00C6121C">
              <w:rPr>
                <w:noProof/>
                <w:color w:val="000000"/>
                <w:sz w:val="16"/>
              </w:rPr>
              <w:t>celkového finančného krytia)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20 02 03 (ZZ, MZ, VNE</w:t>
            </w:r>
            <w:r w:rsidR="00C6121C">
              <w:rPr>
                <w:noProof/>
                <w:color w:val="000000"/>
                <w:sz w:val="16"/>
              </w:rPr>
              <w:t xml:space="preserve"> a </w:t>
            </w:r>
            <w:r w:rsidRPr="00C6121C">
              <w:rPr>
                <w:noProof/>
                <w:color w:val="000000"/>
                <w:sz w:val="16"/>
              </w:rPr>
              <w:t>PED</w:t>
            </w:r>
            <w:r w:rsidR="00C6121C">
              <w:rPr>
                <w:noProof/>
                <w:color w:val="000000"/>
                <w:sz w:val="16"/>
              </w:rPr>
              <w:t xml:space="preserve"> v </w:t>
            </w:r>
            <w:r w:rsidRPr="00C6121C">
              <w:rPr>
                <w:noProof/>
                <w:color w:val="000000"/>
                <w:sz w:val="16"/>
              </w:rPr>
              <w:t>delegáciách EÚ)</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6"/>
                <w:szCs w:val="16"/>
              </w:rPr>
            </w:pPr>
            <w:r w:rsidRPr="00C6121C">
              <w:rPr>
                <w:noProof/>
                <w:color w:val="000000"/>
                <w:sz w:val="16"/>
              </w:rPr>
              <w:t xml:space="preserve">Riadok administratívnej podpory </w:t>
            </w:r>
            <w:r w:rsidRPr="00C6121C">
              <w:rPr>
                <w:noProof/>
              </w:rPr>
              <w:t xml:space="preserve"> </w:t>
            </w:r>
            <w:r w:rsidRPr="00C6121C">
              <w:rPr>
                <w:noProof/>
              </w:rPr>
              <w:cr/>
            </w:r>
            <w:r w:rsidRPr="00C6121C">
              <w:rPr>
                <w:noProof/>
              </w:rPr>
              <w:br/>
            </w:r>
            <w:r w:rsidRPr="00C6121C">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 ústredie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C6121C"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 xml:space="preserve">– delegácie EÚ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01 01 01 02</w:t>
            </w:r>
            <w:r w:rsidRPr="00C6121C">
              <w:rPr>
                <w:rFonts w:ascii="Arial Narrow" w:hAnsi="Arial Narrow"/>
                <w:noProof/>
                <w:color w:val="000000"/>
                <w:sz w:val="20"/>
              </w:rPr>
              <w:t xml:space="preserve"> </w:t>
            </w:r>
            <w:r w:rsidRPr="00C6121C">
              <w:rPr>
                <w:noProof/>
                <w:color w:val="000000"/>
                <w:sz w:val="16"/>
              </w:rPr>
              <w:t>(ZZ, VNE – nepriamy výskum)</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 xml:space="preserve"> 01 01 01 12 (ZZ, VNE – priamy výskum)</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Iné rozpočtové riadky (uveďte) – Okruh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Iné rozpočtové riadky (uveďte) – Mimo okruhu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b/>
                <w:bCs/>
                <w:noProof/>
                <w:color w:val="000000"/>
                <w:sz w:val="16"/>
                <w:szCs w:val="16"/>
              </w:rPr>
            </w:pPr>
            <w:r w:rsidRPr="00C6121C">
              <w:rPr>
                <w:b/>
                <w:noProof/>
                <w:color w:val="000000"/>
                <w:sz w:val="16"/>
              </w:rPr>
              <w:t>SPOLU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b/>
                <w:bCs/>
                <w:noProof/>
                <w:color w:val="000000"/>
                <w:sz w:val="16"/>
                <w:szCs w:val="16"/>
              </w:rPr>
            </w:pPr>
            <w:r w:rsidRPr="00C6121C">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b/>
                <w:bCs/>
                <w:noProof/>
                <w:color w:val="000000"/>
                <w:sz w:val="16"/>
                <w:szCs w:val="16"/>
              </w:rPr>
            </w:pPr>
            <w:r w:rsidRPr="00C6121C">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b/>
                <w:bCs/>
                <w:noProof/>
                <w:color w:val="000000"/>
                <w:sz w:val="16"/>
                <w:szCs w:val="16"/>
              </w:rPr>
            </w:pPr>
            <w:r w:rsidRPr="00C6121C">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b/>
                <w:bCs/>
                <w:noProof/>
                <w:color w:val="000000"/>
                <w:sz w:val="16"/>
                <w:szCs w:val="16"/>
              </w:rPr>
            </w:pPr>
            <w:r w:rsidRPr="00C6121C">
              <w:rPr>
                <w:b/>
                <w:noProof/>
                <w:color w:val="000000"/>
                <w:sz w:val="16"/>
              </w:rPr>
              <w:t>0</w:t>
            </w:r>
          </w:p>
        </w:tc>
      </w:tr>
    </w:tbl>
    <w:p w:rsidR="00693ED0" w:rsidRPr="00C6121C" w:rsidRDefault="00693ED0" w:rsidP="00693ED0">
      <w:pPr>
        <w:pStyle w:val="ManualHeading3"/>
        <w:rPr>
          <w:noProof/>
        </w:rPr>
      </w:pPr>
      <w:bookmarkStart w:id="170" w:name="_Toc167220297"/>
      <w:bookmarkStart w:id="171" w:name="_Toc177549030"/>
      <w:r w:rsidRPr="00C6121C">
        <w:rPr>
          <w:noProof/>
        </w:rPr>
        <w:t>3.2.4.3.</w:t>
      </w:r>
      <w:r w:rsidRPr="00C6121C">
        <w:rPr>
          <w:noProof/>
        </w:rPr>
        <w:tab/>
        <w:t>Celková potreba ľudských zdrojov</w:t>
      </w:r>
      <w:bookmarkEnd w:id="170"/>
      <w:bookmarkEnd w:id="171"/>
    </w:p>
    <w:tbl>
      <w:tblPr>
        <w:tblW w:w="9200" w:type="dxa"/>
        <w:tblLook w:val="04A0" w:firstRow="1" w:lastRow="0" w:firstColumn="1" w:lastColumn="0" w:noHBand="0" w:noVBand="1"/>
      </w:tblPr>
      <w:tblGrid>
        <w:gridCol w:w="1500"/>
        <w:gridCol w:w="3860"/>
        <w:gridCol w:w="960"/>
        <w:gridCol w:w="960"/>
        <w:gridCol w:w="960"/>
        <w:gridCol w:w="960"/>
      </w:tblGrid>
      <w:tr w:rsidR="00693ED0" w:rsidRPr="00C6121C">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C6121C" w:rsidRDefault="00693ED0">
            <w:pPr>
              <w:spacing w:before="0" w:after="0"/>
              <w:jc w:val="center"/>
              <w:rPr>
                <w:b/>
                <w:bCs/>
                <w:noProof/>
                <w:color w:val="000000"/>
                <w:sz w:val="18"/>
                <w:szCs w:val="18"/>
              </w:rPr>
            </w:pPr>
            <w:r w:rsidRPr="00C6121C">
              <w:rPr>
                <w:b/>
                <w:noProof/>
                <w:color w:val="000000"/>
                <w:sz w:val="18"/>
              </w:rPr>
              <w:t>SCHVÁLENÉ ROZPOČTOVÉ PROSTRIEDKY  +  VONKAJŠIE PRIPÍSANÉ PRÍJMY SPOLU</w:t>
            </w:r>
          </w:p>
        </w:tc>
        <w:tc>
          <w:tcPr>
            <w:tcW w:w="960" w:type="dxa"/>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960" w:type="dxa"/>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960" w:type="dxa"/>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c>
          <w:tcPr>
            <w:tcW w:w="960" w:type="dxa"/>
            <w:tcBorders>
              <w:top w:val="single" w:sz="8" w:space="0" w:color="auto"/>
              <w:left w:val="nil"/>
              <w:bottom w:val="nil"/>
              <w:right w:val="single" w:sz="8" w:space="0" w:color="auto"/>
            </w:tcBorders>
            <w:shd w:val="clear" w:color="auto" w:fill="auto"/>
            <w:vAlign w:val="center"/>
            <w:hideMark/>
          </w:tcPr>
          <w:p w:rsidR="00693ED0" w:rsidRPr="00C6121C" w:rsidRDefault="00693ED0">
            <w:pPr>
              <w:spacing w:before="0" w:after="0"/>
              <w:jc w:val="center"/>
              <w:rPr>
                <w:noProof/>
                <w:color w:val="000000"/>
                <w:sz w:val="20"/>
                <w:szCs w:val="20"/>
              </w:rPr>
            </w:pPr>
            <w:r w:rsidRPr="00C6121C">
              <w:rPr>
                <w:noProof/>
                <w:color w:val="000000"/>
                <w:sz w:val="20"/>
              </w:rPr>
              <w:t>Rok</w:t>
            </w:r>
          </w:p>
        </w:tc>
      </w:tr>
      <w:tr w:rsidR="00693ED0" w:rsidRPr="00C6121C">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C6121C"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jc w:val="center"/>
              <w:rPr>
                <w:b/>
                <w:bCs/>
                <w:noProof/>
                <w:color w:val="000000"/>
                <w:sz w:val="20"/>
                <w:szCs w:val="20"/>
              </w:rPr>
            </w:pPr>
            <w:r w:rsidRPr="00C6121C">
              <w:rPr>
                <w:b/>
                <w:noProof/>
                <w:color w:val="000000"/>
                <w:sz w:val="20"/>
              </w:rPr>
              <w:t>2027</w:t>
            </w:r>
          </w:p>
        </w:tc>
      </w:tr>
      <w:tr w:rsidR="00693ED0" w:rsidRPr="00C6121C">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C6121C" w:rsidRDefault="00693ED0">
            <w:pPr>
              <w:spacing w:before="0" w:after="0"/>
              <w:jc w:val="left"/>
              <w:rPr>
                <w:rFonts w:ascii="Wingdings" w:hAnsi="Wingdings" w:cs="Calibri"/>
                <w:b/>
                <w:bCs/>
                <w:noProof/>
                <w:color w:val="000000"/>
                <w:sz w:val="16"/>
                <w:szCs w:val="16"/>
              </w:rPr>
            </w:pPr>
            <w:r w:rsidRPr="00C6121C">
              <w:rPr>
                <w:rFonts w:ascii="Wingdings" w:hAnsi="Wingdings"/>
                <w:b/>
                <w:noProof/>
                <w:color w:val="000000"/>
                <w:sz w:val="16"/>
              </w:rPr>
              <w:t></w:t>
            </w:r>
            <w:r w:rsidRPr="00C6121C">
              <w:rPr>
                <w:b/>
                <w:noProof/>
                <w:color w:val="000000"/>
                <w:sz w:val="16"/>
              </w:rPr>
              <w:t xml:space="preserve"> Plán pracovných miest (úradníci</w:t>
            </w:r>
            <w:r w:rsidR="00C6121C">
              <w:rPr>
                <w:b/>
                <w:noProof/>
                <w:color w:val="000000"/>
                <w:sz w:val="16"/>
              </w:rPr>
              <w:t xml:space="preserve"> a </w:t>
            </w:r>
            <w:r w:rsidRPr="00C6121C">
              <w:rPr>
                <w:b/>
                <w:noProof/>
                <w:color w:val="000000"/>
                <w:sz w:val="16"/>
              </w:rPr>
              <w:t>dočasní zamestnanci)</w:t>
            </w:r>
          </w:p>
        </w:tc>
      </w:tr>
      <w:tr w:rsidR="00693ED0" w:rsidRPr="00C6121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20 01 02 01</w:t>
            </w:r>
            <w:r w:rsidRPr="00C6121C">
              <w:rPr>
                <w:rFonts w:ascii="Arial Narrow" w:hAnsi="Arial Narrow"/>
                <w:noProof/>
                <w:color w:val="000000"/>
                <w:sz w:val="20"/>
              </w:rPr>
              <w:t xml:space="preserve"> </w:t>
            </w:r>
            <w:r w:rsidRPr="00C6121C">
              <w:rPr>
                <w:noProof/>
                <w:color w:val="000000"/>
                <w:sz w:val="16"/>
              </w:rPr>
              <w:t>(ústredie</w:t>
            </w:r>
            <w:r w:rsidR="00C6121C">
              <w:rPr>
                <w:noProof/>
                <w:color w:val="000000"/>
                <w:sz w:val="16"/>
              </w:rPr>
              <w:t xml:space="preserve"> a </w:t>
            </w:r>
            <w:r w:rsidRPr="00C6121C">
              <w:rPr>
                <w:noProof/>
                <w:color w:val="000000"/>
                <w:sz w:val="16"/>
              </w:rPr>
              <w:t>zastúpenia Komisie)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20 01 02 03 (delegácie EÚ)</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01 01 01 01</w:t>
            </w:r>
            <w:r w:rsidRPr="00C6121C">
              <w:rPr>
                <w:rFonts w:ascii="Arial Narrow" w:hAnsi="Arial Narrow"/>
                <w:noProof/>
                <w:color w:val="000000"/>
                <w:sz w:val="20"/>
              </w:rPr>
              <w:t xml:space="preserve"> </w:t>
            </w:r>
            <w:r w:rsidRPr="00C6121C">
              <w:rPr>
                <w:noProof/>
                <w:color w:val="000000"/>
                <w:sz w:val="16"/>
              </w:rPr>
              <w:t>(nepriamy výskum)</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01 01 01 11 (priamy výskum)</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Iné rozpočtové riadky (uveďte)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C6121C" w:rsidRDefault="00693ED0">
            <w:pPr>
              <w:spacing w:before="0" w:after="0"/>
              <w:jc w:val="left"/>
              <w:rPr>
                <w:rFonts w:ascii="Wingdings" w:hAnsi="Wingdings" w:cs="Calibri"/>
                <w:b/>
                <w:bCs/>
                <w:noProof/>
                <w:color w:val="000000"/>
                <w:sz w:val="16"/>
                <w:szCs w:val="16"/>
              </w:rPr>
            </w:pPr>
            <w:r w:rsidRPr="00C6121C">
              <w:rPr>
                <w:rFonts w:ascii="Calibri" w:hAnsi="Calibri"/>
                <w:b/>
                <w:noProof/>
                <w:color w:val="000000"/>
                <w:sz w:val="16"/>
              </w:rPr>
              <w:t>•</w:t>
            </w:r>
            <w:r w:rsidRPr="00C6121C">
              <w:rPr>
                <w:b/>
                <w:noProof/>
                <w:color w:val="000000"/>
                <w:sz w:val="16"/>
              </w:rPr>
              <w:t xml:space="preserve"> Externí zamestnanci (ekvivalent plného pracovného času)</w:t>
            </w:r>
          </w:p>
        </w:tc>
      </w:tr>
      <w:tr w:rsidR="00693ED0" w:rsidRPr="00C6121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20 02 01</w:t>
            </w:r>
            <w:r w:rsidRPr="00C6121C">
              <w:rPr>
                <w:rFonts w:ascii="Arial Narrow" w:hAnsi="Arial Narrow"/>
                <w:noProof/>
                <w:color w:val="000000"/>
                <w:sz w:val="20"/>
              </w:rPr>
              <w:t xml:space="preserve"> </w:t>
            </w:r>
            <w:r w:rsidRPr="00C6121C">
              <w:rPr>
                <w:noProof/>
                <w:color w:val="000000"/>
                <w:sz w:val="16"/>
              </w:rPr>
              <w:t>(ZZ, VNE</w:t>
            </w:r>
            <w:r w:rsidR="00C6121C">
              <w:rPr>
                <w:noProof/>
                <w:color w:val="000000"/>
                <w:sz w:val="16"/>
              </w:rPr>
              <w:t xml:space="preserve"> z </w:t>
            </w:r>
            <w:r w:rsidRPr="00C6121C">
              <w:rPr>
                <w:noProof/>
                <w:color w:val="000000"/>
                <w:sz w:val="16"/>
              </w:rPr>
              <w:t>celkového finančného krytia)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20 02 03 (ZZ, MZ, VNE</w:t>
            </w:r>
            <w:r w:rsidR="00C6121C">
              <w:rPr>
                <w:noProof/>
                <w:color w:val="000000"/>
                <w:sz w:val="16"/>
              </w:rPr>
              <w:t xml:space="preserve"> a </w:t>
            </w:r>
            <w:r w:rsidRPr="00C6121C">
              <w:rPr>
                <w:noProof/>
                <w:color w:val="000000"/>
                <w:sz w:val="16"/>
              </w:rPr>
              <w:t>PED</w:t>
            </w:r>
            <w:r w:rsidR="00C6121C">
              <w:rPr>
                <w:noProof/>
                <w:color w:val="000000"/>
                <w:sz w:val="16"/>
              </w:rPr>
              <w:t xml:space="preserve"> v </w:t>
            </w:r>
            <w:r w:rsidRPr="00C6121C">
              <w:rPr>
                <w:noProof/>
                <w:color w:val="000000"/>
                <w:sz w:val="16"/>
              </w:rPr>
              <w:t>delegáciách EÚ)</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jc w:val="center"/>
              <w:rPr>
                <w:noProof/>
                <w:color w:val="000000"/>
                <w:sz w:val="16"/>
                <w:szCs w:val="16"/>
              </w:rPr>
            </w:pPr>
            <w:r w:rsidRPr="00C6121C">
              <w:rPr>
                <w:noProof/>
                <w:color w:val="000000"/>
                <w:sz w:val="16"/>
              </w:rPr>
              <w:t xml:space="preserve">Riadok administratívnej podpory </w:t>
            </w:r>
            <w:r w:rsidRPr="00C6121C">
              <w:rPr>
                <w:noProof/>
              </w:rPr>
              <w:t xml:space="preserve"> </w:t>
            </w:r>
            <w:r w:rsidRPr="00C6121C">
              <w:rPr>
                <w:noProof/>
              </w:rPr>
              <w:cr/>
            </w:r>
            <w:r w:rsidRPr="00C6121C">
              <w:rPr>
                <w:noProof/>
              </w:rPr>
              <w:br/>
            </w:r>
            <w:r w:rsidRPr="00C6121C">
              <w:rPr>
                <w:noProof/>
                <w:color w:val="000000"/>
                <w:sz w:val="16"/>
              </w:rPr>
              <w:t>[XX.01.YY.YY]</w:t>
            </w:r>
          </w:p>
        </w:tc>
        <w:tc>
          <w:tcPr>
            <w:tcW w:w="3860" w:type="dxa"/>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 ústredie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C6121C"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 xml:space="preserve">– delegácie EÚ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01 01 01 02</w:t>
            </w:r>
            <w:r w:rsidRPr="00C6121C">
              <w:rPr>
                <w:rFonts w:ascii="Arial Narrow" w:hAnsi="Arial Narrow"/>
                <w:noProof/>
                <w:color w:val="000000"/>
                <w:sz w:val="20"/>
              </w:rPr>
              <w:t xml:space="preserve"> </w:t>
            </w:r>
            <w:r w:rsidRPr="00C6121C">
              <w:rPr>
                <w:noProof/>
                <w:color w:val="000000"/>
                <w:sz w:val="16"/>
              </w:rPr>
              <w:t>(ZZ, VNE – nepriamy výskum)</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 xml:space="preserve"> 01 01 01 12 (ZZ, VNE – priamy výskum)</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Iné rozpočtové riadky (uveďte) – Okruh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noProof/>
                <w:color w:val="000000"/>
                <w:sz w:val="16"/>
                <w:szCs w:val="16"/>
              </w:rPr>
            </w:pPr>
            <w:r w:rsidRPr="00C6121C">
              <w:rPr>
                <w:noProof/>
                <w:color w:val="000000"/>
                <w:sz w:val="16"/>
              </w:rPr>
              <w:t>Iné rozpočtové riadky (uveďte) – Mimo okruhu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noProof/>
                <w:color w:val="000000"/>
                <w:sz w:val="16"/>
                <w:szCs w:val="16"/>
              </w:rPr>
            </w:pPr>
            <w:r w:rsidRPr="00C6121C">
              <w:rPr>
                <w:noProof/>
                <w:color w:val="000000"/>
                <w:sz w:val="16"/>
              </w:rPr>
              <w:t>0</w:t>
            </w:r>
          </w:p>
        </w:tc>
      </w:tr>
      <w:tr w:rsidR="00693ED0" w:rsidRPr="00C6121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6121C" w:rsidRDefault="00693ED0">
            <w:pPr>
              <w:spacing w:before="0" w:after="0"/>
              <w:ind w:firstLineChars="100" w:firstLine="160"/>
              <w:jc w:val="left"/>
              <w:rPr>
                <w:b/>
                <w:bCs/>
                <w:noProof/>
                <w:color w:val="000000"/>
                <w:sz w:val="16"/>
                <w:szCs w:val="16"/>
              </w:rPr>
            </w:pPr>
            <w:r w:rsidRPr="00C6121C">
              <w:rPr>
                <w:b/>
                <w:noProof/>
                <w:color w:val="000000"/>
                <w:sz w:val="16"/>
              </w:rPr>
              <w:t>SPOLU</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b/>
                <w:bCs/>
                <w:noProof/>
                <w:color w:val="000000"/>
                <w:sz w:val="16"/>
                <w:szCs w:val="16"/>
              </w:rPr>
            </w:pPr>
            <w:r w:rsidRPr="00C6121C">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b/>
                <w:bCs/>
                <w:noProof/>
                <w:color w:val="000000"/>
                <w:sz w:val="16"/>
                <w:szCs w:val="16"/>
              </w:rPr>
            </w:pPr>
            <w:r w:rsidRPr="00C6121C">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b/>
                <w:bCs/>
                <w:noProof/>
                <w:color w:val="000000"/>
                <w:sz w:val="16"/>
                <w:szCs w:val="16"/>
              </w:rPr>
            </w:pPr>
            <w:r w:rsidRPr="00C6121C">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6121C" w:rsidRDefault="00693ED0">
            <w:pPr>
              <w:spacing w:before="0" w:after="0"/>
              <w:jc w:val="center"/>
              <w:rPr>
                <w:b/>
                <w:bCs/>
                <w:noProof/>
                <w:color w:val="000000"/>
                <w:sz w:val="16"/>
                <w:szCs w:val="16"/>
              </w:rPr>
            </w:pPr>
            <w:r w:rsidRPr="00C6121C">
              <w:rPr>
                <w:b/>
                <w:noProof/>
                <w:color w:val="000000"/>
                <w:sz w:val="16"/>
              </w:rPr>
              <w:t>0</w:t>
            </w:r>
          </w:p>
        </w:tc>
      </w:tr>
    </w:tbl>
    <w:p w:rsidR="00693ED0" w:rsidRPr="00C6121C" w:rsidRDefault="00693ED0" w:rsidP="00693ED0">
      <w:pPr>
        <w:pStyle w:val="Text1"/>
        <w:ind w:left="-426" w:right="-427"/>
        <w:rPr>
          <w:noProof/>
        </w:rPr>
      </w:pPr>
      <w:bookmarkStart w:id="172" w:name="_Hlk167692843"/>
      <w:bookmarkEnd w:id="167"/>
      <w:r w:rsidRPr="00C6121C">
        <w:rPr>
          <w:noProof/>
        </w:rPr>
        <w:t>[Vzhľadom na celkovú napätú situáciu</w:t>
      </w:r>
      <w:r w:rsidR="00C6121C">
        <w:rPr>
          <w:noProof/>
        </w:rPr>
        <w:t xml:space="preserve"> v </w:t>
      </w:r>
      <w:r w:rsidRPr="00C6121C">
        <w:rPr>
          <w:noProof/>
        </w:rPr>
        <w:t>okruhu 7, pokiaľ ide</w:t>
      </w:r>
      <w:r w:rsidR="00C6121C">
        <w:rPr>
          <w:noProof/>
        </w:rPr>
        <w:t xml:space="preserve"> o </w:t>
      </w:r>
      <w:r w:rsidRPr="00C6121C">
        <w:rPr>
          <w:noProof/>
        </w:rPr>
        <w:t>personálne hľadiská</w:t>
      </w:r>
      <w:r w:rsidR="00C6121C">
        <w:rPr>
          <w:noProof/>
        </w:rPr>
        <w:t xml:space="preserve"> a </w:t>
      </w:r>
      <w:r w:rsidRPr="00C6121C">
        <w:rPr>
          <w:noProof/>
        </w:rPr>
        <w:t>úroveň rozpočtových prostriedkov, potreby ľudských zdrojov budú pokryté úradníkmi GR, ktorí už boli pridelení na riadenie akcie a/alebo boli interne prerozdelení</w:t>
      </w:r>
      <w:r w:rsidR="00C6121C">
        <w:rPr>
          <w:noProof/>
        </w:rPr>
        <w:t xml:space="preserve"> v </w:t>
      </w:r>
      <w:r w:rsidRPr="00C6121C">
        <w:rPr>
          <w:noProof/>
        </w:rPr>
        <w:t>rámci GR alebo iných útvarov Komisie.]</w:t>
      </w:r>
    </w:p>
    <w:p w:rsidR="00693ED0" w:rsidRPr="00C6121C" w:rsidRDefault="00693ED0" w:rsidP="00693ED0">
      <w:pPr>
        <w:pStyle w:val="Text1"/>
        <w:ind w:left="-426" w:right="-427"/>
        <w:rPr>
          <w:noProof/>
        </w:rPr>
      </w:pPr>
      <w:r w:rsidRPr="00C6121C">
        <w:rPr>
          <w:noProof/>
        </w:rPr>
        <w:t>Opis úloh, ktoré majú vykonávať:</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C6121C" w:rsidTr="005A7E2C">
        <w:tc>
          <w:tcPr>
            <w:tcW w:w="3240" w:type="dxa"/>
          </w:tcPr>
          <w:p w:rsidR="00693ED0" w:rsidRPr="00C6121C" w:rsidRDefault="00693ED0">
            <w:pPr>
              <w:rPr>
                <w:noProof/>
                <w:sz w:val="20"/>
              </w:rPr>
            </w:pPr>
            <w:r w:rsidRPr="00C6121C">
              <w:rPr>
                <w:noProof/>
                <w:sz w:val="20"/>
              </w:rPr>
              <w:t>Úradníci</w:t>
            </w:r>
            <w:r w:rsidR="00C6121C">
              <w:rPr>
                <w:noProof/>
                <w:sz w:val="20"/>
              </w:rPr>
              <w:t xml:space="preserve"> a </w:t>
            </w:r>
            <w:r w:rsidRPr="00C6121C">
              <w:rPr>
                <w:noProof/>
                <w:sz w:val="20"/>
              </w:rPr>
              <w:t>dočasní zamestnanci</w:t>
            </w:r>
          </w:p>
        </w:tc>
        <w:tc>
          <w:tcPr>
            <w:tcW w:w="7200" w:type="dxa"/>
          </w:tcPr>
          <w:p w:rsidR="00693ED0" w:rsidRPr="00C6121C" w:rsidRDefault="00693ED0">
            <w:pPr>
              <w:rPr>
                <w:noProof/>
                <w:sz w:val="20"/>
              </w:rPr>
            </w:pPr>
          </w:p>
        </w:tc>
      </w:tr>
      <w:tr w:rsidR="00436988" w:rsidRPr="00C6121C" w:rsidTr="005A7E2C">
        <w:tc>
          <w:tcPr>
            <w:tcW w:w="3240" w:type="dxa"/>
          </w:tcPr>
          <w:p w:rsidR="00693ED0" w:rsidRPr="00C6121C" w:rsidRDefault="00693ED0">
            <w:pPr>
              <w:spacing w:before="60" w:after="60"/>
              <w:rPr>
                <w:noProof/>
                <w:sz w:val="20"/>
              </w:rPr>
            </w:pPr>
            <w:r w:rsidRPr="00C6121C">
              <w:rPr>
                <w:noProof/>
                <w:sz w:val="20"/>
              </w:rPr>
              <w:t>Externí zamestnanci</w:t>
            </w:r>
          </w:p>
        </w:tc>
        <w:tc>
          <w:tcPr>
            <w:tcW w:w="7200" w:type="dxa"/>
          </w:tcPr>
          <w:p w:rsidR="00693ED0" w:rsidRPr="00C6121C" w:rsidRDefault="00693ED0">
            <w:pPr>
              <w:rPr>
                <w:noProof/>
                <w:sz w:val="20"/>
              </w:rPr>
            </w:pPr>
          </w:p>
        </w:tc>
      </w:tr>
    </w:tbl>
    <w:p w:rsidR="00693ED0" w:rsidRPr="00C6121C" w:rsidRDefault="00693ED0" w:rsidP="00693ED0">
      <w:pPr>
        <w:pStyle w:val="ManualHeading3"/>
        <w:rPr>
          <w:noProof/>
        </w:rPr>
      </w:pPr>
      <w:bookmarkStart w:id="173" w:name="_Toc177549031"/>
      <w:r w:rsidRPr="00C6121C">
        <w:rPr>
          <w:noProof/>
        </w:rPr>
        <w:t>3.2.5.</w:t>
      </w:r>
      <w:r w:rsidRPr="00C6121C">
        <w:rPr>
          <w:noProof/>
        </w:rPr>
        <w:tab/>
        <w:t>Prehľad odhadovaného vplyvu na investície súvisiace</w:t>
      </w:r>
      <w:r w:rsidR="00C6121C">
        <w:rPr>
          <w:noProof/>
        </w:rPr>
        <w:t xml:space="preserve"> s </w:t>
      </w:r>
      <w:r w:rsidRPr="00C6121C">
        <w:rPr>
          <w:noProof/>
        </w:rPr>
        <w:t>digitálnymi technológiami</w:t>
      </w:r>
      <w:bookmarkEnd w:id="173"/>
    </w:p>
    <w:p w:rsidR="00C6121C" w:rsidRDefault="00693ED0" w:rsidP="00693ED0">
      <w:pPr>
        <w:pStyle w:val="Text1"/>
        <w:spacing w:line="259" w:lineRule="auto"/>
        <w:rPr>
          <w:noProof/>
        </w:rPr>
      </w:pPr>
      <w:r w:rsidRPr="00C6121C">
        <w:rPr>
          <w:noProof/>
        </w:rPr>
        <w:t>Povinné:</w:t>
      </w:r>
      <w:r w:rsidR="00C6121C">
        <w:rPr>
          <w:noProof/>
        </w:rPr>
        <w:t xml:space="preserve"> v </w:t>
      </w:r>
      <w:r w:rsidRPr="00C6121C">
        <w:rPr>
          <w:noProof/>
        </w:rPr>
        <w:t>nasledujúcej tabuľke by mal byť uvedený najlepší odhad investícií súvisiacich</w:t>
      </w:r>
      <w:r w:rsidR="00C6121C">
        <w:rPr>
          <w:noProof/>
        </w:rPr>
        <w:t xml:space="preserve"> s </w:t>
      </w:r>
      <w:r w:rsidRPr="00C6121C">
        <w:rPr>
          <w:noProof/>
        </w:rPr>
        <w:t>digitálnymi technológiami, ktoré sú súčasťou návrhu/iniciatívy</w:t>
      </w:r>
      <w:r w:rsidR="00C6121C">
        <w:rPr>
          <w:noProof/>
        </w:rPr>
        <w:t>.</w:t>
      </w:r>
    </w:p>
    <w:p w:rsidR="00C6121C" w:rsidRDefault="00693ED0" w:rsidP="00693ED0">
      <w:pPr>
        <w:pStyle w:val="Text1"/>
        <w:spacing w:line="259" w:lineRule="auto"/>
        <w:rPr>
          <w:noProof/>
        </w:rPr>
      </w:pPr>
      <w:r w:rsidRPr="00C6121C">
        <w:rPr>
          <w:noProof/>
        </w:rPr>
        <w:t>Vo výnimočných prípadoch, ak je to potrebné na účely vykonávania návrhu/iniciatívy, by sa</w:t>
      </w:r>
      <w:r w:rsidR="00C6121C">
        <w:rPr>
          <w:noProof/>
        </w:rPr>
        <w:t xml:space="preserve"> v </w:t>
      </w:r>
      <w:r w:rsidRPr="00C6121C">
        <w:rPr>
          <w:noProof/>
        </w:rPr>
        <w:t>určenom riadku mali uviesť rozpočtové prostriedky okruhu 7</w:t>
      </w:r>
      <w:r w:rsidR="00C6121C">
        <w:rPr>
          <w:noProof/>
        </w:rPr>
        <w:t>.</w:t>
      </w:r>
    </w:p>
    <w:p w:rsidR="00693ED0" w:rsidRPr="00C6121C" w:rsidRDefault="00693ED0" w:rsidP="00693ED0">
      <w:pPr>
        <w:pStyle w:val="Text1"/>
        <w:spacing w:line="259" w:lineRule="auto"/>
        <w:rPr>
          <w:noProof/>
        </w:rPr>
      </w:pPr>
      <w:r w:rsidRPr="00C6121C">
        <w:rPr>
          <w:noProof/>
        </w:rPr>
        <w:t>Rozpočtové prostriedky okruhov 1 – 6 by sa mali uvádzať ako „Výdavky na operačné programy</w:t>
      </w:r>
      <w:r w:rsidR="00C6121C">
        <w:rPr>
          <w:noProof/>
        </w:rPr>
        <w:t xml:space="preserve"> v </w:t>
      </w:r>
      <w:r w:rsidRPr="00C6121C">
        <w:rPr>
          <w:noProof/>
        </w:rPr>
        <w:t>oblasti politiky IT“. Tieto výdavky sa týkajú operačného rozpočtu, ktorý sa má použiť na opätovné použitie/nákup/vývoj IT platforiem/nástrojov priamo spojených</w:t>
      </w:r>
      <w:r w:rsidR="00C6121C">
        <w:rPr>
          <w:noProof/>
        </w:rPr>
        <w:t xml:space="preserve"> s </w:t>
      </w:r>
      <w:r w:rsidRPr="00C6121C">
        <w:rPr>
          <w:noProof/>
        </w:rPr>
        <w:t>vykonávaním iniciatívy</w:t>
      </w:r>
      <w:r w:rsidR="00C6121C">
        <w:rPr>
          <w:noProof/>
        </w:rPr>
        <w:t xml:space="preserve"> a </w:t>
      </w:r>
      <w:r w:rsidRPr="00C6121C">
        <w:rPr>
          <w:noProof/>
        </w:rPr>
        <w:t>investíciami, ktoré</w:t>
      </w:r>
      <w:r w:rsidR="00C6121C">
        <w:rPr>
          <w:noProof/>
        </w:rPr>
        <w:t xml:space="preserve"> s </w:t>
      </w:r>
      <w:r w:rsidRPr="00C6121C">
        <w:rPr>
          <w:noProof/>
        </w:rPr>
        <w:t>nimi súvisia (napr. licencie, štúdie, uchovávanie údajov atď.). Informácie uvedené</w:t>
      </w:r>
      <w:r w:rsidR="00C6121C">
        <w:rPr>
          <w:noProof/>
        </w:rPr>
        <w:t xml:space="preserve"> v </w:t>
      </w:r>
      <w:r w:rsidRPr="00C6121C">
        <w:rPr>
          <w:noProof/>
        </w:rPr>
        <w:t>tejto tabuľke by mali byť</w:t>
      </w:r>
      <w:r w:rsidR="00C6121C">
        <w:rPr>
          <w:noProof/>
        </w:rPr>
        <w:t xml:space="preserve"> v </w:t>
      </w:r>
      <w:r w:rsidRPr="00C6121C">
        <w:rPr>
          <w:noProof/>
        </w:rPr>
        <w:t>súlade</w:t>
      </w:r>
      <w:r w:rsidR="00C6121C">
        <w:rPr>
          <w:noProof/>
        </w:rPr>
        <w:t xml:space="preserve"> s </w:t>
      </w:r>
      <w:r w:rsidRPr="00C6121C">
        <w:rPr>
          <w:noProof/>
        </w:rPr>
        <w:t>podrobnými údajmi uvedenými</w:t>
      </w:r>
      <w:r w:rsidR="00C6121C">
        <w:rPr>
          <w:noProof/>
        </w:rPr>
        <w:t xml:space="preserve"> v </w:t>
      </w:r>
      <w:r w:rsidRPr="00C6121C">
        <w:rPr>
          <w:noProof/>
        </w:rPr>
        <w:t>oddiele 4 „Digitálne rozmery“.</w:t>
      </w:r>
    </w:p>
    <w:tbl>
      <w:tblPr>
        <w:tblW w:w="0" w:type="auto"/>
        <w:tblLayout w:type="fixed"/>
        <w:tblLook w:val="04A0" w:firstRow="1" w:lastRow="0" w:firstColumn="1" w:lastColumn="0" w:noHBand="0" w:noVBand="1"/>
      </w:tblPr>
      <w:tblGrid>
        <w:gridCol w:w="3214"/>
        <w:gridCol w:w="835"/>
        <w:gridCol w:w="835"/>
        <w:gridCol w:w="835"/>
        <w:gridCol w:w="835"/>
        <w:gridCol w:w="981"/>
      </w:tblGrid>
      <w:tr w:rsidR="00693ED0" w:rsidRPr="00C6121C">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C6121C" w:rsidRDefault="00693ED0">
            <w:pPr>
              <w:spacing w:before="0" w:after="0"/>
              <w:jc w:val="center"/>
              <w:rPr>
                <w:b/>
                <w:bCs/>
                <w:noProof/>
                <w:color w:val="000000" w:themeColor="text1"/>
                <w:sz w:val="18"/>
                <w:szCs w:val="18"/>
              </w:rPr>
            </w:pPr>
            <w:r w:rsidRPr="00C6121C">
              <w:rPr>
                <w:b/>
                <w:noProof/>
                <w:color w:val="000000" w:themeColor="text1"/>
                <w:sz w:val="18"/>
              </w:rPr>
              <w:t>Digitálne</w:t>
            </w:r>
            <w:r w:rsidR="00C6121C">
              <w:rPr>
                <w:b/>
                <w:noProof/>
                <w:color w:val="000000" w:themeColor="text1"/>
                <w:sz w:val="18"/>
              </w:rPr>
              <w:t xml:space="preserve"> a </w:t>
            </w:r>
            <w:r w:rsidRPr="00C6121C">
              <w:rPr>
                <w:b/>
                <w:noProof/>
                <w:color w:val="000000" w:themeColor="text1"/>
                <w:sz w:val="18"/>
              </w:rPr>
              <w:t>IT rozpočtové prostriedky SPOLU</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C6121C" w:rsidRDefault="00693ED0">
            <w:pPr>
              <w:spacing w:before="0" w:after="0"/>
              <w:jc w:val="center"/>
              <w:rPr>
                <w:noProof/>
                <w:color w:val="000000" w:themeColor="text1"/>
                <w:sz w:val="18"/>
                <w:szCs w:val="18"/>
              </w:rPr>
            </w:pPr>
            <w:r w:rsidRPr="00C6121C">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C6121C" w:rsidRDefault="00693ED0">
            <w:pPr>
              <w:spacing w:before="0" w:after="0"/>
              <w:jc w:val="center"/>
              <w:rPr>
                <w:noProof/>
                <w:color w:val="000000" w:themeColor="text1"/>
                <w:sz w:val="18"/>
                <w:szCs w:val="18"/>
              </w:rPr>
            </w:pPr>
            <w:r w:rsidRPr="00C6121C">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C6121C" w:rsidRDefault="00693ED0">
            <w:pPr>
              <w:spacing w:before="0" w:after="0"/>
              <w:jc w:val="center"/>
              <w:rPr>
                <w:noProof/>
                <w:color w:val="000000" w:themeColor="text1"/>
                <w:sz w:val="18"/>
                <w:szCs w:val="18"/>
              </w:rPr>
            </w:pPr>
            <w:r w:rsidRPr="00C6121C">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C6121C" w:rsidRDefault="00693ED0">
            <w:pPr>
              <w:spacing w:before="0" w:after="0"/>
              <w:jc w:val="center"/>
              <w:rPr>
                <w:noProof/>
                <w:color w:val="000000" w:themeColor="text1"/>
                <w:sz w:val="18"/>
                <w:szCs w:val="18"/>
              </w:rPr>
            </w:pPr>
            <w:r w:rsidRPr="00C6121C">
              <w:rPr>
                <w:noProof/>
                <w:color w:val="000000" w:themeColor="text1"/>
                <w:sz w:val="18"/>
              </w:rPr>
              <w:t>Rok</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C6121C" w:rsidRDefault="00693ED0">
            <w:pPr>
              <w:spacing w:before="0" w:after="0"/>
              <w:jc w:val="center"/>
              <w:rPr>
                <w:b/>
                <w:bCs/>
                <w:noProof/>
                <w:color w:val="000000" w:themeColor="text1"/>
                <w:sz w:val="18"/>
                <w:szCs w:val="18"/>
              </w:rPr>
            </w:pPr>
            <w:r w:rsidRPr="00C6121C">
              <w:rPr>
                <w:b/>
                <w:noProof/>
                <w:color w:val="000000" w:themeColor="text1"/>
                <w:sz w:val="18"/>
              </w:rPr>
              <w:t>VFR 2021 – 2027 SPOLU</w:t>
            </w:r>
          </w:p>
        </w:tc>
      </w:tr>
      <w:tr w:rsidR="00693ED0" w:rsidRPr="00C6121C">
        <w:trPr>
          <w:trHeight w:val="525"/>
        </w:trPr>
        <w:tc>
          <w:tcPr>
            <w:tcW w:w="3214" w:type="dxa"/>
            <w:vMerge/>
            <w:tcBorders>
              <w:top w:val="single" w:sz="8" w:space="0" w:color="auto"/>
              <w:left w:val="single" w:sz="4" w:space="0" w:color="auto"/>
              <w:right w:val="single" w:sz="4" w:space="0" w:color="auto"/>
            </w:tcBorders>
            <w:vAlign w:val="center"/>
          </w:tcPr>
          <w:p w:rsidR="00693ED0" w:rsidRPr="00C6121C"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C6121C" w:rsidRDefault="00693ED0">
            <w:pPr>
              <w:spacing w:before="0" w:after="0"/>
              <w:jc w:val="center"/>
              <w:rPr>
                <w:b/>
                <w:bCs/>
                <w:noProof/>
                <w:color w:val="000000" w:themeColor="text1"/>
                <w:sz w:val="18"/>
                <w:szCs w:val="18"/>
              </w:rPr>
            </w:pPr>
            <w:r w:rsidRPr="00C6121C">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C6121C" w:rsidRDefault="00693ED0">
            <w:pPr>
              <w:spacing w:before="0" w:after="0"/>
              <w:jc w:val="center"/>
              <w:rPr>
                <w:b/>
                <w:bCs/>
                <w:noProof/>
                <w:color w:val="000000" w:themeColor="text1"/>
                <w:sz w:val="18"/>
                <w:szCs w:val="18"/>
              </w:rPr>
            </w:pPr>
            <w:r w:rsidRPr="00C6121C">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C6121C" w:rsidRDefault="00693ED0">
            <w:pPr>
              <w:spacing w:before="0" w:after="0"/>
              <w:jc w:val="center"/>
              <w:rPr>
                <w:b/>
                <w:bCs/>
                <w:noProof/>
                <w:color w:val="000000" w:themeColor="text1"/>
                <w:sz w:val="18"/>
                <w:szCs w:val="18"/>
              </w:rPr>
            </w:pPr>
            <w:r w:rsidRPr="00C6121C">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C6121C" w:rsidRDefault="00693ED0">
            <w:pPr>
              <w:spacing w:before="0" w:after="0"/>
              <w:jc w:val="center"/>
              <w:rPr>
                <w:b/>
                <w:bCs/>
                <w:noProof/>
                <w:color w:val="000000" w:themeColor="text1"/>
                <w:sz w:val="18"/>
                <w:szCs w:val="18"/>
              </w:rPr>
            </w:pPr>
            <w:r w:rsidRPr="00C6121C">
              <w:rPr>
                <w:b/>
                <w:noProof/>
                <w:color w:val="000000" w:themeColor="text1"/>
                <w:sz w:val="18"/>
              </w:rPr>
              <w:t>2027</w:t>
            </w:r>
          </w:p>
        </w:tc>
        <w:tc>
          <w:tcPr>
            <w:tcW w:w="981" w:type="dxa"/>
            <w:vMerge/>
            <w:tcBorders>
              <w:bottom w:val="single" w:sz="4" w:space="0" w:color="auto"/>
              <w:right w:val="single" w:sz="4" w:space="0" w:color="auto"/>
            </w:tcBorders>
            <w:vAlign w:val="center"/>
          </w:tcPr>
          <w:p w:rsidR="00693ED0" w:rsidRPr="00C6121C" w:rsidRDefault="00693ED0">
            <w:pPr>
              <w:rPr>
                <w:noProof/>
              </w:rPr>
            </w:pPr>
          </w:p>
        </w:tc>
      </w:tr>
      <w:tr w:rsidR="00693ED0" w:rsidRPr="00C6121C">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C6121C" w:rsidRDefault="00693ED0">
            <w:pPr>
              <w:spacing w:before="0" w:after="0"/>
              <w:jc w:val="left"/>
              <w:rPr>
                <w:b/>
                <w:bCs/>
                <w:noProof/>
                <w:sz w:val="16"/>
                <w:szCs w:val="16"/>
              </w:rPr>
            </w:pPr>
            <w:r w:rsidRPr="00C6121C">
              <w:rPr>
                <w:b/>
                <w:noProof/>
                <w:sz w:val="16"/>
              </w:rPr>
              <w:t>OKRUH 7</w:t>
            </w:r>
          </w:p>
        </w:tc>
      </w:tr>
      <w:tr w:rsidR="00693ED0" w:rsidRPr="00C6121C">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C6121C" w:rsidRDefault="00693ED0">
            <w:pPr>
              <w:spacing w:before="0" w:after="0"/>
              <w:jc w:val="left"/>
              <w:rPr>
                <w:noProof/>
                <w:color w:val="000000" w:themeColor="text1"/>
                <w:sz w:val="16"/>
                <w:szCs w:val="16"/>
              </w:rPr>
            </w:pPr>
            <w:r w:rsidRPr="00C6121C">
              <w:rPr>
                <w:rFonts w:ascii="Arial Narrow" w:hAnsi="Arial Narrow"/>
                <w:noProof/>
                <w:color w:val="000000" w:themeColor="text1"/>
                <w:sz w:val="20"/>
              </w:rPr>
              <w:t>IT výdavky (organizácie)</w:t>
            </w:r>
            <w:r w:rsidRPr="00C6121C">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noProof/>
                <w:color w:val="000000" w:themeColor="text1"/>
                <w:sz w:val="16"/>
                <w:szCs w:val="16"/>
              </w:rPr>
            </w:pPr>
            <w:r w:rsidRPr="00C6121C">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noProof/>
                <w:color w:val="000000" w:themeColor="text1"/>
                <w:sz w:val="16"/>
                <w:szCs w:val="16"/>
              </w:rPr>
            </w:pPr>
            <w:r w:rsidRPr="00C6121C">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noProof/>
                <w:color w:val="000000" w:themeColor="text1"/>
                <w:sz w:val="16"/>
                <w:szCs w:val="16"/>
              </w:rPr>
            </w:pPr>
            <w:r w:rsidRPr="00C6121C">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noProof/>
                <w:color w:val="000000" w:themeColor="text1"/>
                <w:sz w:val="16"/>
                <w:szCs w:val="16"/>
              </w:rPr>
            </w:pPr>
            <w:r w:rsidRPr="00C6121C">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b/>
                <w:bCs/>
                <w:noProof/>
                <w:color w:val="000000" w:themeColor="text1"/>
                <w:sz w:val="16"/>
                <w:szCs w:val="16"/>
              </w:rPr>
            </w:pPr>
            <w:r w:rsidRPr="00C6121C">
              <w:rPr>
                <w:b/>
                <w:noProof/>
                <w:color w:val="000000" w:themeColor="text1"/>
                <w:sz w:val="16"/>
              </w:rPr>
              <w:t>0,000</w:t>
            </w:r>
          </w:p>
        </w:tc>
      </w:tr>
      <w:tr w:rsidR="00693ED0" w:rsidRPr="00C6121C">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C6121C" w:rsidRDefault="00693ED0">
            <w:pPr>
              <w:spacing w:before="0" w:after="0"/>
              <w:jc w:val="center"/>
              <w:rPr>
                <w:b/>
                <w:bCs/>
                <w:noProof/>
                <w:color w:val="000000" w:themeColor="text1"/>
                <w:sz w:val="16"/>
                <w:szCs w:val="16"/>
              </w:rPr>
            </w:pPr>
            <w:r w:rsidRPr="00C6121C">
              <w:rPr>
                <w:b/>
                <w:noProof/>
                <w:color w:val="000000" w:themeColor="text1"/>
                <w:sz w:val="16"/>
              </w:rPr>
              <w:t>Medzisúčet OKRUHU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b/>
                <w:bCs/>
                <w:noProof/>
                <w:color w:val="000000" w:themeColor="text1"/>
                <w:sz w:val="16"/>
                <w:szCs w:val="16"/>
              </w:rPr>
            </w:pPr>
            <w:r w:rsidRPr="00C6121C">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b/>
                <w:bCs/>
                <w:noProof/>
                <w:color w:val="000000" w:themeColor="text1"/>
                <w:sz w:val="16"/>
                <w:szCs w:val="16"/>
              </w:rPr>
            </w:pPr>
            <w:r w:rsidRPr="00C6121C">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b/>
                <w:bCs/>
                <w:noProof/>
                <w:color w:val="000000" w:themeColor="text1"/>
                <w:sz w:val="16"/>
                <w:szCs w:val="16"/>
              </w:rPr>
            </w:pPr>
            <w:r w:rsidRPr="00C6121C">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b/>
                <w:bCs/>
                <w:noProof/>
                <w:color w:val="000000" w:themeColor="text1"/>
                <w:sz w:val="16"/>
                <w:szCs w:val="16"/>
              </w:rPr>
            </w:pPr>
            <w:r w:rsidRPr="00C6121C">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b/>
                <w:bCs/>
                <w:noProof/>
                <w:color w:val="000000" w:themeColor="text1"/>
                <w:sz w:val="16"/>
                <w:szCs w:val="16"/>
              </w:rPr>
            </w:pPr>
            <w:r w:rsidRPr="00C6121C">
              <w:rPr>
                <w:b/>
                <w:noProof/>
                <w:color w:val="000000" w:themeColor="text1"/>
                <w:sz w:val="16"/>
              </w:rPr>
              <w:t>0,000</w:t>
            </w:r>
          </w:p>
        </w:tc>
      </w:tr>
      <w:tr w:rsidR="00693ED0" w:rsidRPr="00C6121C">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C6121C" w:rsidRDefault="00693ED0">
            <w:pPr>
              <w:spacing w:before="0" w:after="0"/>
              <w:jc w:val="left"/>
              <w:rPr>
                <w:b/>
                <w:bCs/>
                <w:noProof/>
                <w:sz w:val="16"/>
                <w:szCs w:val="16"/>
              </w:rPr>
            </w:pPr>
            <w:r w:rsidRPr="00C6121C">
              <w:rPr>
                <w:b/>
                <w:noProof/>
                <w:sz w:val="16"/>
              </w:rPr>
              <w:t>Mimo OKRUHU 7</w:t>
            </w:r>
          </w:p>
        </w:tc>
      </w:tr>
      <w:tr w:rsidR="00693ED0" w:rsidRPr="00C6121C">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C6121C" w:rsidRDefault="00693ED0">
            <w:pPr>
              <w:spacing w:before="0" w:after="0"/>
              <w:jc w:val="left"/>
              <w:rPr>
                <w:rFonts w:ascii="Arial Narrow" w:eastAsia="Arial Narrow" w:hAnsi="Arial Narrow" w:cs="Arial Narrow"/>
                <w:noProof/>
                <w:color w:val="000000" w:themeColor="text1"/>
                <w:sz w:val="20"/>
                <w:szCs w:val="20"/>
              </w:rPr>
            </w:pPr>
            <w:r w:rsidRPr="00C6121C">
              <w:rPr>
                <w:rFonts w:ascii="Arial Narrow" w:hAnsi="Arial Narrow"/>
                <w:noProof/>
                <w:color w:val="000000" w:themeColor="text1"/>
                <w:sz w:val="20"/>
              </w:rPr>
              <w:t>Výdavky na operačné programy</w:t>
            </w:r>
            <w:r w:rsidR="00C6121C">
              <w:rPr>
                <w:rFonts w:ascii="Arial Narrow" w:hAnsi="Arial Narrow"/>
                <w:noProof/>
                <w:color w:val="000000" w:themeColor="text1"/>
                <w:sz w:val="20"/>
              </w:rPr>
              <w:t xml:space="preserve"> v </w:t>
            </w:r>
            <w:r w:rsidRPr="00C6121C">
              <w:rPr>
                <w:rFonts w:ascii="Arial Narrow" w:hAnsi="Arial Narrow"/>
                <w:noProof/>
                <w:color w:val="000000" w:themeColor="text1"/>
                <w:sz w:val="20"/>
              </w:rPr>
              <w:t>oblasti politiky IT</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noProof/>
                <w:color w:val="000000" w:themeColor="text1"/>
                <w:sz w:val="16"/>
                <w:szCs w:val="16"/>
              </w:rPr>
            </w:pPr>
            <w:r w:rsidRPr="00C6121C">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noProof/>
                <w:color w:val="000000" w:themeColor="text1"/>
                <w:sz w:val="16"/>
                <w:szCs w:val="16"/>
              </w:rPr>
            </w:pPr>
            <w:r w:rsidRPr="00C6121C">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noProof/>
                <w:color w:val="000000" w:themeColor="text1"/>
                <w:sz w:val="16"/>
                <w:szCs w:val="16"/>
              </w:rPr>
            </w:pPr>
            <w:r w:rsidRPr="00C6121C">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noProof/>
                <w:color w:val="000000" w:themeColor="text1"/>
                <w:sz w:val="16"/>
                <w:szCs w:val="16"/>
              </w:rPr>
            </w:pPr>
            <w:r w:rsidRPr="00C6121C">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b/>
                <w:bCs/>
                <w:noProof/>
                <w:color w:val="000000" w:themeColor="text1"/>
                <w:sz w:val="16"/>
                <w:szCs w:val="16"/>
              </w:rPr>
            </w:pPr>
            <w:r w:rsidRPr="00C6121C">
              <w:rPr>
                <w:b/>
                <w:noProof/>
                <w:color w:val="000000" w:themeColor="text1"/>
                <w:sz w:val="16"/>
              </w:rPr>
              <w:t>0,000</w:t>
            </w:r>
          </w:p>
        </w:tc>
      </w:tr>
      <w:tr w:rsidR="00693ED0" w:rsidRPr="00C6121C">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C6121C" w:rsidRDefault="00693ED0">
            <w:pPr>
              <w:spacing w:before="0" w:after="0"/>
              <w:jc w:val="center"/>
              <w:rPr>
                <w:b/>
                <w:bCs/>
                <w:noProof/>
                <w:color w:val="000000" w:themeColor="text1"/>
                <w:sz w:val="16"/>
                <w:szCs w:val="16"/>
              </w:rPr>
            </w:pPr>
            <w:r w:rsidRPr="00C6121C">
              <w:rPr>
                <w:b/>
                <w:noProof/>
                <w:color w:val="000000" w:themeColor="text1"/>
                <w:sz w:val="16"/>
              </w:rPr>
              <w:t>Medzisúčet mimo OKRUHU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b/>
                <w:bCs/>
                <w:noProof/>
                <w:color w:val="000000" w:themeColor="text1"/>
                <w:sz w:val="16"/>
                <w:szCs w:val="16"/>
              </w:rPr>
            </w:pPr>
            <w:r w:rsidRPr="00C6121C">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b/>
                <w:bCs/>
                <w:noProof/>
                <w:color w:val="000000" w:themeColor="text1"/>
                <w:sz w:val="16"/>
                <w:szCs w:val="16"/>
              </w:rPr>
            </w:pPr>
            <w:r w:rsidRPr="00C6121C">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b/>
                <w:bCs/>
                <w:noProof/>
                <w:color w:val="000000" w:themeColor="text1"/>
                <w:sz w:val="16"/>
                <w:szCs w:val="16"/>
              </w:rPr>
            </w:pPr>
            <w:r w:rsidRPr="00C6121C">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b/>
                <w:bCs/>
                <w:noProof/>
                <w:color w:val="000000" w:themeColor="text1"/>
                <w:sz w:val="16"/>
                <w:szCs w:val="16"/>
              </w:rPr>
            </w:pPr>
            <w:r w:rsidRPr="00C6121C">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b/>
                <w:bCs/>
                <w:noProof/>
                <w:color w:val="000000" w:themeColor="text1"/>
                <w:sz w:val="16"/>
                <w:szCs w:val="16"/>
              </w:rPr>
            </w:pPr>
            <w:r w:rsidRPr="00C6121C">
              <w:rPr>
                <w:b/>
                <w:noProof/>
                <w:color w:val="000000" w:themeColor="text1"/>
                <w:sz w:val="16"/>
              </w:rPr>
              <w:t>0,000</w:t>
            </w:r>
          </w:p>
        </w:tc>
      </w:tr>
      <w:tr w:rsidR="00693ED0" w:rsidRPr="00C6121C">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C6121C" w:rsidRDefault="00693ED0">
            <w:pPr>
              <w:spacing w:before="0" w:after="0"/>
              <w:jc w:val="center"/>
              <w:rPr>
                <w:noProof/>
                <w:color w:val="000000" w:themeColor="text1"/>
                <w:sz w:val="16"/>
                <w:szCs w:val="16"/>
              </w:rPr>
            </w:pPr>
            <w:r w:rsidRPr="00C6121C">
              <w:rPr>
                <w:noProof/>
                <w:color w:val="000000" w:themeColor="text1"/>
                <w:sz w:val="16"/>
              </w:rPr>
              <w:t xml:space="preserve"> </w:t>
            </w:r>
          </w:p>
        </w:tc>
      </w:tr>
      <w:tr w:rsidR="00693ED0" w:rsidRPr="00C6121C">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C6121C" w:rsidRDefault="00693ED0">
            <w:pPr>
              <w:spacing w:before="0" w:after="0"/>
              <w:jc w:val="center"/>
              <w:rPr>
                <w:b/>
                <w:bCs/>
                <w:noProof/>
                <w:color w:val="000000" w:themeColor="text1"/>
                <w:sz w:val="16"/>
                <w:szCs w:val="16"/>
              </w:rPr>
            </w:pPr>
            <w:r w:rsidRPr="00C6121C">
              <w:rPr>
                <w:b/>
                <w:noProof/>
                <w:color w:val="000000" w:themeColor="text1"/>
                <w:sz w:val="16"/>
              </w:rPr>
              <w:t>SPOLU</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b/>
                <w:bCs/>
                <w:noProof/>
                <w:color w:val="000000" w:themeColor="text1"/>
                <w:sz w:val="16"/>
                <w:szCs w:val="16"/>
              </w:rPr>
            </w:pPr>
            <w:r w:rsidRPr="00C6121C">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b/>
                <w:bCs/>
                <w:noProof/>
                <w:color w:val="000000" w:themeColor="text1"/>
                <w:sz w:val="16"/>
                <w:szCs w:val="16"/>
              </w:rPr>
            </w:pPr>
            <w:r w:rsidRPr="00C6121C">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b/>
                <w:bCs/>
                <w:noProof/>
                <w:color w:val="000000" w:themeColor="text1"/>
                <w:sz w:val="16"/>
                <w:szCs w:val="16"/>
              </w:rPr>
            </w:pPr>
            <w:r w:rsidRPr="00C6121C">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b/>
                <w:bCs/>
                <w:noProof/>
                <w:color w:val="000000" w:themeColor="text1"/>
                <w:sz w:val="16"/>
                <w:szCs w:val="16"/>
              </w:rPr>
            </w:pPr>
            <w:r w:rsidRPr="00C6121C">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C6121C" w:rsidRDefault="00693ED0">
            <w:pPr>
              <w:spacing w:before="0" w:after="0"/>
              <w:jc w:val="right"/>
              <w:rPr>
                <w:b/>
                <w:bCs/>
                <w:noProof/>
                <w:color w:val="000000" w:themeColor="text1"/>
                <w:sz w:val="16"/>
                <w:szCs w:val="16"/>
              </w:rPr>
            </w:pPr>
            <w:r w:rsidRPr="00C6121C">
              <w:rPr>
                <w:b/>
                <w:noProof/>
                <w:color w:val="000000" w:themeColor="text1"/>
                <w:sz w:val="16"/>
              </w:rPr>
              <w:t>0,000</w:t>
            </w:r>
          </w:p>
        </w:tc>
      </w:tr>
    </w:tbl>
    <w:p w:rsidR="00C6121C" w:rsidRDefault="00693ED0" w:rsidP="00693ED0">
      <w:pPr>
        <w:pStyle w:val="ManualHeading3"/>
        <w:rPr>
          <w:noProof/>
        </w:rPr>
      </w:pPr>
      <w:bookmarkStart w:id="174" w:name="_Toc514938056"/>
      <w:bookmarkStart w:id="175" w:name="_Toc520485055"/>
      <w:bookmarkStart w:id="176" w:name="_Toc160804599"/>
      <w:bookmarkStart w:id="177" w:name="_Toc167220298"/>
      <w:bookmarkStart w:id="178" w:name="_Toc177549032"/>
      <w:bookmarkEnd w:id="172"/>
      <w:r w:rsidRPr="00C6121C">
        <w:rPr>
          <w:noProof/>
        </w:rPr>
        <w:t>3.2.6.</w:t>
      </w:r>
      <w:r w:rsidRPr="00C6121C">
        <w:rPr>
          <w:noProof/>
        </w:rPr>
        <w:tab/>
        <w:t>Súlad</w:t>
      </w:r>
      <w:r w:rsidR="00C6121C">
        <w:rPr>
          <w:noProof/>
        </w:rPr>
        <w:t xml:space="preserve"> s </w:t>
      </w:r>
      <w:r w:rsidRPr="00C6121C">
        <w:rPr>
          <w:noProof/>
        </w:rPr>
        <w:t>platným viacročným finančným rámcom</w:t>
      </w:r>
      <w:bookmarkEnd w:id="174"/>
      <w:bookmarkEnd w:id="175"/>
      <w:bookmarkEnd w:id="176"/>
      <w:bookmarkEnd w:id="177"/>
      <w:bookmarkEnd w:id="178"/>
    </w:p>
    <w:p w:rsidR="00693ED0" w:rsidRPr="00C6121C" w:rsidRDefault="00693ED0" w:rsidP="00693ED0">
      <w:pPr>
        <w:pStyle w:val="Text1"/>
        <w:rPr>
          <w:noProof/>
        </w:rPr>
      </w:pPr>
      <w:r w:rsidRPr="00C6121C">
        <w:rPr>
          <w:noProof/>
        </w:rPr>
        <w:t>Návrh/iniciatíva:</w:t>
      </w:r>
    </w:p>
    <w:p w:rsidR="00693ED0" w:rsidRPr="00C6121C" w:rsidRDefault="00693ED0" w:rsidP="00693ED0">
      <w:pPr>
        <w:pStyle w:val="ListDash1"/>
        <w:rPr>
          <w:noProof/>
        </w:rPr>
      </w:pPr>
      <w:r w:rsidRPr="00C6121C">
        <w:rPr>
          <w:rFonts w:ascii="Wingdings" w:hAnsi="Wingdings"/>
          <w:noProof/>
        </w:rPr>
        <w:t></w:t>
      </w:r>
      <w:r w:rsidRPr="00C6121C">
        <w:rPr>
          <w:noProof/>
        </w:rPr>
        <w:tab/>
        <w:t>môže byť</w:t>
      </w:r>
      <w:r w:rsidR="00C6121C">
        <w:rPr>
          <w:noProof/>
        </w:rPr>
        <w:t xml:space="preserve"> v </w:t>
      </w:r>
      <w:r w:rsidRPr="00C6121C">
        <w:rPr>
          <w:noProof/>
        </w:rPr>
        <w:t>plnej miere financovaná prerozdelením</w:t>
      </w:r>
      <w:r w:rsidR="00C6121C">
        <w:rPr>
          <w:noProof/>
        </w:rPr>
        <w:t xml:space="preserve"> v </w:t>
      </w:r>
      <w:r w:rsidRPr="00C6121C">
        <w:rPr>
          <w:noProof/>
        </w:rPr>
        <w:t>rámci príslušného okruhu viacročného finančného rámca (VFR).</w:t>
      </w:r>
    </w:p>
    <w:p w:rsidR="00693ED0" w:rsidRPr="00C6121C" w:rsidRDefault="007D2643" w:rsidP="00693ED0">
      <w:pPr>
        <w:pStyle w:val="Text1"/>
        <w:pBdr>
          <w:top w:val="single" w:sz="4" w:space="1" w:color="auto"/>
          <w:left w:val="single" w:sz="4" w:space="4" w:color="auto"/>
          <w:bottom w:val="single" w:sz="4" w:space="1" w:color="auto"/>
          <w:right w:val="single" w:sz="4" w:space="4" w:color="auto"/>
        </w:pBdr>
        <w:rPr>
          <w:noProof/>
        </w:rPr>
      </w:pPr>
      <w:r w:rsidRPr="00C6121C">
        <w:rPr>
          <w:noProof/>
        </w:rPr>
        <w:t>Neuplatňuje sa.</w:t>
      </w:r>
    </w:p>
    <w:p w:rsidR="00693ED0" w:rsidRPr="00C6121C" w:rsidRDefault="00693ED0" w:rsidP="00693ED0">
      <w:pPr>
        <w:pStyle w:val="ListDash1"/>
        <w:rPr>
          <w:noProof/>
        </w:rPr>
      </w:pPr>
      <w:r w:rsidRPr="00C6121C">
        <w:rPr>
          <w:rFonts w:ascii="Wingdings" w:hAnsi="Wingdings"/>
          <w:noProof/>
        </w:rPr>
        <w:t></w:t>
      </w:r>
      <w:r w:rsidRPr="00C6121C">
        <w:rPr>
          <w:noProof/>
        </w:rPr>
        <w:tab/>
        <w:t>si vyžaduje použitie nepridelenej rezervy</w:t>
      </w:r>
      <w:r w:rsidR="00C6121C">
        <w:rPr>
          <w:noProof/>
        </w:rPr>
        <w:t xml:space="preserve"> v </w:t>
      </w:r>
      <w:r w:rsidRPr="00C6121C">
        <w:rPr>
          <w:noProof/>
        </w:rPr>
        <w:t>rámci príslušného okruhu VFR a/alebo použitie osobitných nástrojov vymedzených</w:t>
      </w:r>
      <w:r w:rsidR="00C6121C">
        <w:rPr>
          <w:noProof/>
        </w:rPr>
        <w:t xml:space="preserve"> v </w:t>
      </w:r>
      <w:r w:rsidRPr="00C6121C">
        <w:rPr>
          <w:noProof/>
        </w:rPr>
        <w:t>nariadení</w:t>
      </w:r>
      <w:r w:rsidR="00C6121C">
        <w:rPr>
          <w:noProof/>
        </w:rPr>
        <w:t xml:space="preserve"> o </w:t>
      </w:r>
      <w:r w:rsidRPr="00C6121C">
        <w:rPr>
          <w:noProof/>
        </w:rPr>
        <w:t>VFR.</w:t>
      </w:r>
    </w:p>
    <w:p w:rsidR="00693ED0" w:rsidRPr="00C6121C" w:rsidRDefault="007D2643" w:rsidP="00693ED0">
      <w:pPr>
        <w:pStyle w:val="Text1"/>
        <w:pBdr>
          <w:top w:val="single" w:sz="4" w:space="0" w:color="auto"/>
          <w:left w:val="single" w:sz="4" w:space="4" w:color="auto"/>
          <w:bottom w:val="single" w:sz="4" w:space="1" w:color="auto"/>
          <w:right w:val="single" w:sz="4" w:space="4" w:color="auto"/>
        </w:pBdr>
        <w:rPr>
          <w:noProof/>
        </w:rPr>
      </w:pPr>
      <w:r w:rsidRPr="00C6121C">
        <w:rPr>
          <w:noProof/>
        </w:rPr>
        <w:t>Neuplatňuje sa.</w:t>
      </w:r>
    </w:p>
    <w:p w:rsidR="00693ED0" w:rsidRPr="00C6121C" w:rsidRDefault="00693ED0" w:rsidP="00693ED0">
      <w:pPr>
        <w:pStyle w:val="ListDash1"/>
        <w:rPr>
          <w:noProof/>
        </w:rPr>
      </w:pPr>
      <w:r w:rsidRPr="00C6121C">
        <w:rPr>
          <w:rFonts w:ascii="Wingdings" w:hAnsi="Wingdings"/>
          <w:noProof/>
        </w:rPr>
        <w:t></w:t>
      </w:r>
      <w:r w:rsidRPr="00C6121C">
        <w:rPr>
          <w:noProof/>
        </w:rPr>
        <w:tab/>
        <w:t>si vyžaduje revíziu VFR.</w:t>
      </w:r>
    </w:p>
    <w:p w:rsidR="00693ED0" w:rsidRPr="00C6121C" w:rsidRDefault="007D2643" w:rsidP="00693ED0">
      <w:pPr>
        <w:pStyle w:val="Text1"/>
        <w:pBdr>
          <w:top w:val="single" w:sz="4" w:space="1" w:color="auto"/>
          <w:left w:val="single" w:sz="4" w:space="4" w:color="auto"/>
          <w:bottom w:val="single" w:sz="4" w:space="1" w:color="auto"/>
          <w:right w:val="single" w:sz="4" w:space="4" w:color="auto"/>
        </w:pBdr>
        <w:rPr>
          <w:noProof/>
        </w:rPr>
      </w:pPr>
      <w:r w:rsidRPr="00C6121C">
        <w:rPr>
          <w:noProof/>
        </w:rPr>
        <w:t>Neuplatňuje sa.</w:t>
      </w:r>
    </w:p>
    <w:p w:rsidR="00C6121C" w:rsidRDefault="00693ED0" w:rsidP="00693ED0">
      <w:pPr>
        <w:pStyle w:val="ManualHeading3"/>
        <w:rPr>
          <w:noProof/>
        </w:rPr>
      </w:pPr>
      <w:bookmarkStart w:id="179" w:name="_Toc514938058"/>
      <w:bookmarkStart w:id="180" w:name="_Toc520485056"/>
      <w:bookmarkStart w:id="181" w:name="_Toc160804600"/>
      <w:bookmarkStart w:id="182" w:name="_Toc167220299"/>
      <w:bookmarkStart w:id="183" w:name="_Toc177549033"/>
      <w:r w:rsidRPr="00C6121C">
        <w:rPr>
          <w:noProof/>
        </w:rPr>
        <w:t>3.2.7.</w:t>
      </w:r>
      <w:r w:rsidRPr="00C6121C">
        <w:rPr>
          <w:noProof/>
        </w:rPr>
        <w:tab/>
        <w:t>Príspevky od tretích strán</w:t>
      </w:r>
      <w:bookmarkEnd w:id="179"/>
      <w:bookmarkEnd w:id="180"/>
      <w:bookmarkEnd w:id="181"/>
      <w:bookmarkEnd w:id="182"/>
      <w:bookmarkEnd w:id="183"/>
    </w:p>
    <w:p w:rsidR="00693ED0" w:rsidRPr="00C6121C" w:rsidRDefault="00693ED0" w:rsidP="00693ED0">
      <w:pPr>
        <w:pStyle w:val="Text1"/>
        <w:rPr>
          <w:noProof/>
        </w:rPr>
      </w:pPr>
      <w:r w:rsidRPr="00C6121C">
        <w:rPr>
          <w:noProof/>
        </w:rPr>
        <w:t>Návrh/iniciatíva:</w:t>
      </w:r>
    </w:p>
    <w:p w:rsidR="00693ED0" w:rsidRPr="00C6121C" w:rsidRDefault="00693ED0" w:rsidP="00693ED0">
      <w:pPr>
        <w:pStyle w:val="ListDash1"/>
        <w:rPr>
          <w:noProof/>
        </w:rPr>
      </w:pPr>
      <w:r w:rsidRPr="00C6121C">
        <w:rPr>
          <w:rFonts w:ascii="Wingdings" w:hAnsi="Wingdings"/>
          <w:noProof/>
        </w:rPr>
        <w:t></w:t>
      </w:r>
      <w:r w:rsidRPr="00C6121C">
        <w:rPr>
          <w:noProof/>
        </w:rPr>
        <w:tab/>
        <w:t>nezahŕňa spolufinancovanie tretími stranami</w:t>
      </w:r>
    </w:p>
    <w:p w:rsidR="00693ED0" w:rsidRPr="00C6121C" w:rsidRDefault="00693ED0" w:rsidP="00693ED0">
      <w:pPr>
        <w:pStyle w:val="ListDash1"/>
        <w:rPr>
          <w:noProof/>
        </w:rPr>
      </w:pPr>
      <w:r w:rsidRPr="00C6121C">
        <w:rPr>
          <w:rFonts w:ascii="Wingdings" w:hAnsi="Wingdings"/>
          <w:noProof/>
        </w:rPr>
        <w:t></w:t>
      </w:r>
      <w:r w:rsidRPr="00C6121C">
        <w:rPr>
          <w:noProof/>
        </w:rPr>
        <w:tab/>
        <w:t>zahŕňa spolufinancovanie tretími stranami, ako je odhadnuté</w:t>
      </w:r>
      <w:r w:rsidR="00C6121C">
        <w:rPr>
          <w:noProof/>
        </w:rPr>
        <w:t xml:space="preserve"> v </w:t>
      </w:r>
      <w:r w:rsidRPr="00C6121C">
        <w:rPr>
          <w:noProof/>
        </w:rPr>
        <w:t>nasledujúcej tabuľke:</w:t>
      </w:r>
    </w:p>
    <w:p w:rsidR="00693ED0" w:rsidRPr="00C6121C" w:rsidRDefault="00693ED0" w:rsidP="00693ED0">
      <w:pPr>
        <w:jc w:val="right"/>
        <w:rPr>
          <w:noProof/>
          <w:sz w:val="20"/>
        </w:rPr>
      </w:pPr>
      <w:r w:rsidRPr="00C6121C">
        <w:rPr>
          <w:noProof/>
          <w:sz w:val="20"/>
        </w:rPr>
        <w:t>rozpočtové prostriedky</w:t>
      </w:r>
      <w:r w:rsidR="00C6121C">
        <w:rPr>
          <w:noProof/>
          <w:sz w:val="20"/>
        </w:rPr>
        <w:t xml:space="preserve"> v </w:t>
      </w:r>
      <w:r w:rsidRPr="00C6121C">
        <w:rPr>
          <w:noProof/>
          <w:sz w:val="20"/>
        </w:rPr>
        <w:t>mil. EUR (zaokrúhlené na 3 desatinné miesta)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C6121C">
        <w:trPr>
          <w:cantSplit/>
        </w:trPr>
        <w:tc>
          <w:tcPr>
            <w:tcW w:w="1591" w:type="pct"/>
          </w:tcPr>
          <w:p w:rsidR="00693ED0" w:rsidRPr="00C6121C" w:rsidRDefault="00693ED0">
            <w:pPr>
              <w:spacing w:before="60" w:after="60"/>
              <w:rPr>
                <w:noProof/>
                <w:sz w:val="20"/>
              </w:rPr>
            </w:pPr>
          </w:p>
        </w:tc>
        <w:tc>
          <w:tcPr>
            <w:tcW w:w="655" w:type="pct"/>
            <w:vAlign w:val="center"/>
          </w:tcPr>
          <w:p w:rsidR="00693ED0" w:rsidRPr="00C6121C" w:rsidRDefault="00693ED0">
            <w:pPr>
              <w:jc w:val="center"/>
              <w:rPr>
                <w:noProof/>
                <w:sz w:val="20"/>
              </w:rPr>
            </w:pPr>
            <w:r w:rsidRPr="00C6121C">
              <w:rPr>
                <w:noProof/>
                <w:sz w:val="20"/>
              </w:rPr>
              <w:t>Rok</w:t>
            </w:r>
            <w:r w:rsidRPr="00C6121C">
              <w:rPr>
                <w:noProof/>
              </w:rPr>
              <w:br/>
            </w:r>
            <w:r w:rsidRPr="00C6121C">
              <w:rPr>
                <w:b/>
                <w:noProof/>
                <w:sz w:val="20"/>
              </w:rPr>
              <w:t>2024</w:t>
            </w:r>
          </w:p>
        </w:tc>
        <w:tc>
          <w:tcPr>
            <w:tcW w:w="655" w:type="pct"/>
            <w:vAlign w:val="center"/>
          </w:tcPr>
          <w:p w:rsidR="00693ED0" w:rsidRPr="00C6121C" w:rsidRDefault="00693ED0">
            <w:pPr>
              <w:jc w:val="center"/>
              <w:rPr>
                <w:noProof/>
                <w:sz w:val="20"/>
              </w:rPr>
            </w:pPr>
            <w:r w:rsidRPr="00C6121C">
              <w:rPr>
                <w:noProof/>
                <w:sz w:val="20"/>
              </w:rPr>
              <w:t>Rok</w:t>
            </w:r>
            <w:r w:rsidRPr="00C6121C">
              <w:rPr>
                <w:noProof/>
              </w:rPr>
              <w:br/>
            </w:r>
            <w:r w:rsidRPr="00C6121C">
              <w:rPr>
                <w:b/>
                <w:noProof/>
                <w:sz w:val="20"/>
              </w:rPr>
              <w:t>2025</w:t>
            </w:r>
          </w:p>
        </w:tc>
        <w:tc>
          <w:tcPr>
            <w:tcW w:w="655" w:type="pct"/>
            <w:vAlign w:val="center"/>
          </w:tcPr>
          <w:p w:rsidR="00693ED0" w:rsidRPr="00C6121C" w:rsidRDefault="00693ED0">
            <w:pPr>
              <w:jc w:val="center"/>
              <w:rPr>
                <w:noProof/>
                <w:sz w:val="20"/>
              </w:rPr>
            </w:pPr>
            <w:r w:rsidRPr="00C6121C">
              <w:rPr>
                <w:noProof/>
                <w:sz w:val="20"/>
              </w:rPr>
              <w:t>Rok</w:t>
            </w:r>
            <w:r w:rsidRPr="00C6121C">
              <w:rPr>
                <w:noProof/>
              </w:rPr>
              <w:br/>
            </w:r>
            <w:r w:rsidRPr="00C6121C">
              <w:rPr>
                <w:b/>
                <w:noProof/>
                <w:sz w:val="20"/>
              </w:rPr>
              <w:t>2026</w:t>
            </w:r>
          </w:p>
        </w:tc>
        <w:tc>
          <w:tcPr>
            <w:tcW w:w="655" w:type="pct"/>
            <w:vAlign w:val="center"/>
          </w:tcPr>
          <w:p w:rsidR="00693ED0" w:rsidRPr="00C6121C" w:rsidRDefault="00693ED0">
            <w:pPr>
              <w:jc w:val="center"/>
              <w:rPr>
                <w:noProof/>
                <w:sz w:val="20"/>
              </w:rPr>
            </w:pPr>
            <w:r w:rsidRPr="00C6121C">
              <w:rPr>
                <w:noProof/>
                <w:sz w:val="20"/>
              </w:rPr>
              <w:t>Rok</w:t>
            </w:r>
            <w:r w:rsidRPr="00C6121C">
              <w:rPr>
                <w:noProof/>
              </w:rPr>
              <w:br/>
            </w:r>
            <w:r w:rsidRPr="00C6121C">
              <w:rPr>
                <w:b/>
                <w:noProof/>
                <w:sz w:val="20"/>
              </w:rPr>
              <w:t>2027</w:t>
            </w:r>
          </w:p>
        </w:tc>
        <w:tc>
          <w:tcPr>
            <w:tcW w:w="787" w:type="pct"/>
            <w:vAlign w:val="center"/>
          </w:tcPr>
          <w:p w:rsidR="00693ED0" w:rsidRPr="00C6121C" w:rsidRDefault="00693ED0">
            <w:pPr>
              <w:spacing w:before="60" w:after="60"/>
              <w:jc w:val="center"/>
              <w:rPr>
                <w:noProof/>
                <w:sz w:val="20"/>
              </w:rPr>
            </w:pPr>
            <w:r w:rsidRPr="00C6121C">
              <w:rPr>
                <w:noProof/>
                <w:sz w:val="20"/>
              </w:rPr>
              <w:t>Spolu</w:t>
            </w:r>
          </w:p>
        </w:tc>
      </w:tr>
      <w:tr w:rsidR="00693ED0" w:rsidRPr="00C6121C">
        <w:trPr>
          <w:cantSplit/>
        </w:trPr>
        <w:tc>
          <w:tcPr>
            <w:tcW w:w="1591" w:type="pct"/>
          </w:tcPr>
          <w:p w:rsidR="00693ED0" w:rsidRPr="00C6121C" w:rsidRDefault="00693ED0">
            <w:pPr>
              <w:rPr>
                <w:noProof/>
              </w:rPr>
            </w:pPr>
            <w:r w:rsidRPr="00C6121C">
              <w:rPr>
                <w:noProof/>
                <w:sz w:val="20"/>
              </w:rPr>
              <w:t>Uveďte spolufinancujúci subjekt</w:t>
            </w:r>
            <w:r w:rsidRPr="00C6121C">
              <w:rPr>
                <w:i/>
                <w:noProof/>
                <w:sz w:val="20"/>
              </w:rPr>
              <w:t xml:space="preserve"> </w:t>
            </w:r>
          </w:p>
        </w:tc>
        <w:tc>
          <w:tcPr>
            <w:tcW w:w="655" w:type="pct"/>
            <w:vAlign w:val="center"/>
          </w:tcPr>
          <w:p w:rsidR="00693ED0" w:rsidRPr="00C6121C" w:rsidRDefault="00693ED0">
            <w:pPr>
              <w:spacing w:before="60" w:after="60"/>
              <w:jc w:val="center"/>
              <w:rPr>
                <w:noProof/>
                <w:sz w:val="20"/>
              </w:rPr>
            </w:pPr>
          </w:p>
        </w:tc>
        <w:tc>
          <w:tcPr>
            <w:tcW w:w="655" w:type="pct"/>
            <w:vAlign w:val="center"/>
          </w:tcPr>
          <w:p w:rsidR="00693ED0" w:rsidRPr="00C6121C" w:rsidRDefault="00693ED0">
            <w:pPr>
              <w:spacing w:before="60" w:after="60"/>
              <w:jc w:val="center"/>
              <w:rPr>
                <w:noProof/>
                <w:sz w:val="20"/>
              </w:rPr>
            </w:pPr>
          </w:p>
        </w:tc>
        <w:tc>
          <w:tcPr>
            <w:tcW w:w="655" w:type="pct"/>
            <w:vAlign w:val="center"/>
          </w:tcPr>
          <w:p w:rsidR="00693ED0" w:rsidRPr="00C6121C" w:rsidRDefault="00693ED0">
            <w:pPr>
              <w:spacing w:before="60" w:after="60"/>
              <w:jc w:val="center"/>
              <w:rPr>
                <w:noProof/>
                <w:sz w:val="20"/>
              </w:rPr>
            </w:pPr>
          </w:p>
        </w:tc>
        <w:tc>
          <w:tcPr>
            <w:tcW w:w="655" w:type="pct"/>
            <w:vAlign w:val="center"/>
          </w:tcPr>
          <w:p w:rsidR="00693ED0" w:rsidRPr="00C6121C" w:rsidRDefault="00693ED0">
            <w:pPr>
              <w:spacing w:before="60" w:after="60"/>
              <w:jc w:val="center"/>
              <w:rPr>
                <w:noProof/>
                <w:sz w:val="20"/>
              </w:rPr>
            </w:pPr>
          </w:p>
        </w:tc>
        <w:tc>
          <w:tcPr>
            <w:tcW w:w="787" w:type="pct"/>
            <w:vAlign w:val="center"/>
          </w:tcPr>
          <w:p w:rsidR="00693ED0" w:rsidRPr="00C6121C" w:rsidRDefault="00693ED0">
            <w:pPr>
              <w:spacing w:before="60" w:after="60"/>
              <w:jc w:val="center"/>
              <w:rPr>
                <w:noProof/>
                <w:sz w:val="20"/>
              </w:rPr>
            </w:pPr>
          </w:p>
        </w:tc>
      </w:tr>
      <w:tr w:rsidR="00693ED0" w:rsidRPr="00C6121C">
        <w:trPr>
          <w:cantSplit/>
        </w:trPr>
        <w:tc>
          <w:tcPr>
            <w:tcW w:w="1591" w:type="pct"/>
          </w:tcPr>
          <w:p w:rsidR="00693ED0" w:rsidRPr="00C6121C" w:rsidRDefault="00693ED0">
            <w:pPr>
              <w:spacing w:before="60" w:after="60"/>
              <w:jc w:val="left"/>
              <w:rPr>
                <w:noProof/>
                <w:sz w:val="20"/>
              </w:rPr>
            </w:pPr>
            <w:r w:rsidRPr="00C6121C">
              <w:rPr>
                <w:noProof/>
                <w:sz w:val="20"/>
              </w:rPr>
              <w:t xml:space="preserve">Prostriedky zo spolufinancovania SPOLU </w:t>
            </w:r>
          </w:p>
        </w:tc>
        <w:tc>
          <w:tcPr>
            <w:tcW w:w="655" w:type="pct"/>
            <w:vAlign w:val="center"/>
          </w:tcPr>
          <w:p w:rsidR="00693ED0" w:rsidRPr="00C6121C" w:rsidRDefault="00693ED0">
            <w:pPr>
              <w:spacing w:before="60" w:after="60"/>
              <w:jc w:val="center"/>
              <w:rPr>
                <w:noProof/>
                <w:sz w:val="20"/>
              </w:rPr>
            </w:pPr>
          </w:p>
        </w:tc>
        <w:tc>
          <w:tcPr>
            <w:tcW w:w="655" w:type="pct"/>
            <w:vAlign w:val="center"/>
          </w:tcPr>
          <w:p w:rsidR="00693ED0" w:rsidRPr="00C6121C" w:rsidRDefault="00693ED0">
            <w:pPr>
              <w:spacing w:before="60" w:after="60"/>
              <w:jc w:val="center"/>
              <w:rPr>
                <w:noProof/>
                <w:sz w:val="20"/>
              </w:rPr>
            </w:pPr>
          </w:p>
        </w:tc>
        <w:tc>
          <w:tcPr>
            <w:tcW w:w="655" w:type="pct"/>
            <w:vAlign w:val="center"/>
          </w:tcPr>
          <w:p w:rsidR="00693ED0" w:rsidRPr="00C6121C" w:rsidRDefault="00693ED0">
            <w:pPr>
              <w:spacing w:before="60" w:after="60"/>
              <w:jc w:val="center"/>
              <w:rPr>
                <w:noProof/>
                <w:sz w:val="20"/>
              </w:rPr>
            </w:pPr>
          </w:p>
        </w:tc>
        <w:tc>
          <w:tcPr>
            <w:tcW w:w="655" w:type="pct"/>
            <w:vAlign w:val="center"/>
          </w:tcPr>
          <w:p w:rsidR="00693ED0" w:rsidRPr="00C6121C" w:rsidRDefault="00693ED0">
            <w:pPr>
              <w:spacing w:before="60" w:after="60"/>
              <w:jc w:val="center"/>
              <w:rPr>
                <w:noProof/>
                <w:sz w:val="20"/>
              </w:rPr>
            </w:pPr>
          </w:p>
        </w:tc>
        <w:tc>
          <w:tcPr>
            <w:tcW w:w="787" w:type="pct"/>
            <w:vAlign w:val="center"/>
          </w:tcPr>
          <w:p w:rsidR="00693ED0" w:rsidRPr="00C6121C" w:rsidRDefault="00693ED0">
            <w:pPr>
              <w:spacing w:before="60" w:after="60"/>
              <w:jc w:val="center"/>
              <w:rPr>
                <w:noProof/>
                <w:sz w:val="20"/>
              </w:rPr>
            </w:pPr>
          </w:p>
        </w:tc>
      </w:tr>
    </w:tbl>
    <w:p w:rsidR="00C6121C" w:rsidRDefault="00693ED0" w:rsidP="00693ED0">
      <w:pPr>
        <w:outlineLvl w:val="1"/>
        <w:rPr>
          <w:noProof/>
        </w:rPr>
      </w:pPr>
      <w:r w:rsidRPr="00C6121C">
        <w:rPr>
          <w:noProof/>
        </w:rPr>
        <w:t xml:space="preserve"> </w:t>
      </w:r>
      <w:r w:rsidRPr="00C6121C">
        <w:rPr>
          <w:noProof/>
        </w:rPr>
        <w:br/>
      </w:r>
      <w:bookmarkStart w:id="184" w:name="_Toc514938059"/>
      <w:bookmarkStart w:id="185" w:name="_Toc520485057"/>
      <w:bookmarkStart w:id="186" w:name="_Toc160804602"/>
      <w:bookmarkStart w:id="187" w:name="_Toc167220300"/>
      <w:bookmarkStart w:id="188" w:name="_Toc177549034"/>
      <w:bookmarkStart w:id="189" w:name="_Hlk166860179"/>
      <w:r w:rsidRPr="00C6121C">
        <w:rPr>
          <w:noProof/>
        </w:rPr>
        <w:t>3.3.</w:t>
      </w:r>
      <w:r w:rsidRPr="00C6121C">
        <w:rPr>
          <w:noProof/>
        </w:rPr>
        <w:tab/>
        <w:t>Odhadovaný vplyv na príjmy</w:t>
      </w:r>
      <w:bookmarkEnd w:id="184"/>
      <w:bookmarkEnd w:id="185"/>
      <w:bookmarkEnd w:id="186"/>
      <w:bookmarkEnd w:id="187"/>
      <w:bookmarkEnd w:id="188"/>
    </w:p>
    <w:bookmarkEnd w:id="189"/>
    <w:p w:rsidR="00693ED0" w:rsidRPr="00C6121C" w:rsidRDefault="00693ED0" w:rsidP="00693ED0">
      <w:pPr>
        <w:pStyle w:val="ListDash1"/>
        <w:rPr>
          <w:noProof/>
        </w:rPr>
      </w:pPr>
      <w:r w:rsidRPr="00C6121C">
        <w:rPr>
          <w:rFonts w:ascii="Wingdings" w:hAnsi="Wingdings"/>
          <w:noProof/>
        </w:rPr>
        <w:t></w:t>
      </w:r>
      <w:r w:rsidRPr="00C6121C">
        <w:rPr>
          <w:noProof/>
        </w:rPr>
        <w:tab/>
        <w:t>Návrh/iniciatíva nemá finančný vplyv na príjmy.</w:t>
      </w:r>
    </w:p>
    <w:p w:rsidR="00693ED0" w:rsidRPr="00C6121C" w:rsidRDefault="00693ED0" w:rsidP="00693ED0">
      <w:pPr>
        <w:pStyle w:val="ListDash1"/>
        <w:rPr>
          <w:noProof/>
        </w:rPr>
      </w:pPr>
      <w:r w:rsidRPr="00C6121C">
        <w:rPr>
          <w:rFonts w:ascii="Wingdings" w:hAnsi="Wingdings"/>
          <w:noProof/>
        </w:rPr>
        <w:t></w:t>
      </w:r>
      <w:r w:rsidRPr="00C6121C">
        <w:rPr>
          <w:noProof/>
        </w:rPr>
        <w:tab/>
        <w:t>Návrh/iniciatíva má tento finančný vplyv na príjmy:</w:t>
      </w:r>
    </w:p>
    <w:p w:rsidR="00C6121C" w:rsidRDefault="00693ED0" w:rsidP="00693ED0">
      <w:pPr>
        <w:pStyle w:val="ListNumberLevel3"/>
        <w:rPr>
          <w:noProof/>
        </w:rPr>
      </w:pPr>
      <w:r w:rsidRPr="00C6121C">
        <w:rPr>
          <w:rFonts w:ascii="Wingdings" w:hAnsi="Wingdings"/>
          <w:noProof/>
        </w:rPr>
        <w:t></w:t>
      </w:r>
      <w:r w:rsidRPr="00C6121C">
        <w:rPr>
          <w:noProof/>
        </w:rPr>
        <w:tab/>
        <w:t>vplyv na vlastné zdroje</w:t>
      </w:r>
    </w:p>
    <w:p w:rsidR="00693ED0" w:rsidRPr="00C6121C" w:rsidRDefault="00693ED0" w:rsidP="00693ED0">
      <w:pPr>
        <w:pStyle w:val="ListNumberLevel3"/>
        <w:rPr>
          <w:noProof/>
        </w:rPr>
      </w:pPr>
      <w:r w:rsidRPr="00C6121C">
        <w:rPr>
          <w:rFonts w:ascii="Wingdings" w:hAnsi="Wingdings"/>
          <w:noProof/>
        </w:rPr>
        <w:t></w:t>
      </w:r>
      <w:r w:rsidRPr="00C6121C">
        <w:rPr>
          <w:noProof/>
        </w:rPr>
        <w:tab/>
        <w:t>vplyv na iné príjmy</w:t>
      </w:r>
    </w:p>
    <w:p w:rsidR="00693ED0" w:rsidRPr="00C6121C" w:rsidRDefault="00693ED0" w:rsidP="00693ED0">
      <w:pPr>
        <w:pStyle w:val="ListNumberLevel3"/>
        <w:rPr>
          <w:noProof/>
        </w:rPr>
      </w:pPr>
      <w:r w:rsidRPr="00C6121C">
        <w:rPr>
          <w:rFonts w:ascii="Wingdings" w:hAnsi="Wingdings"/>
          <w:noProof/>
        </w:rPr>
        <w:t></w:t>
      </w:r>
      <w:r w:rsidRPr="00C6121C">
        <w:rPr>
          <w:noProof/>
        </w:rPr>
        <w:tab/>
        <w:t>uveďte, či sú príjmy pripísané rozpočtovým riadkom výdavkov</w:t>
      </w:r>
    </w:p>
    <w:p w:rsidR="00693ED0" w:rsidRPr="00C6121C" w:rsidRDefault="00601BCE" w:rsidP="00693ED0">
      <w:pPr>
        <w:jc w:val="right"/>
        <w:rPr>
          <w:noProof/>
          <w:sz w:val="20"/>
        </w:rPr>
      </w:pPr>
      <w:r w:rsidRPr="00C6121C">
        <w:rPr>
          <w:noProof/>
          <w:sz w:val="20"/>
        </w:rPr>
        <w:t xml:space="preserve"> </w:t>
      </w:r>
      <w:r w:rsidR="00C6121C">
        <w:rPr>
          <w:noProof/>
          <w:sz w:val="20"/>
        </w:rPr>
        <w:t xml:space="preserve"> v </w:t>
      </w:r>
      <w:r w:rsidRPr="00C6121C">
        <w:rPr>
          <w:noProof/>
          <w:sz w:val="20"/>
        </w:rPr>
        <w:t>mil. EUR (zaokrúhlené na 3 desatinné miesta)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693ED0" w:rsidRPr="00C6121C" w:rsidTr="17618B6F">
        <w:trPr>
          <w:trHeight w:val="388"/>
        </w:trPr>
        <w:tc>
          <w:tcPr>
            <w:tcW w:w="1423" w:type="pct"/>
            <w:vMerge w:val="restart"/>
            <w:vAlign w:val="center"/>
          </w:tcPr>
          <w:p w:rsidR="00693ED0" w:rsidRPr="00C6121C" w:rsidRDefault="00693ED0">
            <w:pPr>
              <w:spacing w:before="40" w:after="40"/>
              <w:rPr>
                <w:noProof/>
                <w:sz w:val="18"/>
              </w:rPr>
            </w:pPr>
            <w:r w:rsidRPr="00C6121C">
              <w:rPr>
                <w:noProof/>
                <w:sz w:val="18"/>
              </w:rPr>
              <w:t>Rozpočtový riadok príjmov:</w:t>
            </w:r>
          </w:p>
        </w:tc>
        <w:tc>
          <w:tcPr>
            <w:tcW w:w="869" w:type="pct"/>
            <w:vMerge w:val="restart"/>
            <w:vAlign w:val="center"/>
          </w:tcPr>
          <w:p w:rsidR="00693ED0" w:rsidRPr="00C6121C" w:rsidRDefault="00693ED0">
            <w:pPr>
              <w:jc w:val="center"/>
              <w:rPr>
                <w:noProof/>
                <w:sz w:val="18"/>
              </w:rPr>
            </w:pPr>
            <w:r w:rsidRPr="00C6121C">
              <w:rPr>
                <w:noProof/>
                <w:sz w:val="18"/>
              </w:rPr>
              <w:t>Rozpočtové prostriedky</w:t>
            </w:r>
            <w:r w:rsidR="00C6121C">
              <w:rPr>
                <w:noProof/>
                <w:sz w:val="18"/>
              </w:rPr>
              <w:t xml:space="preserve"> k </w:t>
            </w:r>
            <w:r w:rsidRPr="00C6121C">
              <w:rPr>
                <w:noProof/>
                <w:sz w:val="18"/>
              </w:rPr>
              <w:t>dispozícii</w:t>
            </w:r>
            <w:r w:rsidR="00C6121C">
              <w:rPr>
                <w:noProof/>
                <w:sz w:val="18"/>
              </w:rPr>
              <w:t xml:space="preserve"> v </w:t>
            </w:r>
            <w:r w:rsidRPr="00C6121C">
              <w:rPr>
                <w:noProof/>
                <w:sz w:val="18"/>
              </w:rPr>
              <w:t>bežnom rozpočtovom roku</w:t>
            </w:r>
          </w:p>
        </w:tc>
        <w:tc>
          <w:tcPr>
            <w:tcW w:w="2709" w:type="pct"/>
            <w:gridSpan w:val="4"/>
            <w:vAlign w:val="center"/>
          </w:tcPr>
          <w:p w:rsidR="00693ED0" w:rsidRPr="00C6121C" w:rsidRDefault="00693ED0">
            <w:pPr>
              <w:jc w:val="center"/>
              <w:rPr>
                <w:noProof/>
                <w:sz w:val="18"/>
              </w:rPr>
            </w:pPr>
            <w:r w:rsidRPr="00C6121C">
              <w:rPr>
                <w:noProof/>
                <w:sz w:val="18"/>
              </w:rPr>
              <w:t>Vplyv návrhu/iniciatívy</w:t>
            </w:r>
            <w:r w:rsidRPr="00C6121C">
              <w:rPr>
                <w:rStyle w:val="FootnoteReference"/>
                <w:noProof/>
                <w:sz w:val="18"/>
                <w:szCs w:val="18"/>
              </w:rPr>
              <w:footnoteReference w:id="27"/>
            </w:r>
          </w:p>
        </w:tc>
      </w:tr>
      <w:tr w:rsidR="00693ED0" w:rsidRPr="00C6121C" w:rsidTr="17618B6F">
        <w:trPr>
          <w:trHeight w:val="388"/>
        </w:trPr>
        <w:tc>
          <w:tcPr>
            <w:tcW w:w="1423" w:type="pct"/>
            <w:vMerge/>
          </w:tcPr>
          <w:p w:rsidR="00693ED0" w:rsidRPr="00C6121C" w:rsidRDefault="00693ED0">
            <w:pPr>
              <w:spacing w:before="40" w:after="40"/>
              <w:rPr>
                <w:noProof/>
                <w:sz w:val="18"/>
              </w:rPr>
            </w:pPr>
          </w:p>
        </w:tc>
        <w:tc>
          <w:tcPr>
            <w:tcW w:w="869" w:type="pct"/>
            <w:vMerge/>
          </w:tcPr>
          <w:p w:rsidR="00693ED0" w:rsidRPr="00C6121C" w:rsidRDefault="00693ED0">
            <w:pPr>
              <w:spacing w:beforeLines="40" w:before="96" w:afterLines="40" w:after="96"/>
              <w:rPr>
                <w:i/>
                <w:noProof/>
                <w:sz w:val="18"/>
              </w:rPr>
            </w:pPr>
          </w:p>
        </w:tc>
        <w:tc>
          <w:tcPr>
            <w:tcW w:w="911" w:type="pct"/>
            <w:vAlign w:val="center"/>
          </w:tcPr>
          <w:p w:rsidR="00693ED0" w:rsidRPr="00C6121C" w:rsidRDefault="00693ED0">
            <w:pPr>
              <w:jc w:val="center"/>
              <w:rPr>
                <w:noProof/>
                <w:sz w:val="18"/>
              </w:rPr>
            </w:pPr>
            <w:r w:rsidRPr="00C6121C">
              <w:rPr>
                <w:noProof/>
                <w:sz w:val="18"/>
              </w:rPr>
              <w:t xml:space="preserve">Rok </w:t>
            </w:r>
            <w:r w:rsidRPr="00C6121C">
              <w:rPr>
                <w:b/>
                <w:noProof/>
                <w:sz w:val="18"/>
              </w:rPr>
              <w:t>2024</w:t>
            </w:r>
          </w:p>
        </w:tc>
        <w:tc>
          <w:tcPr>
            <w:tcW w:w="562" w:type="pct"/>
            <w:vAlign w:val="center"/>
          </w:tcPr>
          <w:p w:rsidR="00693ED0" w:rsidRPr="00C6121C" w:rsidRDefault="00693ED0">
            <w:pPr>
              <w:jc w:val="center"/>
              <w:rPr>
                <w:noProof/>
                <w:sz w:val="18"/>
              </w:rPr>
            </w:pPr>
            <w:r w:rsidRPr="00C6121C">
              <w:rPr>
                <w:noProof/>
                <w:sz w:val="18"/>
              </w:rPr>
              <w:t xml:space="preserve">Rok </w:t>
            </w:r>
            <w:r w:rsidRPr="00C6121C">
              <w:rPr>
                <w:b/>
                <w:noProof/>
                <w:sz w:val="18"/>
              </w:rPr>
              <w:t>2025</w:t>
            </w:r>
          </w:p>
        </w:tc>
        <w:tc>
          <w:tcPr>
            <w:tcW w:w="557" w:type="pct"/>
            <w:vAlign w:val="center"/>
          </w:tcPr>
          <w:p w:rsidR="00693ED0" w:rsidRPr="00C6121C" w:rsidRDefault="00693ED0">
            <w:pPr>
              <w:jc w:val="center"/>
              <w:rPr>
                <w:noProof/>
                <w:sz w:val="18"/>
              </w:rPr>
            </w:pPr>
            <w:r w:rsidRPr="00C6121C">
              <w:rPr>
                <w:noProof/>
                <w:sz w:val="18"/>
              </w:rPr>
              <w:t xml:space="preserve">Rok </w:t>
            </w:r>
            <w:r w:rsidRPr="00C6121C">
              <w:rPr>
                <w:b/>
                <w:noProof/>
                <w:sz w:val="18"/>
              </w:rPr>
              <w:t>2026</w:t>
            </w:r>
          </w:p>
        </w:tc>
        <w:tc>
          <w:tcPr>
            <w:tcW w:w="679" w:type="pct"/>
            <w:vAlign w:val="center"/>
          </w:tcPr>
          <w:p w:rsidR="00693ED0" w:rsidRPr="00C6121C" w:rsidRDefault="00693ED0">
            <w:pPr>
              <w:jc w:val="center"/>
              <w:rPr>
                <w:noProof/>
                <w:sz w:val="18"/>
              </w:rPr>
            </w:pPr>
            <w:r w:rsidRPr="00C6121C">
              <w:rPr>
                <w:noProof/>
                <w:sz w:val="18"/>
              </w:rPr>
              <w:t xml:space="preserve">Rok </w:t>
            </w:r>
            <w:r w:rsidRPr="00C6121C">
              <w:rPr>
                <w:b/>
                <w:noProof/>
                <w:sz w:val="18"/>
              </w:rPr>
              <w:t>2027</w:t>
            </w:r>
          </w:p>
        </w:tc>
      </w:tr>
      <w:tr w:rsidR="00693ED0" w:rsidRPr="00C6121C" w:rsidTr="17618B6F">
        <w:trPr>
          <w:trHeight w:val="388"/>
        </w:trPr>
        <w:tc>
          <w:tcPr>
            <w:tcW w:w="1423" w:type="pct"/>
            <w:vAlign w:val="center"/>
          </w:tcPr>
          <w:p w:rsidR="00693ED0" w:rsidRPr="00C6121C" w:rsidRDefault="00693ED0">
            <w:pPr>
              <w:spacing w:before="40" w:after="40"/>
              <w:rPr>
                <w:noProof/>
                <w:sz w:val="18"/>
              </w:rPr>
            </w:pPr>
            <w:r w:rsidRPr="00C6121C">
              <w:rPr>
                <w:noProof/>
                <w:sz w:val="18"/>
              </w:rPr>
              <w:t>Článok ………….</w:t>
            </w:r>
          </w:p>
        </w:tc>
        <w:tc>
          <w:tcPr>
            <w:tcW w:w="869" w:type="pct"/>
          </w:tcPr>
          <w:p w:rsidR="00693ED0" w:rsidRPr="00C6121C" w:rsidRDefault="00693ED0">
            <w:pPr>
              <w:spacing w:beforeLines="40" w:before="96" w:afterLines="40" w:after="96"/>
              <w:jc w:val="center"/>
              <w:rPr>
                <w:i/>
                <w:noProof/>
                <w:sz w:val="18"/>
              </w:rPr>
            </w:pPr>
          </w:p>
        </w:tc>
        <w:tc>
          <w:tcPr>
            <w:tcW w:w="911" w:type="pct"/>
          </w:tcPr>
          <w:p w:rsidR="00693ED0" w:rsidRPr="00C6121C" w:rsidRDefault="00693ED0">
            <w:pPr>
              <w:spacing w:beforeLines="40" w:before="96" w:afterLines="40" w:after="96"/>
              <w:jc w:val="center"/>
              <w:rPr>
                <w:noProof/>
                <w:sz w:val="18"/>
              </w:rPr>
            </w:pPr>
          </w:p>
        </w:tc>
        <w:tc>
          <w:tcPr>
            <w:tcW w:w="562" w:type="pct"/>
          </w:tcPr>
          <w:p w:rsidR="00693ED0" w:rsidRPr="00C6121C" w:rsidRDefault="00693ED0">
            <w:pPr>
              <w:spacing w:beforeLines="40" w:before="96" w:afterLines="40" w:after="96"/>
              <w:jc w:val="center"/>
              <w:rPr>
                <w:noProof/>
                <w:sz w:val="18"/>
              </w:rPr>
            </w:pPr>
          </w:p>
        </w:tc>
        <w:tc>
          <w:tcPr>
            <w:tcW w:w="557" w:type="pct"/>
          </w:tcPr>
          <w:p w:rsidR="00693ED0" w:rsidRPr="00C6121C" w:rsidRDefault="00693ED0">
            <w:pPr>
              <w:spacing w:beforeLines="40" w:before="96" w:afterLines="40" w:after="96"/>
              <w:jc w:val="center"/>
              <w:rPr>
                <w:noProof/>
                <w:sz w:val="18"/>
              </w:rPr>
            </w:pPr>
          </w:p>
        </w:tc>
        <w:tc>
          <w:tcPr>
            <w:tcW w:w="679" w:type="pct"/>
          </w:tcPr>
          <w:p w:rsidR="00693ED0" w:rsidRPr="00C6121C" w:rsidRDefault="00693ED0">
            <w:pPr>
              <w:spacing w:beforeLines="40" w:before="96" w:afterLines="40" w:after="96"/>
              <w:jc w:val="center"/>
              <w:rPr>
                <w:noProof/>
                <w:sz w:val="18"/>
              </w:rPr>
            </w:pPr>
          </w:p>
        </w:tc>
      </w:tr>
    </w:tbl>
    <w:p w:rsidR="00693ED0" w:rsidRPr="00C6121C" w:rsidRDefault="00693ED0" w:rsidP="00693ED0">
      <w:pPr>
        <w:pStyle w:val="Text1"/>
        <w:rPr>
          <w:noProof/>
          <w:szCs w:val="24"/>
        </w:rPr>
      </w:pPr>
      <w:r w:rsidRPr="00C6121C">
        <w:rPr>
          <w:noProof/>
        </w:rPr>
        <w:t>V prípade pripísaných príjmov uveďte príslušné rozpočtové riadky výdavkov.</w:t>
      </w:r>
    </w:p>
    <w:p w:rsidR="00693ED0" w:rsidRPr="00C6121C" w:rsidRDefault="007D2643" w:rsidP="00693ED0">
      <w:pPr>
        <w:pStyle w:val="Text1"/>
        <w:pBdr>
          <w:top w:val="single" w:sz="4" w:space="1" w:color="auto"/>
          <w:left w:val="single" w:sz="4" w:space="4" w:color="auto"/>
          <w:bottom w:val="single" w:sz="4" w:space="1" w:color="auto"/>
          <w:right w:val="single" w:sz="4" w:space="4" w:color="auto"/>
        </w:pBdr>
        <w:rPr>
          <w:noProof/>
        </w:rPr>
      </w:pPr>
      <w:r w:rsidRPr="00C6121C">
        <w:rPr>
          <w:noProof/>
        </w:rPr>
        <w:t>Neuplatňuje sa.</w:t>
      </w:r>
    </w:p>
    <w:p w:rsidR="00693ED0" w:rsidRPr="00C6121C" w:rsidRDefault="00693ED0" w:rsidP="00693ED0">
      <w:pPr>
        <w:pStyle w:val="Text1"/>
        <w:rPr>
          <w:noProof/>
          <w:szCs w:val="24"/>
        </w:rPr>
      </w:pPr>
      <w:r w:rsidRPr="00C6121C">
        <w:rPr>
          <w:noProof/>
        </w:rPr>
        <w:t>Ďalšie poznámky (napr. spôsob/vzorec použitý na výpočet vplyvu na príjmy alebo akékoľvek ďalšie informácie).</w:t>
      </w:r>
    </w:p>
    <w:p w:rsidR="00693ED0" w:rsidRPr="00C6121C" w:rsidRDefault="007D2643" w:rsidP="00693ED0">
      <w:pPr>
        <w:pStyle w:val="Text1"/>
        <w:pBdr>
          <w:top w:val="single" w:sz="4" w:space="1" w:color="auto"/>
          <w:left w:val="single" w:sz="4" w:space="4" w:color="auto"/>
          <w:bottom w:val="single" w:sz="4" w:space="1" w:color="auto"/>
          <w:right w:val="single" w:sz="4" w:space="4" w:color="auto"/>
        </w:pBdr>
        <w:rPr>
          <w:noProof/>
        </w:rPr>
      </w:pPr>
      <w:r w:rsidRPr="00C6121C">
        <w:rPr>
          <w:noProof/>
        </w:rPr>
        <w:t>Neuplatňuje sa.</w:t>
      </w:r>
    </w:p>
    <w:p w:rsidR="00693ED0" w:rsidRPr="00C6121C" w:rsidRDefault="00693ED0" w:rsidP="00693ED0">
      <w:pPr>
        <w:pStyle w:val="ManualHeading1"/>
        <w:rPr>
          <w:caps/>
          <w:noProof/>
        </w:rPr>
      </w:pPr>
      <w:bookmarkStart w:id="190" w:name="_Toc167220301"/>
      <w:bookmarkStart w:id="191" w:name="_Toc177549035"/>
      <w:r w:rsidRPr="00C6121C">
        <w:rPr>
          <w:noProof/>
        </w:rPr>
        <w:t>4.</w:t>
      </w:r>
      <w:r w:rsidRPr="00C6121C">
        <w:rPr>
          <w:noProof/>
        </w:rPr>
        <w:tab/>
      </w:r>
      <w:bookmarkStart w:id="192" w:name="_Hlk167692977"/>
      <w:r w:rsidRPr="00C6121C">
        <w:rPr>
          <w:caps/>
          <w:noProof/>
        </w:rPr>
        <w:t>Digitálne rozmery</w:t>
      </w:r>
      <w:bookmarkEnd w:id="190"/>
      <w:bookmarkEnd w:id="191"/>
    </w:p>
    <w:p w:rsidR="00C6121C" w:rsidRDefault="00693ED0" w:rsidP="00693ED0">
      <w:pPr>
        <w:pStyle w:val="Text1"/>
        <w:ind w:left="0"/>
        <w:rPr>
          <w:noProof/>
        </w:rPr>
      </w:pPr>
      <w:bookmarkStart w:id="193" w:name="_Toc177549036"/>
      <w:r w:rsidRPr="00C6121C">
        <w:rPr>
          <w:noProof/>
        </w:rPr>
        <w:t>Neuplatňuje sa. Návrh je cielenou zmenou nariadenia</w:t>
      </w:r>
      <w:r w:rsidR="00C6121C">
        <w:rPr>
          <w:noProof/>
        </w:rPr>
        <w:t xml:space="preserve"> o </w:t>
      </w:r>
      <w:r w:rsidRPr="00C6121C">
        <w:rPr>
          <w:noProof/>
        </w:rPr>
        <w:t>konaní</w:t>
      </w:r>
      <w:r w:rsidR="00C6121C">
        <w:rPr>
          <w:noProof/>
        </w:rPr>
        <w:t xml:space="preserve"> o </w:t>
      </w:r>
      <w:r w:rsidRPr="00C6121C">
        <w:rPr>
          <w:noProof/>
        </w:rPr>
        <w:t>azyle, ktorý je súčasťou paktu. Všetky digitálne prvky sú</w:t>
      </w:r>
      <w:r w:rsidR="00C6121C">
        <w:rPr>
          <w:noProof/>
        </w:rPr>
        <w:t xml:space="preserve"> v </w:t>
      </w:r>
      <w:r w:rsidRPr="00C6121C">
        <w:rPr>
          <w:noProof/>
        </w:rPr>
        <w:t>pakte, nie tu</w:t>
      </w:r>
      <w:r w:rsidR="00C6121C">
        <w:rPr>
          <w:noProof/>
        </w:rPr>
        <w:t>.</w:t>
      </w:r>
    </w:p>
    <w:p w:rsidR="00693ED0" w:rsidRPr="00C6121C" w:rsidRDefault="00693ED0" w:rsidP="00693ED0">
      <w:pPr>
        <w:pStyle w:val="ManualHeading2"/>
        <w:rPr>
          <w:noProof/>
        </w:rPr>
      </w:pPr>
      <w:bookmarkStart w:id="194" w:name="_Toc167220302"/>
      <w:bookmarkStart w:id="195" w:name="_Toc177549037"/>
      <w:bookmarkEnd w:id="193"/>
      <w:r w:rsidRPr="00C6121C">
        <w:rPr>
          <w:noProof/>
        </w:rPr>
        <w:t>4.1.</w:t>
      </w:r>
      <w:r w:rsidRPr="00C6121C">
        <w:rPr>
          <w:noProof/>
        </w:rPr>
        <w:tab/>
        <w:t>Požiadavky digitálneho významu</w:t>
      </w:r>
      <w:bookmarkEnd w:id="194"/>
      <w:bookmarkEnd w:id="195"/>
    </w:p>
    <w:tbl>
      <w:tblPr>
        <w:tblStyle w:val="TableGrid"/>
        <w:tblW w:w="9072" w:type="dxa"/>
        <w:tblInd w:w="-5" w:type="dxa"/>
        <w:tblLayout w:type="fixed"/>
        <w:tblLook w:val="06A0" w:firstRow="1" w:lastRow="0" w:firstColumn="1" w:lastColumn="0" w:noHBand="1" w:noVBand="1"/>
      </w:tblPr>
      <w:tblGrid>
        <w:gridCol w:w="9072"/>
      </w:tblGrid>
      <w:tr w:rsidR="00A20390" w:rsidRPr="00C6121C" w:rsidTr="005A7E2C">
        <w:trPr>
          <w:trHeight w:val="300"/>
        </w:trPr>
        <w:tc>
          <w:tcPr>
            <w:tcW w:w="9072" w:type="dxa"/>
          </w:tcPr>
          <w:p w:rsidR="00693ED0" w:rsidRPr="00C6121C" w:rsidRDefault="00693ED0">
            <w:pPr>
              <w:pStyle w:val="ListParagraph"/>
              <w:ind w:left="0"/>
              <w:rPr>
                <w:noProof/>
              </w:rPr>
            </w:pPr>
            <w:r w:rsidRPr="00C6121C">
              <w:rPr>
                <w:noProof/>
              </w:rPr>
              <w:t>Neuplatňuje sa.</w:t>
            </w:r>
          </w:p>
        </w:tc>
      </w:tr>
    </w:tbl>
    <w:p w:rsidR="00693ED0" w:rsidRPr="00C6121C" w:rsidRDefault="00693ED0" w:rsidP="00693ED0">
      <w:pPr>
        <w:pStyle w:val="ManualHeading2"/>
        <w:rPr>
          <w:noProof/>
        </w:rPr>
      </w:pPr>
      <w:bookmarkStart w:id="196" w:name="_Toc167220303"/>
      <w:bookmarkStart w:id="197" w:name="_Toc177549038"/>
      <w:r w:rsidRPr="00C6121C">
        <w:rPr>
          <w:noProof/>
        </w:rPr>
        <w:t>4.2.</w:t>
      </w:r>
      <w:r w:rsidRPr="00C6121C">
        <w:rPr>
          <w:noProof/>
        </w:rPr>
        <w:tab/>
        <w:t>Údaje</w:t>
      </w:r>
      <w:bookmarkEnd w:id="196"/>
      <w:bookmarkEnd w:id="197"/>
    </w:p>
    <w:tbl>
      <w:tblPr>
        <w:tblStyle w:val="TableGrid"/>
        <w:tblW w:w="0" w:type="auto"/>
        <w:tblLook w:val="04A0" w:firstRow="1" w:lastRow="0" w:firstColumn="1" w:lastColumn="0" w:noHBand="0" w:noVBand="1"/>
      </w:tblPr>
      <w:tblGrid>
        <w:gridCol w:w="9063"/>
      </w:tblGrid>
      <w:tr w:rsidR="00A20390" w:rsidRPr="00C6121C">
        <w:tc>
          <w:tcPr>
            <w:tcW w:w="9063" w:type="dxa"/>
          </w:tcPr>
          <w:p w:rsidR="00693ED0" w:rsidRPr="00C6121C" w:rsidRDefault="00693ED0">
            <w:pPr>
              <w:rPr>
                <w:noProof/>
              </w:rPr>
            </w:pPr>
            <w:r w:rsidRPr="00C6121C">
              <w:rPr>
                <w:noProof/>
              </w:rPr>
              <w:t>Neuplatňuje sa.</w:t>
            </w:r>
          </w:p>
        </w:tc>
      </w:tr>
    </w:tbl>
    <w:p w:rsidR="00693ED0" w:rsidRPr="00C6121C" w:rsidRDefault="00693ED0" w:rsidP="00693ED0">
      <w:pPr>
        <w:pStyle w:val="ManualHeading2"/>
        <w:rPr>
          <w:noProof/>
        </w:rPr>
      </w:pPr>
      <w:bookmarkStart w:id="198" w:name="_Toc167220305"/>
      <w:bookmarkStart w:id="199" w:name="_Toc177549039"/>
      <w:r w:rsidRPr="00C6121C">
        <w:rPr>
          <w:noProof/>
        </w:rPr>
        <w:t>4.3.</w:t>
      </w:r>
      <w:r w:rsidRPr="00C6121C">
        <w:rPr>
          <w:noProof/>
        </w:rPr>
        <w:tab/>
        <w:t>Digitálne riešenia</w:t>
      </w:r>
      <w:bookmarkEnd w:id="198"/>
      <w:bookmarkEnd w:id="199"/>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C6121C">
        <w:tc>
          <w:tcPr>
            <w:tcW w:w="9067" w:type="dxa"/>
          </w:tcPr>
          <w:p w:rsidR="00693ED0" w:rsidRPr="00C6121C" w:rsidRDefault="00693ED0">
            <w:pPr>
              <w:rPr>
                <w:noProof/>
              </w:rPr>
            </w:pPr>
            <w:r w:rsidRPr="00C6121C">
              <w:rPr>
                <w:noProof/>
              </w:rPr>
              <w:t>Neuplatňuje sa.</w:t>
            </w:r>
          </w:p>
        </w:tc>
      </w:tr>
    </w:tbl>
    <w:p w:rsidR="00693ED0" w:rsidRPr="00C6121C" w:rsidRDefault="00693ED0" w:rsidP="00693ED0">
      <w:pPr>
        <w:pStyle w:val="ManualHeading2"/>
        <w:rPr>
          <w:rStyle w:val="Emphasis"/>
          <w:b w:val="0"/>
          <w:bCs/>
          <w:i w:val="0"/>
          <w:iCs w:val="0"/>
          <w:noProof/>
        </w:rPr>
      </w:pPr>
      <w:bookmarkStart w:id="200" w:name="_Toc167220304"/>
      <w:bookmarkStart w:id="201" w:name="_Toc177549040"/>
      <w:r w:rsidRPr="00C6121C">
        <w:rPr>
          <w:rStyle w:val="Emphasis"/>
          <w:noProof/>
        </w:rPr>
        <w:t>4.4.</w:t>
      </w:r>
      <w:r w:rsidRPr="00C6121C">
        <w:rPr>
          <w:noProof/>
        </w:rPr>
        <w:tab/>
      </w:r>
      <w:r w:rsidRPr="00C6121C">
        <w:rPr>
          <w:rStyle w:val="Emphasis"/>
          <w:noProof/>
        </w:rPr>
        <w:t>Posúdenie interoperability</w:t>
      </w:r>
      <w:bookmarkEnd w:id="200"/>
      <w:bookmarkEnd w:id="201"/>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C6121C">
        <w:trPr>
          <w:trHeight w:val="300"/>
        </w:trPr>
        <w:tc>
          <w:tcPr>
            <w:tcW w:w="9067" w:type="dxa"/>
          </w:tcPr>
          <w:p w:rsidR="00693ED0" w:rsidRPr="00C6121C" w:rsidRDefault="00693ED0">
            <w:pPr>
              <w:rPr>
                <w:i/>
                <w:iCs/>
                <w:noProof/>
              </w:rPr>
            </w:pPr>
            <w:r w:rsidRPr="00C6121C">
              <w:rPr>
                <w:noProof/>
              </w:rPr>
              <w:t>Neuplatňuje sa.</w:t>
            </w:r>
          </w:p>
        </w:tc>
      </w:tr>
    </w:tbl>
    <w:p w:rsidR="00693ED0" w:rsidRPr="00C6121C" w:rsidRDefault="00693ED0" w:rsidP="00693ED0">
      <w:pPr>
        <w:pStyle w:val="ManualHeading2"/>
        <w:rPr>
          <w:noProof/>
        </w:rPr>
      </w:pPr>
      <w:bookmarkStart w:id="202" w:name="_Toc167220306"/>
      <w:bookmarkStart w:id="203" w:name="_Toc177549041"/>
      <w:r w:rsidRPr="00C6121C">
        <w:rPr>
          <w:noProof/>
        </w:rPr>
        <w:t>4.5.</w:t>
      </w:r>
      <w:r w:rsidRPr="00C6121C">
        <w:rPr>
          <w:noProof/>
        </w:rPr>
        <w:tab/>
        <w:t>Opatrenia na podporu digitálneho vykonávania</w:t>
      </w:r>
      <w:bookmarkEnd w:id="202"/>
      <w:bookmarkEnd w:id="20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C6121C">
        <w:tc>
          <w:tcPr>
            <w:tcW w:w="9067" w:type="dxa"/>
          </w:tcPr>
          <w:p w:rsidR="00693ED0" w:rsidRPr="00C6121C" w:rsidRDefault="00693ED0">
            <w:pPr>
              <w:rPr>
                <w:noProof/>
              </w:rPr>
            </w:pPr>
            <w:r w:rsidRPr="00C6121C">
              <w:rPr>
                <w:noProof/>
              </w:rPr>
              <w:t>Neuplatňuje sa.</w:t>
            </w:r>
          </w:p>
        </w:tc>
      </w:tr>
      <w:bookmarkEnd w:id="192"/>
    </w:tbl>
    <w:p w:rsidR="00630251" w:rsidRPr="00C6121C" w:rsidRDefault="00630251" w:rsidP="00693ED0">
      <w:pPr>
        <w:rPr>
          <w:noProof/>
        </w:rPr>
      </w:pPr>
    </w:p>
    <w:sectPr w:rsidR="00630251" w:rsidRPr="00C6121C" w:rsidSect="00366082">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6B6" w:rsidRDefault="00F426B6" w:rsidP="00201A77">
      <w:pPr>
        <w:spacing w:before="0" w:after="0"/>
      </w:pPr>
      <w:r>
        <w:separator/>
      </w:r>
    </w:p>
  </w:endnote>
  <w:endnote w:type="continuationSeparator" w:id="0">
    <w:p w:rsidR="00F426B6" w:rsidRDefault="00F426B6" w:rsidP="00201A77">
      <w:pPr>
        <w:spacing w:before="0" w:after="0"/>
      </w:pPr>
      <w:r>
        <w:continuationSeparator/>
      </w:r>
    </w:p>
  </w:endnote>
  <w:endnote w:type="continuationNotice" w:id="1">
    <w:p w:rsidR="00F426B6" w:rsidRDefault="00F426B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82" w:rsidRPr="00366082" w:rsidRDefault="00366082" w:rsidP="00366082">
    <w:pPr>
      <w:pStyle w:val="Footer"/>
      <w:rPr>
        <w:rFonts w:ascii="Arial" w:hAnsi="Arial" w:cs="Arial"/>
        <w:b/>
        <w:sz w:val="48"/>
      </w:rPr>
    </w:pPr>
    <w:r w:rsidRPr="00366082">
      <w:rPr>
        <w:rFonts w:ascii="Arial" w:hAnsi="Arial" w:cs="Arial"/>
        <w:b/>
        <w:sz w:val="48"/>
      </w:rPr>
      <w:t>SK</w:t>
    </w:r>
    <w:r w:rsidRPr="00366082">
      <w:rPr>
        <w:rFonts w:ascii="Arial" w:hAnsi="Arial" w:cs="Arial"/>
        <w:b/>
        <w:sz w:val="48"/>
      </w:rPr>
      <w:tab/>
    </w:r>
    <w:r w:rsidRPr="00366082">
      <w:rPr>
        <w:rFonts w:ascii="Arial" w:hAnsi="Arial" w:cs="Arial"/>
        <w:b/>
        <w:sz w:val="48"/>
      </w:rPr>
      <w:tab/>
    </w:r>
    <w:r w:rsidRPr="00366082">
      <w:tab/>
    </w:r>
    <w:r w:rsidRPr="00366082">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82" w:rsidRPr="00366082" w:rsidRDefault="00366082" w:rsidP="00366082">
    <w:pPr>
      <w:pStyle w:val="Footer"/>
      <w:rPr>
        <w:rFonts w:ascii="Arial" w:hAnsi="Arial" w:cs="Arial"/>
        <w:b/>
        <w:sz w:val="48"/>
      </w:rPr>
    </w:pPr>
    <w:r w:rsidRPr="00366082">
      <w:rPr>
        <w:rFonts w:ascii="Arial" w:hAnsi="Arial" w:cs="Arial"/>
        <w:b/>
        <w:sz w:val="48"/>
      </w:rPr>
      <w:t>SK</w:t>
    </w:r>
    <w:r w:rsidRPr="00366082">
      <w:rPr>
        <w:rFonts w:ascii="Arial" w:hAnsi="Arial" w:cs="Arial"/>
        <w:b/>
        <w:sz w:val="48"/>
      </w:rPr>
      <w:tab/>
    </w:r>
    <w:r w:rsidRPr="00366082">
      <w:rPr>
        <w:rFonts w:ascii="Arial" w:hAnsi="Arial" w:cs="Arial"/>
        <w:b/>
        <w:sz w:val="48"/>
      </w:rPr>
      <w:tab/>
    </w:r>
    <w:r w:rsidRPr="00366082">
      <w:tab/>
    </w:r>
    <w:r w:rsidRPr="00366082">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82" w:rsidRDefault="00366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82" w:rsidRPr="00366082" w:rsidRDefault="00366082" w:rsidP="00366082">
    <w:pPr>
      <w:pStyle w:val="Footer"/>
      <w:rPr>
        <w:rFonts w:ascii="Arial" w:hAnsi="Arial" w:cs="Arial"/>
        <w:b/>
        <w:sz w:val="48"/>
      </w:rPr>
    </w:pPr>
    <w:r w:rsidRPr="00366082">
      <w:rPr>
        <w:rFonts w:ascii="Arial" w:hAnsi="Arial" w:cs="Arial"/>
        <w:b/>
        <w:sz w:val="48"/>
      </w:rPr>
      <w:t>SK</w:t>
    </w:r>
    <w:r w:rsidRPr="00366082">
      <w:rPr>
        <w:rFonts w:ascii="Arial" w:hAnsi="Arial" w:cs="Arial"/>
        <w:b/>
        <w:sz w:val="48"/>
      </w:rPr>
      <w:tab/>
    </w:r>
    <w:r>
      <w:fldChar w:fldCharType="begin"/>
    </w:r>
    <w:r>
      <w:instrText xml:space="preserve"> PAGE  \* MERGEFORMAT </w:instrText>
    </w:r>
    <w:r>
      <w:fldChar w:fldCharType="separate"/>
    </w:r>
    <w:r w:rsidR="00E5427C">
      <w:rPr>
        <w:noProof/>
      </w:rPr>
      <w:t>17</w:t>
    </w:r>
    <w:r>
      <w:fldChar w:fldCharType="end"/>
    </w:r>
    <w:r>
      <w:tab/>
    </w:r>
    <w:r w:rsidRPr="00366082">
      <w:tab/>
    </w:r>
    <w:r w:rsidRPr="00366082">
      <w:rPr>
        <w:rFonts w:ascii="Arial" w:hAnsi="Arial" w:cs="Arial"/>
        <w:b/>
        <w:sz w:val="48"/>
      </w:rPr>
      <w:t>SK</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82" w:rsidRDefault="00366082" w:rsidP="003660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82" w:rsidRPr="00366082" w:rsidRDefault="00366082" w:rsidP="00366082">
    <w:pPr>
      <w:pStyle w:val="FooterLandscape"/>
      <w:rPr>
        <w:rFonts w:ascii="Arial" w:hAnsi="Arial" w:cs="Arial"/>
        <w:b/>
        <w:sz w:val="48"/>
      </w:rPr>
    </w:pPr>
    <w:r w:rsidRPr="00366082">
      <w:rPr>
        <w:rFonts w:ascii="Arial" w:hAnsi="Arial" w:cs="Arial"/>
        <w:b/>
        <w:sz w:val="48"/>
      </w:rPr>
      <w:t>SK</w:t>
    </w:r>
    <w:r w:rsidRPr="0036608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366082">
      <w:tab/>
    </w:r>
    <w:r w:rsidRPr="00366082">
      <w:rPr>
        <w:rFonts w:ascii="Arial" w:hAnsi="Arial" w:cs="Arial"/>
        <w:b/>
        <w:sz w:val="48"/>
      </w:rPr>
      <w:t>SK</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82" w:rsidRPr="00366082" w:rsidRDefault="00366082" w:rsidP="00366082">
    <w:pPr>
      <w:pStyle w:val="Footer"/>
      <w:rPr>
        <w:rFonts w:ascii="Arial" w:hAnsi="Arial" w:cs="Arial"/>
        <w:b/>
        <w:sz w:val="48"/>
      </w:rPr>
    </w:pPr>
    <w:r w:rsidRPr="00366082">
      <w:rPr>
        <w:rFonts w:ascii="Arial" w:hAnsi="Arial" w:cs="Arial"/>
        <w:b/>
        <w:sz w:val="48"/>
      </w:rPr>
      <w:t>SK</w:t>
    </w:r>
    <w:r w:rsidRPr="0036608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366082">
      <w:tab/>
    </w:r>
    <w:r w:rsidRPr="00366082">
      <w:rPr>
        <w:rFonts w:ascii="Arial" w:hAnsi="Arial" w:cs="Arial"/>
        <w:b/>
        <w:sz w:val="48"/>
      </w:rPr>
      <w:t>SK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6B6" w:rsidRDefault="00F426B6" w:rsidP="00201A77">
      <w:pPr>
        <w:spacing w:before="0" w:after="0"/>
      </w:pPr>
      <w:r>
        <w:separator/>
      </w:r>
    </w:p>
  </w:footnote>
  <w:footnote w:type="continuationSeparator" w:id="0">
    <w:p w:rsidR="00F426B6" w:rsidRDefault="00F426B6" w:rsidP="00201A77">
      <w:pPr>
        <w:spacing w:before="0" w:after="0"/>
      </w:pPr>
      <w:r>
        <w:continuationSeparator/>
      </w:r>
    </w:p>
  </w:footnote>
  <w:footnote w:type="continuationNotice" w:id="1">
    <w:p w:rsidR="00F426B6" w:rsidRDefault="00F426B6">
      <w:pPr>
        <w:spacing w:before="0" w:after="0"/>
      </w:pPr>
    </w:p>
  </w:footnote>
  <w:footnote w:id="2">
    <w:p w:rsidR="00693ED0" w:rsidRPr="00F07C79" w:rsidRDefault="00693ED0" w:rsidP="00693ED0">
      <w:pPr>
        <w:pStyle w:val="FootnoteText"/>
      </w:pPr>
      <w:r w:rsidRPr="00F07C79">
        <w:rPr>
          <w:rStyle w:val="FootnoteReference"/>
        </w:rPr>
        <w:footnoteRef/>
      </w:r>
      <w:r w:rsidRPr="00F07C79">
        <w:tab/>
        <w:t>Smernica Európskeho parlamentu</w:t>
      </w:r>
      <w:r w:rsidR="00F07C79">
        <w:t xml:space="preserve"> a </w:t>
      </w:r>
      <w:r w:rsidRPr="00F07C79">
        <w:t>Rady 2013/32/EÚ</w:t>
      </w:r>
      <w:r w:rsidR="00F07C79">
        <w:t xml:space="preserve"> z </w:t>
      </w:r>
      <w:r w:rsidRPr="00F07C79">
        <w:t>26</w:t>
      </w:r>
      <w:r w:rsidR="00F07C79">
        <w:t>. júna</w:t>
      </w:r>
      <w:r w:rsidRPr="00F07C79">
        <w:t xml:space="preserve"> 2013</w:t>
      </w:r>
      <w:r w:rsidR="00F07C79">
        <w:t xml:space="preserve"> o </w:t>
      </w:r>
      <w:r w:rsidRPr="00F07C79">
        <w:t>spoločných konaniach</w:t>
      </w:r>
      <w:r w:rsidR="00F07C79">
        <w:t xml:space="preserve"> o </w:t>
      </w:r>
      <w:r w:rsidRPr="00F07C79">
        <w:t>poskytovaní</w:t>
      </w:r>
      <w:r w:rsidR="00F07C79">
        <w:t xml:space="preserve"> a </w:t>
      </w:r>
      <w:r w:rsidRPr="00F07C79">
        <w:t>odnímaní medzinárodnej ochrany (prepracované znenie) (Ú. v. EÚ L 180, 29.6.2013, s. 60).</w:t>
      </w:r>
    </w:p>
  </w:footnote>
  <w:footnote w:id="3">
    <w:p w:rsidR="00023C72" w:rsidRPr="00F07C79" w:rsidRDefault="00023C72" w:rsidP="00FB2320">
      <w:pPr>
        <w:pStyle w:val="FootnoteText"/>
      </w:pPr>
      <w:r w:rsidRPr="00F07C79">
        <w:rPr>
          <w:rStyle w:val="FootnoteReference"/>
        </w:rPr>
        <w:footnoteRef/>
      </w:r>
      <w:r w:rsidRPr="00F07C79">
        <w:tab/>
        <w:t>Nariadenie Európskeho parlamentu</w:t>
      </w:r>
      <w:r w:rsidR="00F07C79">
        <w:t xml:space="preserve"> a </w:t>
      </w:r>
      <w:r w:rsidRPr="00F07C79">
        <w:t>Rady (EÚ) 2024/1348 zo 14</w:t>
      </w:r>
      <w:r w:rsidR="00F07C79">
        <w:t>. mája</w:t>
      </w:r>
      <w:r w:rsidRPr="00F07C79">
        <w:t xml:space="preserve"> 2024, ktorým sa stanovuje spoločné konanie</w:t>
      </w:r>
      <w:r w:rsidR="00F07C79">
        <w:t xml:space="preserve"> o </w:t>
      </w:r>
      <w:r w:rsidRPr="00F07C79">
        <w:t>medzinárodnej ochrane</w:t>
      </w:r>
      <w:r w:rsidR="00F07C79">
        <w:t xml:space="preserve"> v </w:t>
      </w:r>
      <w:r w:rsidRPr="00F07C79">
        <w:t>Únii</w:t>
      </w:r>
      <w:r w:rsidR="00F07C79">
        <w:t xml:space="preserve"> a </w:t>
      </w:r>
      <w:r w:rsidRPr="00F07C79">
        <w:t>zrušuje smernica 2013/32/EÚ (Ú. v. EÚ L, 2024/1348, 22.5.2024).</w:t>
      </w:r>
    </w:p>
  </w:footnote>
  <w:footnote w:id="4">
    <w:p w:rsidR="00693ED0" w:rsidRPr="00F07C79" w:rsidRDefault="00693ED0" w:rsidP="00693ED0">
      <w:pPr>
        <w:pStyle w:val="FootnoteText"/>
      </w:pPr>
      <w:r w:rsidRPr="00F07C79">
        <w:rPr>
          <w:rStyle w:val="FootnoteReference"/>
        </w:rPr>
        <w:footnoteRef/>
      </w:r>
      <w:r w:rsidRPr="00F07C79">
        <w:tab/>
        <w:t>V článku 57 ods. 2 nariadenia</w:t>
      </w:r>
      <w:r w:rsidR="00F07C79">
        <w:t xml:space="preserve"> o </w:t>
      </w:r>
      <w:r w:rsidRPr="00F07C79">
        <w:t>konaní</w:t>
      </w:r>
      <w:r w:rsidR="00F07C79">
        <w:t xml:space="preserve"> o </w:t>
      </w:r>
      <w:r w:rsidRPr="00F07C79">
        <w:t>azyle sa vymedzuje „účinná ochrana“, ktorá zahŕňa: právo zotrvať</w:t>
      </w:r>
      <w:r w:rsidR="00F07C79">
        <w:t xml:space="preserve"> v </w:t>
      </w:r>
      <w:r w:rsidRPr="00F07C79">
        <w:t>krajine až do preskúmania žiadosti</w:t>
      </w:r>
      <w:r w:rsidR="00F07C79">
        <w:t xml:space="preserve"> o </w:t>
      </w:r>
      <w:r w:rsidRPr="00F07C79">
        <w:t>ochranu; primeranú životnú úroveň zodpovedajúcu celkovej situácii</w:t>
      </w:r>
      <w:r w:rsidR="00F07C79">
        <w:t xml:space="preserve"> v </w:t>
      </w:r>
      <w:r w:rsidRPr="00F07C79">
        <w:t>krajine; prístup</w:t>
      </w:r>
      <w:r w:rsidR="00F07C79">
        <w:t xml:space="preserve"> k </w:t>
      </w:r>
      <w:r w:rsidRPr="00F07C79">
        <w:t>zdravotnej starostlivosti</w:t>
      </w:r>
      <w:r w:rsidR="00F07C79">
        <w:t xml:space="preserve"> a </w:t>
      </w:r>
      <w:r w:rsidRPr="00F07C79">
        <w:t>vzdelaniu za rovnakých podmienok ako pre štátnych príslušníkov</w:t>
      </w:r>
      <w:r w:rsidR="00F07C79">
        <w:t xml:space="preserve"> a </w:t>
      </w:r>
      <w:r w:rsidRPr="00F07C79">
        <w:t>účinnú ochranu až do nájdenia trvalého riešenia</w:t>
      </w:r>
      <w:r w:rsidR="00F07C79">
        <w:t>.</w:t>
      </w:r>
      <w:r w:rsidRPr="00F07C79">
        <w:t xml:space="preserve"> </w:t>
      </w:r>
    </w:p>
  </w:footnote>
  <w:footnote w:id="5">
    <w:p w:rsidR="00BC5F81" w:rsidRPr="00F07C79" w:rsidRDefault="00BC5F81" w:rsidP="00BC5F81">
      <w:pPr>
        <w:pStyle w:val="FootnoteText"/>
      </w:pPr>
      <w:r w:rsidRPr="00F07C79">
        <w:rPr>
          <w:rStyle w:val="FootnoteReference"/>
        </w:rPr>
        <w:footnoteRef/>
      </w:r>
      <w:r w:rsidRPr="00F07C79">
        <w:tab/>
        <w:t>Návrh nariadenia Európskeho parlamentu</w:t>
      </w:r>
      <w:r w:rsidR="00F07C79">
        <w:t xml:space="preserve"> a </w:t>
      </w:r>
      <w:r w:rsidRPr="00F07C79">
        <w:t>Rady, ktorým sa mení nariadenie (EÚ) 2024/1348, pokiaľ ide</w:t>
      </w:r>
      <w:r w:rsidR="00F07C79">
        <w:t xml:space="preserve"> o </w:t>
      </w:r>
      <w:r w:rsidRPr="00F07C79">
        <w:t>vytvorenie zoznamu bezpečných krajín pôvodu na úrovni Únie [COM(2025) 186 final zo 16.4.2025]</w:t>
      </w:r>
      <w:r w:rsidR="00F07C79">
        <w:t>.</w:t>
      </w:r>
      <w:r w:rsidRPr="00F07C79">
        <w:t xml:space="preserve"> </w:t>
      </w:r>
    </w:p>
  </w:footnote>
  <w:footnote w:id="6">
    <w:p w:rsidR="005C3255" w:rsidRPr="00F07C79" w:rsidRDefault="005C3255" w:rsidP="005C3255">
      <w:pPr>
        <w:pStyle w:val="FootnoteText"/>
      </w:pPr>
      <w:r w:rsidRPr="00F07C79">
        <w:rPr>
          <w:rStyle w:val="FootnoteReference"/>
        </w:rPr>
        <w:footnoteRef/>
      </w:r>
      <w:r w:rsidRPr="00F07C79">
        <w:tab/>
        <w:t>SWD (2025) 600 GR HOME SWD</w:t>
      </w:r>
      <w:r w:rsidR="00F07C79">
        <w:t xml:space="preserve"> v </w:t>
      </w:r>
      <w:r w:rsidRPr="00F07C79">
        <w:t>súvislosti</w:t>
      </w:r>
      <w:r w:rsidR="00F07C79">
        <w:t xml:space="preserve"> s </w:t>
      </w:r>
      <w:r w:rsidRPr="00F07C79">
        <w:t>návrhom</w:t>
      </w:r>
      <w:r w:rsidR="00F07C79">
        <w:t xml:space="preserve"> o </w:t>
      </w:r>
      <w:r w:rsidRPr="00F07C79">
        <w:t>bezpečných tretích krajinách.</w:t>
      </w:r>
    </w:p>
  </w:footnote>
  <w:footnote w:id="7">
    <w:p w:rsidR="005C3255" w:rsidRPr="00F07C79" w:rsidRDefault="005C3255" w:rsidP="005C3255">
      <w:pPr>
        <w:pStyle w:val="FootnoteText"/>
      </w:pPr>
      <w:r w:rsidRPr="00F07C79">
        <w:rPr>
          <w:rStyle w:val="FootnoteReference"/>
        </w:rPr>
        <w:footnoteRef/>
      </w:r>
      <w:r w:rsidRPr="00F07C79">
        <w:tab/>
        <w:t>Podľa odôvodnenia 46 nariadenia</w:t>
      </w:r>
      <w:r w:rsidR="00F07C79">
        <w:t xml:space="preserve"> o </w:t>
      </w:r>
      <w:r w:rsidRPr="00F07C79">
        <w:t>konaní</w:t>
      </w:r>
      <w:r w:rsidR="00F07C79">
        <w:t xml:space="preserve"> o </w:t>
      </w:r>
      <w:r w:rsidRPr="00F07C79">
        <w:t>azyle znamená účinná ochrana „prístup</w:t>
      </w:r>
      <w:r w:rsidR="00F07C79">
        <w:t xml:space="preserve"> k </w:t>
      </w:r>
      <w:r w:rsidRPr="00F07C79">
        <w:t>prostriedkom potrebným na pokrytie nákladov na zachovanie primeranej životnej úrovne vzhľadom na celkovú situáciu danej hostiteľskej tretej krajiny, prístup</w:t>
      </w:r>
      <w:r w:rsidR="00F07C79">
        <w:t xml:space="preserve"> k </w:t>
      </w:r>
      <w:r w:rsidRPr="00F07C79">
        <w:t>zdravotnej starostlivosti</w:t>
      </w:r>
      <w:r w:rsidR="00F07C79">
        <w:t xml:space="preserve"> a </w:t>
      </w:r>
      <w:r w:rsidRPr="00F07C79">
        <w:t>základnej liečbe chorôb</w:t>
      </w:r>
      <w:r w:rsidR="00F07C79">
        <w:t xml:space="preserve"> a k </w:t>
      </w:r>
      <w:r w:rsidRPr="00F07C79">
        <w:t>vzdelaniu za podmienok všeobecne stanovených</w:t>
      </w:r>
      <w:r w:rsidR="00F07C79">
        <w:t xml:space="preserve"> v </w:t>
      </w:r>
      <w:r w:rsidRPr="00F07C79">
        <w:t>danej tretej krajine“. Okrem toho, podľa odôvodnenia 51 by sa „prístup</w:t>
      </w:r>
      <w:r w:rsidR="00F07C79">
        <w:t xml:space="preserve"> k </w:t>
      </w:r>
      <w:r w:rsidRPr="00F07C79">
        <w:t>prostriedkom na pokrytie nákladov na zachovanie primeranej životnej úrovne“ mal chápať tak, že „zahŕňa prístup</w:t>
      </w:r>
      <w:r w:rsidR="00F07C79">
        <w:t xml:space="preserve"> k </w:t>
      </w:r>
      <w:r w:rsidRPr="00F07C79">
        <w:t>potravinám, oblečeniu, bývaniu alebo prístrešiu</w:t>
      </w:r>
      <w:r w:rsidR="00F07C79">
        <w:t xml:space="preserve"> a </w:t>
      </w:r>
      <w:r w:rsidRPr="00F07C79">
        <w:t>právo vykonávať platené zamestnanie, napríklad prístupom na pracovný trh, za podmienok, ktoré nie sú vo všeobecnosti za rovnakých okolností menej priaznivé než podmienky pre cudzincov</w:t>
      </w:r>
      <w:r w:rsidR="00F07C79">
        <w:t xml:space="preserve"> v </w:t>
      </w:r>
      <w:r w:rsidRPr="00F07C79">
        <w:t>tejto tretej krajine“. Tieto požiadavky sú vo všeobecnosti rovnocenné</w:t>
      </w:r>
      <w:r w:rsidR="00F07C79">
        <w:t xml:space="preserve"> s </w:t>
      </w:r>
      <w:r w:rsidRPr="00F07C79">
        <w:t>požiadavkami Ženevského dohovoru</w:t>
      </w:r>
      <w:r w:rsidR="00F07C79">
        <w:t xml:space="preserve"> z </w:t>
      </w:r>
      <w:r w:rsidRPr="00F07C79">
        <w:t>roku 1951 pre utečencov, ktorí sa na území zdržiavajú oprávnene: právo na výkon zamestnania (článok 17 Ženevského dohovoru), právo na bývanie (článok 21)</w:t>
      </w:r>
      <w:r w:rsidR="00F07C79">
        <w:t xml:space="preserve"> a </w:t>
      </w:r>
      <w:r w:rsidRPr="00F07C79">
        <w:t>právo na samostatnú zárobkovú činnosť (článok 18) by malo byť priznané za rovnako priaznivých podmienok ako štátnym príslušníkom tretích krajín</w:t>
      </w:r>
      <w:r w:rsidR="00F07C79">
        <w:t xml:space="preserve"> s </w:t>
      </w:r>
      <w:r w:rsidRPr="00F07C79">
        <w:t>oprávneným pobytom</w:t>
      </w:r>
      <w:r w:rsidR="00F07C79">
        <w:t xml:space="preserve"> v </w:t>
      </w:r>
      <w:r w:rsidRPr="00F07C79">
        <w:t>krajine; právo na prístup</w:t>
      </w:r>
      <w:r w:rsidR="00F07C79">
        <w:t xml:space="preserve"> k </w:t>
      </w:r>
      <w:r w:rsidRPr="00F07C79">
        <w:t>vzdelaniu (článok 22)</w:t>
      </w:r>
      <w:r w:rsidR="00F07C79">
        <w:t xml:space="preserve"> a </w:t>
      </w:r>
      <w:r w:rsidRPr="00F07C79">
        <w:t>právo na sociálne zabezpečenie</w:t>
      </w:r>
      <w:r w:rsidR="00F07C79">
        <w:t xml:space="preserve"> a </w:t>
      </w:r>
      <w:r w:rsidRPr="00F07C79">
        <w:t>dávky (článok 24) by sa malo poskytovať za rovnakých podmienok ako štátnym príslušníkom.</w:t>
      </w:r>
    </w:p>
  </w:footnote>
  <w:footnote w:id="8">
    <w:p w:rsidR="005C3255" w:rsidRPr="00F07C79" w:rsidRDefault="005C3255" w:rsidP="005C3255">
      <w:pPr>
        <w:pStyle w:val="FootnoteText"/>
      </w:pPr>
      <w:r w:rsidRPr="00F07C79">
        <w:rPr>
          <w:rStyle w:val="FootnoteReference"/>
        </w:rPr>
        <w:footnoteRef/>
      </w:r>
      <w:r w:rsidRPr="00F07C79">
        <w:tab/>
        <w:t>Pozri oddiel 3 SWD (2025) 600 GR HOME SWD</w:t>
      </w:r>
      <w:r w:rsidR="00F07C79">
        <w:t xml:space="preserve"> v </w:t>
      </w:r>
      <w:r w:rsidRPr="00F07C79">
        <w:t>súvislosti</w:t>
      </w:r>
      <w:r w:rsidR="00F07C79">
        <w:t xml:space="preserve"> s </w:t>
      </w:r>
      <w:r w:rsidRPr="00F07C79">
        <w:t>návrhom</w:t>
      </w:r>
      <w:r w:rsidR="00F07C79">
        <w:t xml:space="preserve"> o </w:t>
      </w:r>
      <w:r w:rsidRPr="00F07C79">
        <w:t>bezpečných tretích krajinách.</w:t>
      </w:r>
    </w:p>
  </w:footnote>
  <w:footnote w:id="9">
    <w:p w:rsidR="00D00F07" w:rsidRPr="00F07C79" w:rsidRDefault="00D00F07" w:rsidP="00D00F07">
      <w:pPr>
        <w:pStyle w:val="FootnoteText"/>
      </w:pPr>
      <w:r w:rsidRPr="00F07C79">
        <w:rPr>
          <w:rStyle w:val="FootnoteReference"/>
        </w:rPr>
        <w:footnoteRef/>
      </w:r>
      <w:r w:rsidRPr="00F07C79">
        <w:tab/>
        <w:t>Pozri oddiel 4 SWD (2025) 600 GR HOME SWD</w:t>
      </w:r>
      <w:r w:rsidR="00F07C79">
        <w:t xml:space="preserve"> v </w:t>
      </w:r>
      <w:r w:rsidRPr="00F07C79">
        <w:t>súvislosti</w:t>
      </w:r>
      <w:r w:rsidR="00F07C79">
        <w:t xml:space="preserve"> s </w:t>
      </w:r>
      <w:r w:rsidRPr="00F07C79">
        <w:t>návrhom</w:t>
      </w:r>
      <w:r w:rsidR="00F07C79">
        <w:t xml:space="preserve"> o </w:t>
      </w:r>
      <w:r w:rsidRPr="00F07C79">
        <w:t>bezpečných tretích krajinách.</w:t>
      </w:r>
    </w:p>
  </w:footnote>
  <w:footnote w:id="10">
    <w:p w:rsidR="00590C94" w:rsidRPr="00F07C79" w:rsidRDefault="00590C94" w:rsidP="00590C94">
      <w:pPr>
        <w:pStyle w:val="FootnoteText"/>
      </w:pPr>
      <w:r w:rsidRPr="00F07C79">
        <w:rPr>
          <w:rStyle w:val="FootnoteReference"/>
        </w:rPr>
        <w:footnoteRef/>
      </w:r>
      <w:r w:rsidRPr="00F07C79">
        <w:tab/>
        <w:t>Návrh nariadenia Európskeho parlamentu</w:t>
      </w:r>
      <w:r w:rsidR="00F07C79">
        <w:t xml:space="preserve"> a </w:t>
      </w:r>
      <w:r w:rsidRPr="00F07C79">
        <w:t>Rady, ktorým sa stanovuje spoločné konanie</w:t>
      </w:r>
      <w:r w:rsidR="00F07C79">
        <w:t xml:space="preserve"> o </w:t>
      </w:r>
      <w:r w:rsidRPr="00F07C79">
        <w:t>medzinárodnej ochrane</w:t>
      </w:r>
      <w:r w:rsidR="00F07C79">
        <w:t xml:space="preserve"> v </w:t>
      </w:r>
      <w:r w:rsidRPr="00F07C79">
        <w:t>Únii</w:t>
      </w:r>
      <w:r w:rsidR="00F07C79">
        <w:t xml:space="preserve"> a </w:t>
      </w:r>
      <w:r w:rsidRPr="00F07C79">
        <w:t>zrušuje smernica 2013/32/EÚ [COM/2016/0467 final – 2016/0224 (COD)].</w:t>
      </w:r>
    </w:p>
  </w:footnote>
  <w:footnote w:id="11">
    <w:p w:rsidR="00C40C67" w:rsidRPr="00F07C79" w:rsidRDefault="00C40C67">
      <w:pPr>
        <w:pStyle w:val="FootnoteText"/>
      </w:pPr>
      <w:r w:rsidRPr="00F07C79">
        <w:rPr>
          <w:rStyle w:val="FootnoteReference"/>
        </w:rPr>
        <w:footnoteRef/>
      </w:r>
      <w:r w:rsidRPr="00F07C79">
        <w:tab/>
        <w:t>COM(2025) 101 final.</w:t>
      </w:r>
    </w:p>
  </w:footnote>
  <w:footnote w:id="12">
    <w:p w:rsidR="00693ED0" w:rsidRPr="00F07C79" w:rsidRDefault="00693ED0" w:rsidP="00693ED0">
      <w:pPr>
        <w:pStyle w:val="FootnoteText"/>
      </w:pPr>
      <w:r w:rsidRPr="00F07C79">
        <w:rPr>
          <w:rStyle w:val="FootnoteReference"/>
        </w:rPr>
        <w:footnoteRef/>
      </w:r>
      <w:r w:rsidRPr="00F07C79">
        <w:tab/>
        <w:t xml:space="preserve">Pozri napríklad EUAA (2022): </w:t>
      </w:r>
      <w:hyperlink r:id="rId1">
        <w:r w:rsidRPr="00F07C79">
          <w:rPr>
            <w:rStyle w:val="Hyperlink"/>
          </w:rPr>
          <w:t>Applying the Concept of Safe Countries in the Asylum Procedure</w:t>
        </w:r>
      </w:hyperlink>
      <w:r w:rsidRPr="00F07C79">
        <w:t xml:space="preserve"> (Uplatňovanie konceptu bezpečných krajín</w:t>
      </w:r>
      <w:r w:rsidR="00F07C79">
        <w:t xml:space="preserve"> v </w:t>
      </w:r>
      <w:r w:rsidRPr="00F07C79">
        <w:t>konaní</w:t>
      </w:r>
      <w:r w:rsidR="00F07C79">
        <w:t xml:space="preserve"> o </w:t>
      </w:r>
      <w:r w:rsidRPr="00F07C79">
        <w:t>azyle)</w:t>
      </w:r>
      <w:r w:rsidRPr="00F07C79">
        <w:rPr>
          <w:rStyle w:val="Hyperlink"/>
        </w:rPr>
        <w:t xml:space="preserve">; </w:t>
      </w:r>
      <w:r w:rsidRPr="00F07C79">
        <w:t>Osso, B., „Unpacking the Safe Third Country Concept in the European Union: Borders, Legal Spaces, and Asylum in the Shadow of Externalization“ (Analýza konceptu bezpečnej tretej krajiny</w:t>
      </w:r>
      <w:r w:rsidR="00F07C79">
        <w:t xml:space="preserve"> v </w:t>
      </w:r>
      <w:r w:rsidRPr="00F07C79">
        <w:t>Európskej únii: Hranice, právne priestory</w:t>
      </w:r>
      <w:r w:rsidR="00F07C79">
        <w:t xml:space="preserve"> a </w:t>
      </w:r>
      <w:r w:rsidRPr="00F07C79">
        <w:t>azyl</w:t>
      </w:r>
      <w:r w:rsidR="00F07C79">
        <w:t xml:space="preserve"> v </w:t>
      </w:r>
      <w:r w:rsidRPr="00F07C79">
        <w:t xml:space="preserve">tieni externalizácie), </w:t>
      </w:r>
      <w:r w:rsidRPr="00F07C79">
        <w:rPr>
          <w:i/>
        </w:rPr>
        <w:t>International Journal of Refugee Law</w:t>
      </w:r>
      <w:r w:rsidRPr="00F07C79">
        <w:t xml:space="preserve">, zv. 35(3), október 2023. Thym, D., </w:t>
      </w:r>
      <w:r w:rsidRPr="00F07C79">
        <w:rPr>
          <w:i/>
        </w:rPr>
        <w:t>Expert Opinion on Legal Requirements for Safe Third Countries in Asylum Law and Practical Implementation Options</w:t>
      </w:r>
      <w:r w:rsidRPr="00F07C79">
        <w:t xml:space="preserve"> (Odborné stanovisko</w:t>
      </w:r>
      <w:r w:rsidR="00F07C79">
        <w:t xml:space="preserve"> k </w:t>
      </w:r>
      <w:r w:rsidRPr="00F07C79">
        <w:t>právnym požiadavkám na bezpečné tretie krajiny</w:t>
      </w:r>
      <w:r w:rsidR="00F07C79">
        <w:t xml:space="preserve"> v </w:t>
      </w:r>
      <w:r w:rsidRPr="00F07C79">
        <w:t>azylovom práve</w:t>
      </w:r>
      <w:r w:rsidR="00F07C79">
        <w:t xml:space="preserve"> a </w:t>
      </w:r>
      <w:r w:rsidRPr="00F07C79">
        <w:t>možnosti praktickej implementácie), apríl 2024.</w:t>
      </w:r>
    </w:p>
  </w:footnote>
  <w:footnote w:id="13">
    <w:p w:rsidR="00E9170B" w:rsidRPr="00F07C79" w:rsidRDefault="00E9170B">
      <w:pPr>
        <w:pStyle w:val="FootnoteText"/>
      </w:pPr>
      <w:r w:rsidRPr="00F07C79">
        <w:rPr>
          <w:rStyle w:val="FootnoteReference"/>
        </w:rPr>
        <w:footnoteRef/>
      </w:r>
      <w:r w:rsidRPr="00F07C79">
        <w:tab/>
        <w:t>FR, IT, PL.</w:t>
      </w:r>
    </w:p>
  </w:footnote>
  <w:footnote w:id="14">
    <w:p w:rsidR="00E9170B" w:rsidRPr="00F07C79" w:rsidRDefault="00E9170B">
      <w:pPr>
        <w:pStyle w:val="FootnoteText"/>
      </w:pPr>
      <w:r w:rsidRPr="00F07C79">
        <w:rPr>
          <w:rStyle w:val="FootnoteReference"/>
        </w:rPr>
        <w:footnoteRef/>
      </w:r>
      <w:r w:rsidRPr="00F07C79">
        <w:tab/>
        <w:t>BG, EE, DE, EL, HU.</w:t>
      </w:r>
    </w:p>
  </w:footnote>
  <w:footnote w:id="15">
    <w:p w:rsidR="00E9170B" w:rsidRPr="00F07C79" w:rsidRDefault="00E9170B">
      <w:pPr>
        <w:pStyle w:val="FootnoteText"/>
      </w:pPr>
      <w:r w:rsidRPr="00F07C79">
        <w:rPr>
          <w:rStyle w:val="FootnoteReference"/>
        </w:rPr>
        <w:footnoteRef/>
      </w:r>
      <w:r w:rsidRPr="00F07C79">
        <w:tab/>
        <w:t>AT, BE, CY, DK, FI, HR, IE, LV, LT, MT, NL, SE.</w:t>
      </w:r>
    </w:p>
  </w:footnote>
  <w:footnote w:id="16">
    <w:p w:rsidR="00E9170B" w:rsidRPr="00F07C79" w:rsidRDefault="00E9170B">
      <w:pPr>
        <w:pStyle w:val="FootnoteText"/>
      </w:pPr>
      <w:r w:rsidRPr="00F07C79">
        <w:rPr>
          <w:rStyle w:val="FootnoteReference"/>
        </w:rPr>
        <w:footnoteRef/>
      </w:r>
      <w:r w:rsidRPr="00F07C79">
        <w:tab/>
        <w:t>CZ, PT, RO, SK, SI, ES.</w:t>
      </w:r>
    </w:p>
  </w:footnote>
  <w:footnote w:id="17">
    <w:p w:rsidR="00693ED0" w:rsidRPr="00F07C79" w:rsidRDefault="00693ED0" w:rsidP="00693ED0">
      <w:pPr>
        <w:pStyle w:val="FootnoteText"/>
      </w:pPr>
      <w:r w:rsidRPr="00F07C79">
        <w:rPr>
          <w:rStyle w:val="FootnoteReference"/>
        </w:rPr>
        <w:footnoteRef/>
      </w:r>
      <w:r w:rsidRPr="00F07C79">
        <w:tab/>
        <w:t>Nariadenie Európskeho parlamentu</w:t>
      </w:r>
      <w:r w:rsidR="00F07C79">
        <w:t xml:space="preserve"> a </w:t>
      </w:r>
      <w:r w:rsidRPr="00F07C79">
        <w:t>Rady (EÚ) 2024/1348 zo 14</w:t>
      </w:r>
      <w:r w:rsidR="00F07C79">
        <w:t>. mája</w:t>
      </w:r>
      <w:r w:rsidRPr="00F07C79">
        <w:t xml:space="preserve"> 2024, ktorým sa stanovuje spoločné konanie</w:t>
      </w:r>
      <w:r w:rsidR="00F07C79">
        <w:t xml:space="preserve"> o </w:t>
      </w:r>
      <w:r w:rsidRPr="00F07C79">
        <w:t>medzinárodnej ochrane</w:t>
      </w:r>
      <w:r w:rsidR="00F07C79">
        <w:t xml:space="preserve"> v </w:t>
      </w:r>
      <w:r w:rsidRPr="00F07C79">
        <w:t>Únii</w:t>
      </w:r>
      <w:r w:rsidR="00F07C79">
        <w:t xml:space="preserve"> a </w:t>
      </w:r>
      <w:r w:rsidRPr="00F07C79">
        <w:t>zrušuje smernica 2013/32/EÚ (Ú. v. EÚ L, 2024/1348, 22.5.2024, ELI: http://data.europa.eu/eli/reg/2024/1348/oj).</w:t>
      </w:r>
    </w:p>
  </w:footnote>
  <w:footnote w:id="18">
    <w:p w:rsidR="002E0F05" w:rsidRPr="00F07C79" w:rsidRDefault="002E0F05">
      <w:pPr>
        <w:pStyle w:val="FootnoteText"/>
      </w:pPr>
      <w:r w:rsidRPr="00F07C79">
        <w:rPr>
          <w:rStyle w:val="FootnoteReference"/>
        </w:rPr>
        <w:footnoteRef/>
      </w:r>
      <w:r w:rsidRPr="00F07C79">
        <w:tab/>
        <w:t>Smernica Európskeho parlamentu</w:t>
      </w:r>
      <w:r w:rsidR="00F07C79">
        <w:t xml:space="preserve"> a </w:t>
      </w:r>
      <w:r w:rsidRPr="00F07C79">
        <w:t>Rady (EÚ) 2024/1346 zo 14</w:t>
      </w:r>
      <w:r w:rsidR="00F07C79">
        <w:t>. mája</w:t>
      </w:r>
      <w:r w:rsidRPr="00F07C79">
        <w:t xml:space="preserve"> 2024, ktorou sa stanovujú normy pre príjem žiadateľov</w:t>
      </w:r>
      <w:r w:rsidR="00F07C79">
        <w:t xml:space="preserve"> o </w:t>
      </w:r>
      <w:r w:rsidRPr="00F07C79">
        <w:t>medzinárodnú ochranu (Ú. v. EÚ L, 2024/1346, 22.5.2024, ELI: http://data.europa.eu/eli/dir/2024/1346/oj).</w:t>
      </w:r>
    </w:p>
  </w:footnote>
  <w:footnote w:id="19">
    <w:p w:rsidR="00693ED0" w:rsidRPr="00F07C79" w:rsidRDefault="00693ED0" w:rsidP="00693ED0">
      <w:pPr>
        <w:pStyle w:val="FootnoteText"/>
      </w:pPr>
      <w:r w:rsidRPr="00F07C79">
        <w:rPr>
          <w:rStyle w:val="FootnoteReference"/>
        </w:rPr>
        <w:footnoteRef/>
      </w:r>
      <w:r w:rsidRPr="00F07C79">
        <w:tab/>
        <w:t>Podľa článku 58 ods. 2 písm. a) alebo b) nariadenia</w:t>
      </w:r>
      <w:r w:rsidR="00F07C79">
        <w:t xml:space="preserve"> o </w:t>
      </w:r>
      <w:r w:rsidRPr="00F07C79">
        <w:t>rozpočtových pravidlách.</w:t>
      </w:r>
    </w:p>
  </w:footnote>
  <w:footnote w:id="20">
    <w:p w:rsidR="00693ED0" w:rsidRPr="00F07C79" w:rsidRDefault="00693ED0" w:rsidP="00693ED0">
      <w:pPr>
        <w:pStyle w:val="FootnoteText"/>
        <w:jc w:val="left"/>
        <w:rPr>
          <w:szCs w:val="24"/>
        </w:rPr>
      </w:pPr>
      <w:r w:rsidRPr="00F07C79">
        <w:rPr>
          <w:rStyle w:val="FootnoteReference"/>
        </w:rPr>
        <w:footnoteRef/>
      </w:r>
      <w:r w:rsidRPr="00F07C79">
        <w:tab/>
        <w:t>Vysvetlenie metód plnenia rozpočtu</w:t>
      </w:r>
      <w:r w:rsidR="00F07C79">
        <w:t xml:space="preserve"> a </w:t>
      </w:r>
      <w:r w:rsidRPr="00F07C79">
        <w:t>odkazy na nariadenie</w:t>
      </w:r>
      <w:r w:rsidR="00F07C79">
        <w:t xml:space="preserve"> o </w:t>
      </w:r>
      <w:r w:rsidRPr="00F07C79">
        <w:t>rozpočtových pravidlách sú</w:t>
      </w:r>
      <w:r w:rsidR="00F07C79">
        <w:t xml:space="preserve"> k </w:t>
      </w:r>
      <w:r w:rsidRPr="00F07C79">
        <w:t xml:space="preserve">dispozícii na webovom sídle BUDGpedia: </w:t>
      </w:r>
      <w:hyperlink r:id="rId2" w:history="1">
        <w:r w:rsidRPr="00F07C79">
          <w:rPr>
            <w:rStyle w:val="Hyperlink"/>
          </w:rPr>
          <w:t>https://myintracomm.ec.europa.eu/corp/budget/financial-rules/budget-implementation/Pages/implementation-methods.aspx</w:t>
        </w:r>
      </w:hyperlink>
      <w:r w:rsidRPr="00F07C79">
        <w:rPr>
          <w:rStyle w:val="Hyperlink"/>
        </w:rPr>
        <w:t>.</w:t>
      </w:r>
    </w:p>
  </w:footnote>
  <w:footnote w:id="21">
    <w:p w:rsidR="00693ED0" w:rsidRPr="00F07C79" w:rsidRDefault="00693ED0" w:rsidP="00693ED0">
      <w:pPr>
        <w:pStyle w:val="FootnoteText"/>
      </w:pPr>
      <w:r w:rsidRPr="00F07C79">
        <w:rPr>
          <w:rStyle w:val="FootnoteReference"/>
        </w:rPr>
        <w:footnoteRef/>
      </w:r>
      <w:r w:rsidRPr="00F07C79">
        <w:tab/>
      </w:r>
      <w:r w:rsidRPr="00F07C79">
        <w:rPr>
          <w:color w:val="374151"/>
          <w:sz w:val="18"/>
        </w:rPr>
        <w:t>Potrebné rozpočtové prostriedky by sa mali stanoviť na základe údajov</w:t>
      </w:r>
      <w:r w:rsidR="00F07C79">
        <w:rPr>
          <w:color w:val="374151"/>
          <w:sz w:val="18"/>
        </w:rPr>
        <w:t xml:space="preserve"> o </w:t>
      </w:r>
      <w:r w:rsidRPr="00F07C79">
        <w:rPr>
          <w:color w:val="374151"/>
          <w:sz w:val="18"/>
        </w:rPr>
        <w:t>ročných priemerných nákladoch, ktoré sú</w:t>
      </w:r>
      <w:r w:rsidR="00F07C79">
        <w:rPr>
          <w:color w:val="374151"/>
          <w:sz w:val="18"/>
        </w:rPr>
        <w:t xml:space="preserve"> k </w:t>
      </w:r>
      <w:r w:rsidRPr="00F07C79">
        <w:rPr>
          <w:color w:val="374151"/>
          <w:sz w:val="18"/>
        </w:rPr>
        <w:t>dispozícii na príslušných webových stránkach BUDGpedia</w:t>
      </w:r>
      <w:r w:rsidRPr="00F07C79">
        <w:rPr>
          <w:rFonts w:ascii="Segoe UI" w:hAnsi="Segoe UI"/>
          <w:color w:val="374151"/>
        </w:rPr>
        <w:t>.</w:t>
      </w:r>
    </w:p>
  </w:footnote>
  <w:footnote w:id="22">
    <w:p w:rsidR="00693ED0" w:rsidRPr="00F07C79" w:rsidRDefault="00693ED0" w:rsidP="00693ED0">
      <w:pPr>
        <w:pStyle w:val="FootnoteText"/>
      </w:pPr>
      <w:r w:rsidRPr="00F07C79">
        <w:rPr>
          <w:rStyle w:val="FootnoteReference"/>
        </w:rPr>
        <w:footnoteRef/>
      </w:r>
      <w:r w:rsidRPr="00F07C79">
        <w:tab/>
      </w:r>
      <w:r w:rsidRPr="00F07C79">
        <w:rPr>
          <w:sz w:val="18"/>
        </w:rPr>
        <w:t>Technická a/alebo administratívna pomoc</w:t>
      </w:r>
      <w:r w:rsidR="00F07C79">
        <w:rPr>
          <w:sz w:val="18"/>
        </w:rPr>
        <w:t xml:space="preserve"> a </w:t>
      </w:r>
      <w:r w:rsidRPr="00F07C79">
        <w:rPr>
          <w:sz w:val="18"/>
        </w:rPr>
        <w:t>výdavky na podporu vykonávania programov a/alebo akcií EÚ (pôvodné rozpočtové riadky „BA“), nepriamy výskum, priamy výskum.</w:t>
      </w:r>
    </w:p>
  </w:footnote>
  <w:footnote w:id="23">
    <w:p w:rsidR="00693ED0" w:rsidRPr="00F07C79" w:rsidRDefault="00693ED0" w:rsidP="00693ED0">
      <w:pPr>
        <w:pStyle w:val="FootnoteText"/>
      </w:pPr>
      <w:r w:rsidRPr="00F07C79">
        <w:rPr>
          <w:rStyle w:val="FootnoteReference"/>
        </w:rPr>
        <w:footnoteRef/>
      </w:r>
      <w:r w:rsidRPr="00F07C79">
        <w:tab/>
      </w:r>
      <w:r w:rsidRPr="00F07C79">
        <w:rPr>
          <w:color w:val="374151"/>
          <w:sz w:val="18"/>
        </w:rPr>
        <w:t>Potrebné rozpočtové prostriedky by sa mali stanoviť na základe údajov</w:t>
      </w:r>
      <w:r w:rsidR="00F07C79">
        <w:rPr>
          <w:color w:val="374151"/>
          <w:sz w:val="18"/>
        </w:rPr>
        <w:t xml:space="preserve"> o </w:t>
      </w:r>
      <w:r w:rsidRPr="00F07C79">
        <w:rPr>
          <w:color w:val="374151"/>
          <w:sz w:val="18"/>
        </w:rPr>
        <w:t>ročných priemerných nákladoch, ktoré sú</w:t>
      </w:r>
      <w:r w:rsidR="00F07C79">
        <w:rPr>
          <w:color w:val="374151"/>
          <w:sz w:val="18"/>
        </w:rPr>
        <w:t xml:space="preserve"> k </w:t>
      </w:r>
      <w:r w:rsidRPr="00F07C79">
        <w:rPr>
          <w:color w:val="374151"/>
          <w:sz w:val="18"/>
        </w:rPr>
        <w:t>dispozícii na príslušných webových stránkach BUDGpedia.</w:t>
      </w:r>
    </w:p>
  </w:footnote>
  <w:footnote w:id="24">
    <w:p w:rsidR="00693ED0" w:rsidRPr="00F07C79" w:rsidRDefault="00693ED0" w:rsidP="00693ED0">
      <w:pPr>
        <w:pStyle w:val="FootnoteText"/>
        <w:rPr>
          <w:szCs w:val="24"/>
        </w:rPr>
      </w:pPr>
      <w:r w:rsidRPr="00F07C79">
        <w:rPr>
          <w:rStyle w:val="FootnoteReference"/>
        </w:rPr>
        <w:footnoteRef/>
      </w:r>
      <w:r w:rsidRPr="00F07C79">
        <w:tab/>
        <w:t>Výstupy sú produkty, ktoré sa majú dodať,</w:t>
      </w:r>
      <w:r w:rsidR="00F07C79">
        <w:t xml:space="preserve"> a </w:t>
      </w:r>
      <w:r w:rsidRPr="00F07C79">
        <w:t>služby, ktoré sa majú poskytnúť (napr.: počet financovaných výmen študentov, vybudované cesty</w:t>
      </w:r>
      <w:r w:rsidR="00F07C79">
        <w:t xml:space="preserve"> v </w:t>
      </w:r>
      <w:r w:rsidRPr="00F07C79">
        <w:t>km atď.).</w:t>
      </w:r>
    </w:p>
  </w:footnote>
  <w:footnote w:id="25">
    <w:p w:rsidR="00693ED0" w:rsidRPr="00F07C79" w:rsidRDefault="00693ED0" w:rsidP="00693ED0">
      <w:pPr>
        <w:pStyle w:val="FootnoteText"/>
        <w:rPr>
          <w:szCs w:val="24"/>
        </w:rPr>
      </w:pPr>
      <w:r w:rsidRPr="00F07C79">
        <w:rPr>
          <w:rStyle w:val="FootnoteReference"/>
        </w:rPr>
        <w:footnoteRef/>
      </w:r>
      <w:r w:rsidRPr="00F07C79">
        <w:tab/>
        <w:t>Ako je uvedené</w:t>
      </w:r>
      <w:r w:rsidR="00F07C79">
        <w:t xml:space="preserve"> v </w:t>
      </w:r>
      <w:r w:rsidRPr="00F07C79">
        <w:t xml:space="preserve">bode 1.3.2. „Špecifické ciele…“ </w:t>
      </w:r>
    </w:p>
  </w:footnote>
  <w:footnote w:id="26">
    <w:p w:rsidR="00693ED0" w:rsidRPr="00F07C79" w:rsidRDefault="00693ED0" w:rsidP="00693ED0">
      <w:pPr>
        <w:pStyle w:val="FootnoteText"/>
      </w:pPr>
      <w:r w:rsidRPr="00F07C79">
        <w:rPr>
          <w:rStyle w:val="FootnoteReference"/>
        </w:rPr>
        <w:footnoteRef/>
      </w:r>
      <w:r w:rsidRPr="00F07C79">
        <w:tab/>
        <w:t>Pod tabuľkou spresnite, koľko ekvivalentov plného pracovného času</w:t>
      </w:r>
      <w:r w:rsidR="00F07C79">
        <w:t xml:space="preserve"> v </w:t>
      </w:r>
      <w:r w:rsidRPr="00F07C79">
        <w:t>rámci uvedeného počtu je už pridelených na riadenie akcie a/alebo môže byť prerozdelených</w:t>
      </w:r>
      <w:r w:rsidR="00F07C79">
        <w:t xml:space="preserve"> v </w:t>
      </w:r>
      <w:r w:rsidRPr="00F07C79">
        <w:t>rámci vášho GR</w:t>
      </w:r>
      <w:r w:rsidR="00F07C79">
        <w:t xml:space="preserve"> a </w:t>
      </w:r>
      <w:r w:rsidRPr="00F07C79">
        <w:t>aké sú vaše čisté potreby.</w:t>
      </w:r>
    </w:p>
  </w:footnote>
  <w:footnote w:id="27">
    <w:p w:rsidR="00693ED0" w:rsidRPr="00F07C79" w:rsidRDefault="00693ED0" w:rsidP="00693ED0">
      <w:pPr>
        <w:pStyle w:val="FootnoteText"/>
        <w:rPr>
          <w:szCs w:val="24"/>
        </w:rPr>
      </w:pPr>
      <w:r w:rsidRPr="00F07C79">
        <w:rPr>
          <w:rStyle w:val="FootnoteReference"/>
        </w:rPr>
        <w:footnoteRef/>
      </w:r>
      <w:r w:rsidRPr="00F07C79">
        <w:tab/>
        <w:t>Pokiaľ ide</w:t>
      </w:r>
      <w:r w:rsidR="00F07C79">
        <w:t xml:space="preserve"> o </w:t>
      </w:r>
      <w:r w:rsidRPr="00F07C79">
        <w:t>tradičné vlastné zdroje (clá, odvody</w:t>
      </w:r>
      <w:r w:rsidR="00F07C79">
        <w:t xml:space="preserve"> z </w:t>
      </w:r>
      <w:r w:rsidRPr="00F07C79">
        <w:t>produkcie cukru), uvedené sumy musia predstavovať čisté sumy, t. j. hrubé sumy po odčítaní 20</w:t>
      </w:r>
      <w:r w:rsidR="00F07C79">
        <w:t> %</w:t>
      </w:r>
      <w:r w:rsidRPr="00F07C79">
        <w:t xml:space="preserve"> na náklady na výber.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82" w:rsidRDefault="00366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82" w:rsidRDefault="00366082" w:rsidP="00366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82" w:rsidRPr="00366082" w:rsidRDefault="00366082" w:rsidP="00366082">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82" w:rsidRPr="00366082" w:rsidRDefault="00366082" w:rsidP="00366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25"/>
    <w:lvlOverride w:ilvl="0">
      <w:startOverride w:val="1"/>
    </w:lvlOverride>
  </w:num>
  <w:num w:numId="18">
    <w:abstractNumId w:val="2"/>
  </w:num>
  <w:num w:numId="19">
    <w:abstractNumId w:val="21"/>
  </w:num>
  <w:num w:numId="20">
    <w:abstractNumId w:val="32"/>
    <w:lvlOverride w:ilvl="0">
      <w:startOverride w:val="1"/>
    </w:lvlOverride>
  </w:num>
  <w:num w:numId="21">
    <w:abstractNumId w:val="25"/>
  </w:num>
  <w:num w:numId="22">
    <w:abstractNumId w:val="13"/>
  </w:num>
  <w:num w:numId="23">
    <w:abstractNumId w:val="28"/>
  </w:num>
  <w:num w:numId="24">
    <w:abstractNumId w:val="7"/>
  </w:num>
  <w:num w:numId="25">
    <w:abstractNumId w:val="14"/>
  </w:num>
  <w:num w:numId="26">
    <w:abstractNumId w:val="15"/>
  </w:num>
  <w:num w:numId="27">
    <w:abstractNumId w:val="5"/>
  </w:num>
  <w:num w:numId="28">
    <w:abstractNumId w:val="27"/>
  </w:num>
  <w:num w:numId="29">
    <w:abstractNumId w:val="4"/>
  </w:num>
  <w:num w:numId="30">
    <w:abstractNumId w:val="16"/>
  </w:num>
  <w:num w:numId="31">
    <w:abstractNumId w:val="23"/>
  </w:num>
  <w:num w:numId="32">
    <w:abstractNumId w:val="24"/>
  </w:num>
  <w:num w:numId="33">
    <w:abstractNumId w:val="6"/>
  </w:num>
  <w:num w:numId="34">
    <w:abstractNumId w:val="20"/>
  </w:num>
  <w:num w:numId="35">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1:5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CEBE6FA-536F-4CF4-BBC9-083C224FA694"/>
    <w:docVar w:name="LW_COVERPAGE_TYPE" w:val="1"/>
    <w:docVar w:name="LW_CreatedUtc" w:val="2025-02-25T15:48:10.6443689Z"/>
    <w:docVar w:name="LW_CROSSREFERENCE" w:val="{SWD(2025) 600 final}"/>
    <w:docVar w:name="LW_DocType" w:val="COM"/>
    <w:docVar w:name="LW_EMISSION" w:val="20. 5. 2025"/>
    <w:docVar w:name="LW_EMISSION_ISODATE" w:val="2025-05-20"/>
    <w:docVar w:name="LW_EMISSION_LOCATION" w:val="BRX"/>
    <w:docVar w:name="LW_EMISSION_PREFIX" w:val="V Bruseli"/>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SK"/>
    <w:docVar w:name="LW_LEVEL_OF_SENSITIVITY" w:val="Standard treatment"/>
    <w:docVar w:name="LW_NOM.INST" w:val="EURÓPSKA KOMISIA"/>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ktorým sa mení nariadenie (EÚ) 2024/1348, pokia\u318? ide o uplat\u328?ovanie konceptu \u8222?bezpe\u269?nej tretej krajiny\u8220?"/>
    <w:docVar w:name="LW_TYPE.DOC.CP" w:val="NARIADENIE EURÓPSKEHO PARLAMENTU A RADY,"/>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371"/>
    <w:rsid w:val="0000351B"/>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D86"/>
    <w:rsid w:val="00027303"/>
    <w:rsid w:val="000275CD"/>
    <w:rsid w:val="00030012"/>
    <w:rsid w:val="000304A8"/>
    <w:rsid w:val="000313EE"/>
    <w:rsid w:val="00031500"/>
    <w:rsid w:val="00033E01"/>
    <w:rsid w:val="00033F8B"/>
    <w:rsid w:val="00033FB8"/>
    <w:rsid w:val="0003422A"/>
    <w:rsid w:val="000343B1"/>
    <w:rsid w:val="0003468D"/>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602"/>
    <w:rsid w:val="00067A12"/>
    <w:rsid w:val="000702A3"/>
    <w:rsid w:val="00070535"/>
    <w:rsid w:val="00070919"/>
    <w:rsid w:val="00070BAC"/>
    <w:rsid w:val="00071BC7"/>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729"/>
    <w:rsid w:val="000A7768"/>
    <w:rsid w:val="000B009C"/>
    <w:rsid w:val="000B0243"/>
    <w:rsid w:val="000B0E2D"/>
    <w:rsid w:val="000B1BA8"/>
    <w:rsid w:val="000B2791"/>
    <w:rsid w:val="000B2EBE"/>
    <w:rsid w:val="000B2F5B"/>
    <w:rsid w:val="000B36DC"/>
    <w:rsid w:val="000B3B6E"/>
    <w:rsid w:val="000B45FA"/>
    <w:rsid w:val="000B5586"/>
    <w:rsid w:val="000B5892"/>
    <w:rsid w:val="000B5C51"/>
    <w:rsid w:val="000B61DE"/>
    <w:rsid w:val="000B6AAD"/>
    <w:rsid w:val="000B71C2"/>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ECE"/>
    <w:rsid w:val="000D75CC"/>
    <w:rsid w:val="000E0005"/>
    <w:rsid w:val="000E1009"/>
    <w:rsid w:val="000E131E"/>
    <w:rsid w:val="000E148A"/>
    <w:rsid w:val="000E14A2"/>
    <w:rsid w:val="000E1920"/>
    <w:rsid w:val="000E1B77"/>
    <w:rsid w:val="000E26D1"/>
    <w:rsid w:val="000E2812"/>
    <w:rsid w:val="000E2919"/>
    <w:rsid w:val="000E358F"/>
    <w:rsid w:val="000E3B29"/>
    <w:rsid w:val="000E467F"/>
    <w:rsid w:val="000E5593"/>
    <w:rsid w:val="000E5B1D"/>
    <w:rsid w:val="000E5CAA"/>
    <w:rsid w:val="000E5DFA"/>
    <w:rsid w:val="000E629C"/>
    <w:rsid w:val="000E6518"/>
    <w:rsid w:val="000E665A"/>
    <w:rsid w:val="000E70C6"/>
    <w:rsid w:val="000F000F"/>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C"/>
    <w:rsid w:val="00115F47"/>
    <w:rsid w:val="00115F7F"/>
    <w:rsid w:val="00115FAC"/>
    <w:rsid w:val="001178EF"/>
    <w:rsid w:val="00117F9E"/>
    <w:rsid w:val="00117FB8"/>
    <w:rsid w:val="0012003B"/>
    <w:rsid w:val="00120CE3"/>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B2B"/>
    <w:rsid w:val="001351CE"/>
    <w:rsid w:val="00135298"/>
    <w:rsid w:val="00135808"/>
    <w:rsid w:val="00135ED6"/>
    <w:rsid w:val="00135F63"/>
    <w:rsid w:val="001372BA"/>
    <w:rsid w:val="001378E1"/>
    <w:rsid w:val="00137B30"/>
    <w:rsid w:val="00137E41"/>
    <w:rsid w:val="0014027A"/>
    <w:rsid w:val="00140AA4"/>
    <w:rsid w:val="00140EED"/>
    <w:rsid w:val="001412E5"/>
    <w:rsid w:val="00141A7E"/>
    <w:rsid w:val="00141B80"/>
    <w:rsid w:val="00141FCC"/>
    <w:rsid w:val="001421BF"/>
    <w:rsid w:val="00142A44"/>
    <w:rsid w:val="001430CC"/>
    <w:rsid w:val="00143FAB"/>
    <w:rsid w:val="001445DD"/>
    <w:rsid w:val="00144918"/>
    <w:rsid w:val="00144CE6"/>
    <w:rsid w:val="00146329"/>
    <w:rsid w:val="00146BBF"/>
    <w:rsid w:val="0014720C"/>
    <w:rsid w:val="0014767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921"/>
    <w:rsid w:val="00173CB6"/>
    <w:rsid w:val="00174181"/>
    <w:rsid w:val="00174317"/>
    <w:rsid w:val="001747A4"/>
    <w:rsid w:val="0017497E"/>
    <w:rsid w:val="00174A8E"/>
    <w:rsid w:val="00174F1C"/>
    <w:rsid w:val="0017630B"/>
    <w:rsid w:val="00176760"/>
    <w:rsid w:val="00177047"/>
    <w:rsid w:val="00180D83"/>
    <w:rsid w:val="00181914"/>
    <w:rsid w:val="00181B28"/>
    <w:rsid w:val="00181CE7"/>
    <w:rsid w:val="0018206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6C"/>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30B"/>
    <w:rsid w:val="001E5925"/>
    <w:rsid w:val="001E5F0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4454"/>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1B1B"/>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CD7"/>
    <w:rsid w:val="0028031F"/>
    <w:rsid w:val="002806B0"/>
    <w:rsid w:val="00280B7D"/>
    <w:rsid w:val="00280EE7"/>
    <w:rsid w:val="00280F31"/>
    <w:rsid w:val="0028114F"/>
    <w:rsid w:val="002818BA"/>
    <w:rsid w:val="00281CBE"/>
    <w:rsid w:val="00281CE0"/>
    <w:rsid w:val="00282ABE"/>
    <w:rsid w:val="00282BB9"/>
    <w:rsid w:val="00282C28"/>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AD6"/>
    <w:rsid w:val="00290F4B"/>
    <w:rsid w:val="00290FE4"/>
    <w:rsid w:val="002927FE"/>
    <w:rsid w:val="00293680"/>
    <w:rsid w:val="00293C99"/>
    <w:rsid w:val="00293D08"/>
    <w:rsid w:val="002945A8"/>
    <w:rsid w:val="00294688"/>
    <w:rsid w:val="00294D64"/>
    <w:rsid w:val="00294E66"/>
    <w:rsid w:val="0029533F"/>
    <w:rsid w:val="002956A8"/>
    <w:rsid w:val="00295BD5"/>
    <w:rsid w:val="00295FE0"/>
    <w:rsid w:val="002960D9"/>
    <w:rsid w:val="00296736"/>
    <w:rsid w:val="00297A95"/>
    <w:rsid w:val="00297D9B"/>
    <w:rsid w:val="002A07A0"/>
    <w:rsid w:val="002A0AF1"/>
    <w:rsid w:val="002A0E28"/>
    <w:rsid w:val="002A1059"/>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493"/>
    <w:rsid w:val="002A523D"/>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317"/>
    <w:rsid w:val="002F433C"/>
    <w:rsid w:val="002F4BEC"/>
    <w:rsid w:val="002F4C18"/>
    <w:rsid w:val="002F514F"/>
    <w:rsid w:val="002F53CF"/>
    <w:rsid w:val="002F580D"/>
    <w:rsid w:val="002F5A16"/>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DF7"/>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082"/>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F2"/>
    <w:rsid w:val="00377E7A"/>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7A51"/>
    <w:rsid w:val="00387B9C"/>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3778"/>
    <w:rsid w:val="003A3836"/>
    <w:rsid w:val="003A4057"/>
    <w:rsid w:val="003A4152"/>
    <w:rsid w:val="003A42B9"/>
    <w:rsid w:val="003A4D26"/>
    <w:rsid w:val="003A55C7"/>
    <w:rsid w:val="003A57C0"/>
    <w:rsid w:val="003A5A46"/>
    <w:rsid w:val="003A5D3D"/>
    <w:rsid w:val="003A620A"/>
    <w:rsid w:val="003A65CD"/>
    <w:rsid w:val="003A6D20"/>
    <w:rsid w:val="003A6D87"/>
    <w:rsid w:val="003A7378"/>
    <w:rsid w:val="003A77F3"/>
    <w:rsid w:val="003B0A24"/>
    <w:rsid w:val="003B0B27"/>
    <w:rsid w:val="003B12DE"/>
    <w:rsid w:val="003B15F9"/>
    <w:rsid w:val="003B18FE"/>
    <w:rsid w:val="003B19ED"/>
    <w:rsid w:val="003B1C9F"/>
    <w:rsid w:val="003B2AF4"/>
    <w:rsid w:val="003B2DAB"/>
    <w:rsid w:val="003B2ED3"/>
    <w:rsid w:val="003B34A0"/>
    <w:rsid w:val="003B42FD"/>
    <w:rsid w:val="003B4525"/>
    <w:rsid w:val="003B4A06"/>
    <w:rsid w:val="003B5A0F"/>
    <w:rsid w:val="003B5B89"/>
    <w:rsid w:val="003B5D63"/>
    <w:rsid w:val="003B607B"/>
    <w:rsid w:val="003B61D6"/>
    <w:rsid w:val="003B68FD"/>
    <w:rsid w:val="003B6EB1"/>
    <w:rsid w:val="003B7829"/>
    <w:rsid w:val="003B7E0A"/>
    <w:rsid w:val="003B7EA3"/>
    <w:rsid w:val="003C0070"/>
    <w:rsid w:val="003C0A3E"/>
    <w:rsid w:val="003C0DD7"/>
    <w:rsid w:val="003C1093"/>
    <w:rsid w:val="003C1BE0"/>
    <w:rsid w:val="003C1C4C"/>
    <w:rsid w:val="003C21EE"/>
    <w:rsid w:val="003C2529"/>
    <w:rsid w:val="003C2A0D"/>
    <w:rsid w:val="003C2C9E"/>
    <w:rsid w:val="003C32E3"/>
    <w:rsid w:val="003C3601"/>
    <w:rsid w:val="003C3E35"/>
    <w:rsid w:val="003C3EA1"/>
    <w:rsid w:val="003C43A2"/>
    <w:rsid w:val="003C4842"/>
    <w:rsid w:val="003C4DC3"/>
    <w:rsid w:val="003C509E"/>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58FF"/>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11"/>
    <w:rsid w:val="0042648E"/>
    <w:rsid w:val="004264D5"/>
    <w:rsid w:val="0042682F"/>
    <w:rsid w:val="00427271"/>
    <w:rsid w:val="00427B7D"/>
    <w:rsid w:val="00427D43"/>
    <w:rsid w:val="0043150F"/>
    <w:rsid w:val="00431557"/>
    <w:rsid w:val="00432149"/>
    <w:rsid w:val="004322F3"/>
    <w:rsid w:val="00433257"/>
    <w:rsid w:val="00433A3E"/>
    <w:rsid w:val="004348D8"/>
    <w:rsid w:val="004348DE"/>
    <w:rsid w:val="00434963"/>
    <w:rsid w:val="0043515D"/>
    <w:rsid w:val="0043671C"/>
    <w:rsid w:val="00436988"/>
    <w:rsid w:val="004369CA"/>
    <w:rsid w:val="00436C10"/>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879A0"/>
    <w:rsid w:val="004900F8"/>
    <w:rsid w:val="004903A8"/>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6C37"/>
    <w:rsid w:val="0049701D"/>
    <w:rsid w:val="004970EE"/>
    <w:rsid w:val="00497156"/>
    <w:rsid w:val="00497315"/>
    <w:rsid w:val="00497990"/>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105B"/>
    <w:rsid w:val="004D135A"/>
    <w:rsid w:val="004D1A82"/>
    <w:rsid w:val="004D1BA5"/>
    <w:rsid w:val="004D1E2E"/>
    <w:rsid w:val="004D2056"/>
    <w:rsid w:val="004D26CE"/>
    <w:rsid w:val="004D2C98"/>
    <w:rsid w:val="004D305F"/>
    <w:rsid w:val="004D3FBF"/>
    <w:rsid w:val="004D45C0"/>
    <w:rsid w:val="004D47C3"/>
    <w:rsid w:val="004D481F"/>
    <w:rsid w:val="004D4AD4"/>
    <w:rsid w:val="004D4D1D"/>
    <w:rsid w:val="004D4E43"/>
    <w:rsid w:val="004D5621"/>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2788"/>
    <w:rsid w:val="00522849"/>
    <w:rsid w:val="00522A50"/>
    <w:rsid w:val="00522C34"/>
    <w:rsid w:val="005233F8"/>
    <w:rsid w:val="00523687"/>
    <w:rsid w:val="005238C6"/>
    <w:rsid w:val="0052456F"/>
    <w:rsid w:val="00524767"/>
    <w:rsid w:val="00524914"/>
    <w:rsid w:val="005252DF"/>
    <w:rsid w:val="00525C10"/>
    <w:rsid w:val="00525DDE"/>
    <w:rsid w:val="005264B9"/>
    <w:rsid w:val="00527117"/>
    <w:rsid w:val="00527349"/>
    <w:rsid w:val="005273FC"/>
    <w:rsid w:val="0052767A"/>
    <w:rsid w:val="0053015A"/>
    <w:rsid w:val="005301D0"/>
    <w:rsid w:val="0053043D"/>
    <w:rsid w:val="00530557"/>
    <w:rsid w:val="0053070D"/>
    <w:rsid w:val="00530E18"/>
    <w:rsid w:val="00530E4C"/>
    <w:rsid w:val="0053121B"/>
    <w:rsid w:val="0053132D"/>
    <w:rsid w:val="00531A3B"/>
    <w:rsid w:val="00531CF8"/>
    <w:rsid w:val="005321CD"/>
    <w:rsid w:val="00532636"/>
    <w:rsid w:val="00532B55"/>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4322"/>
    <w:rsid w:val="0055441F"/>
    <w:rsid w:val="005545A5"/>
    <w:rsid w:val="005545AD"/>
    <w:rsid w:val="005546E4"/>
    <w:rsid w:val="00554953"/>
    <w:rsid w:val="00554CB6"/>
    <w:rsid w:val="00554FA0"/>
    <w:rsid w:val="0055553C"/>
    <w:rsid w:val="00555542"/>
    <w:rsid w:val="005556F9"/>
    <w:rsid w:val="00556384"/>
    <w:rsid w:val="005563C4"/>
    <w:rsid w:val="00556981"/>
    <w:rsid w:val="00557115"/>
    <w:rsid w:val="005574A8"/>
    <w:rsid w:val="00557B09"/>
    <w:rsid w:val="00557BE9"/>
    <w:rsid w:val="00557E2E"/>
    <w:rsid w:val="005608D5"/>
    <w:rsid w:val="00560D69"/>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572"/>
    <w:rsid w:val="00580C8E"/>
    <w:rsid w:val="005814C2"/>
    <w:rsid w:val="005816CB"/>
    <w:rsid w:val="00581AF2"/>
    <w:rsid w:val="0058293F"/>
    <w:rsid w:val="00582B6C"/>
    <w:rsid w:val="00582BC0"/>
    <w:rsid w:val="00582D0C"/>
    <w:rsid w:val="00583F57"/>
    <w:rsid w:val="00583FFD"/>
    <w:rsid w:val="005842A7"/>
    <w:rsid w:val="005846A7"/>
    <w:rsid w:val="00585072"/>
    <w:rsid w:val="0058539A"/>
    <w:rsid w:val="00585795"/>
    <w:rsid w:val="00585A3B"/>
    <w:rsid w:val="00586DF7"/>
    <w:rsid w:val="0058725D"/>
    <w:rsid w:val="00587438"/>
    <w:rsid w:val="00587C75"/>
    <w:rsid w:val="00590360"/>
    <w:rsid w:val="005904BC"/>
    <w:rsid w:val="0059069B"/>
    <w:rsid w:val="00590A1B"/>
    <w:rsid w:val="00590C94"/>
    <w:rsid w:val="00590EFC"/>
    <w:rsid w:val="00591433"/>
    <w:rsid w:val="0059159C"/>
    <w:rsid w:val="0059178D"/>
    <w:rsid w:val="0059193F"/>
    <w:rsid w:val="00591CB5"/>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44B7"/>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F8"/>
    <w:rsid w:val="005E54EB"/>
    <w:rsid w:val="005E55D5"/>
    <w:rsid w:val="005E578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EF7"/>
    <w:rsid w:val="00603023"/>
    <w:rsid w:val="006034FB"/>
    <w:rsid w:val="00603585"/>
    <w:rsid w:val="006037BC"/>
    <w:rsid w:val="00603A2C"/>
    <w:rsid w:val="00604448"/>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39F"/>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403E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865"/>
    <w:rsid w:val="00667A4E"/>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580"/>
    <w:rsid w:val="006856A0"/>
    <w:rsid w:val="00685A25"/>
    <w:rsid w:val="006866ED"/>
    <w:rsid w:val="00686AF4"/>
    <w:rsid w:val="00686F72"/>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4E7B"/>
    <w:rsid w:val="006954F7"/>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580"/>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9F0"/>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5A2"/>
    <w:rsid w:val="006E5B2F"/>
    <w:rsid w:val="006E6275"/>
    <w:rsid w:val="006E6348"/>
    <w:rsid w:val="006E6390"/>
    <w:rsid w:val="006E6491"/>
    <w:rsid w:val="006E70A8"/>
    <w:rsid w:val="006E71EB"/>
    <w:rsid w:val="006E7242"/>
    <w:rsid w:val="006E7611"/>
    <w:rsid w:val="006E77AA"/>
    <w:rsid w:val="006F02E8"/>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7279"/>
    <w:rsid w:val="00727832"/>
    <w:rsid w:val="00727C2C"/>
    <w:rsid w:val="00727F5C"/>
    <w:rsid w:val="007303F3"/>
    <w:rsid w:val="0073097A"/>
    <w:rsid w:val="007316DC"/>
    <w:rsid w:val="00731F58"/>
    <w:rsid w:val="007322E0"/>
    <w:rsid w:val="00732B0A"/>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9E2"/>
    <w:rsid w:val="00746B23"/>
    <w:rsid w:val="00746D01"/>
    <w:rsid w:val="00746DAA"/>
    <w:rsid w:val="007472B1"/>
    <w:rsid w:val="0074767F"/>
    <w:rsid w:val="0074776D"/>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519"/>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9CC"/>
    <w:rsid w:val="007B5CCA"/>
    <w:rsid w:val="007B5E17"/>
    <w:rsid w:val="007B65AA"/>
    <w:rsid w:val="007B6808"/>
    <w:rsid w:val="007B6C3E"/>
    <w:rsid w:val="007B6D62"/>
    <w:rsid w:val="007B6EA5"/>
    <w:rsid w:val="007B7047"/>
    <w:rsid w:val="007B7691"/>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963"/>
    <w:rsid w:val="007C5BAA"/>
    <w:rsid w:val="007C6125"/>
    <w:rsid w:val="007C66EB"/>
    <w:rsid w:val="007C6B9E"/>
    <w:rsid w:val="007C6CCA"/>
    <w:rsid w:val="007C7C7C"/>
    <w:rsid w:val="007C7E0A"/>
    <w:rsid w:val="007C7F46"/>
    <w:rsid w:val="007D03E7"/>
    <w:rsid w:val="007D0779"/>
    <w:rsid w:val="007D07B0"/>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6141"/>
    <w:rsid w:val="007E66A5"/>
    <w:rsid w:val="007E6AF4"/>
    <w:rsid w:val="007E6FA7"/>
    <w:rsid w:val="007E749A"/>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6C2"/>
    <w:rsid w:val="008158D9"/>
    <w:rsid w:val="008164C2"/>
    <w:rsid w:val="008164D4"/>
    <w:rsid w:val="00816831"/>
    <w:rsid w:val="0081698B"/>
    <w:rsid w:val="00816ACF"/>
    <w:rsid w:val="00816AE9"/>
    <w:rsid w:val="0081718A"/>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22E0"/>
    <w:rsid w:val="00832399"/>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A12"/>
    <w:rsid w:val="00841F53"/>
    <w:rsid w:val="008422BD"/>
    <w:rsid w:val="0084256E"/>
    <w:rsid w:val="00842BF3"/>
    <w:rsid w:val="00842ED0"/>
    <w:rsid w:val="00844994"/>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3DD4"/>
    <w:rsid w:val="008F49BA"/>
    <w:rsid w:val="008F5012"/>
    <w:rsid w:val="008F50D9"/>
    <w:rsid w:val="008F5A61"/>
    <w:rsid w:val="008F6316"/>
    <w:rsid w:val="008F638E"/>
    <w:rsid w:val="008F6480"/>
    <w:rsid w:val="008F687C"/>
    <w:rsid w:val="008F6993"/>
    <w:rsid w:val="008F6CAB"/>
    <w:rsid w:val="008F6E19"/>
    <w:rsid w:val="008F6E6A"/>
    <w:rsid w:val="008F70DB"/>
    <w:rsid w:val="008F7C80"/>
    <w:rsid w:val="008F7DCF"/>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865"/>
    <w:rsid w:val="00904C48"/>
    <w:rsid w:val="0090540C"/>
    <w:rsid w:val="00905431"/>
    <w:rsid w:val="00905B08"/>
    <w:rsid w:val="0090663A"/>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2C5"/>
    <w:rsid w:val="009166BD"/>
    <w:rsid w:val="00917083"/>
    <w:rsid w:val="0091777B"/>
    <w:rsid w:val="009177E7"/>
    <w:rsid w:val="00920119"/>
    <w:rsid w:val="00920432"/>
    <w:rsid w:val="009205FE"/>
    <w:rsid w:val="00920C3F"/>
    <w:rsid w:val="00921777"/>
    <w:rsid w:val="009218DA"/>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432F"/>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58A1"/>
    <w:rsid w:val="0096590F"/>
    <w:rsid w:val="00965DE9"/>
    <w:rsid w:val="009667F0"/>
    <w:rsid w:val="00966B52"/>
    <w:rsid w:val="009676DD"/>
    <w:rsid w:val="0096778B"/>
    <w:rsid w:val="00967D53"/>
    <w:rsid w:val="00967E6B"/>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6E6"/>
    <w:rsid w:val="009767A2"/>
    <w:rsid w:val="00976DED"/>
    <w:rsid w:val="00977346"/>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4AF"/>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6DD"/>
    <w:rsid w:val="00A503E4"/>
    <w:rsid w:val="00A50654"/>
    <w:rsid w:val="00A50B6A"/>
    <w:rsid w:val="00A50EB0"/>
    <w:rsid w:val="00A51662"/>
    <w:rsid w:val="00A52132"/>
    <w:rsid w:val="00A531EB"/>
    <w:rsid w:val="00A53420"/>
    <w:rsid w:val="00A53543"/>
    <w:rsid w:val="00A54040"/>
    <w:rsid w:val="00A54503"/>
    <w:rsid w:val="00A54C32"/>
    <w:rsid w:val="00A5584F"/>
    <w:rsid w:val="00A56131"/>
    <w:rsid w:val="00A569B9"/>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285D"/>
    <w:rsid w:val="00A72C11"/>
    <w:rsid w:val="00A7385A"/>
    <w:rsid w:val="00A73E38"/>
    <w:rsid w:val="00A7417D"/>
    <w:rsid w:val="00A74809"/>
    <w:rsid w:val="00A74933"/>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4303"/>
    <w:rsid w:val="00AA438B"/>
    <w:rsid w:val="00AA455B"/>
    <w:rsid w:val="00AA4BFA"/>
    <w:rsid w:val="00AA5631"/>
    <w:rsid w:val="00AA5F45"/>
    <w:rsid w:val="00AA6260"/>
    <w:rsid w:val="00AA6A1C"/>
    <w:rsid w:val="00AA7524"/>
    <w:rsid w:val="00AA7A56"/>
    <w:rsid w:val="00AA7E11"/>
    <w:rsid w:val="00AB00AD"/>
    <w:rsid w:val="00AB01C9"/>
    <w:rsid w:val="00AB02CE"/>
    <w:rsid w:val="00AB0402"/>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C2C"/>
    <w:rsid w:val="00AF13BD"/>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674"/>
    <w:rsid w:val="00B01CBB"/>
    <w:rsid w:val="00B01FCA"/>
    <w:rsid w:val="00B02096"/>
    <w:rsid w:val="00B02395"/>
    <w:rsid w:val="00B026EF"/>
    <w:rsid w:val="00B02E75"/>
    <w:rsid w:val="00B0443F"/>
    <w:rsid w:val="00B045FB"/>
    <w:rsid w:val="00B046CF"/>
    <w:rsid w:val="00B049EA"/>
    <w:rsid w:val="00B051F2"/>
    <w:rsid w:val="00B0692B"/>
    <w:rsid w:val="00B06BEE"/>
    <w:rsid w:val="00B06C61"/>
    <w:rsid w:val="00B06EC4"/>
    <w:rsid w:val="00B070B3"/>
    <w:rsid w:val="00B0716C"/>
    <w:rsid w:val="00B09ABC"/>
    <w:rsid w:val="00B10297"/>
    <w:rsid w:val="00B1043C"/>
    <w:rsid w:val="00B10C17"/>
    <w:rsid w:val="00B10C8A"/>
    <w:rsid w:val="00B1125C"/>
    <w:rsid w:val="00B11A84"/>
    <w:rsid w:val="00B11D94"/>
    <w:rsid w:val="00B121B5"/>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F52"/>
    <w:rsid w:val="00B21099"/>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9C3"/>
    <w:rsid w:val="00B50BA1"/>
    <w:rsid w:val="00B50FF5"/>
    <w:rsid w:val="00B513C6"/>
    <w:rsid w:val="00B516E0"/>
    <w:rsid w:val="00B51881"/>
    <w:rsid w:val="00B51EDE"/>
    <w:rsid w:val="00B5317A"/>
    <w:rsid w:val="00B533D4"/>
    <w:rsid w:val="00B538EA"/>
    <w:rsid w:val="00B54C2C"/>
    <w:rsid w:val="00B54D6A"/>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C42"/>
    <w:rsid w:val="00B61E4B"/>
    <w:rsid w:val="00B62341"/>
    <w:rsid w:val="00B62CED"/>
    <w:rsid w:val="00B633EC"/>
    <w:rsid w:val="00B64077"/>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3212"/>
    <w:rsid w:val="00B7331D"/>
    <w:rsid w:val="00B73A10"/>
    <w:rsid w:val="00B741D4"/>
    <w:rsid w:val="00B741FE"/>
    <w:rsid w:val="00B742DC"/>
    <w:rsid w:val="00B7472F"/>
    <w:rsid w:val="00B7656F"/>
    <w:rsid w:val="00B76576"/>
    <w:rsid w:val="00B76EDC"/>
    <w:rsid w:val="00B778B6"/>
    <w:rsid w:val="00B779F4"/>
    <w:rsid w:val="00B77FCF"/>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78"/>
    <w:rsid w:val="00B87BE3"/>
    <w:rsid w:val="00B901D5"/>
    <w:rsid w:val="00B90ECD"/>
    <w:rsid w:val="00B9106D"/>
    <w:rsid w:val="00B91127"/>
    <w:rsid w:val="00B9122E"/>
    <w:rsid w:val="00B9174B"/>
    <w:rsid w:val="00B91A2B"/>
    <w:rsid w:val="00B949CD"/>
    <w:rsid w:val="00B95416"/>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EEF"/>
    <w:rsid w:val="00BD055C"/>
    <w:rsid w:val="00BD07E1"/>
    <w:rsid w:val="00BD09B3"/>
    <w:rsid w:val="00BD1DCE"/>
    <w:rsid w:val="00BD274C"/>
    <w:rsid w:val="00BD3D29"/>
    <w:rsid w:val="00BD4122"/>
    <w:rsid w:val="00BD4D57"/>
    <w:rsid w:val="00BD5197"/>
    <w:rsid w:val="00BD51BF"/>
    <w:rsid w:val="00BD58C8"/>
    <w:rsid w:val="00BD5BD5"/>
    <w:rsid w:val="00BD627F"/>
    <w:rsid w:val="00BD62F8"/>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7626"/>
    <w:rsid w:val="00C07981"/>
    <w:rsid w:val="00C07BF1"/>
    <w:rsid w:val="00C07C31"/>
    <w:rsid w:val="00C10544"/>
    <w:rsid w:val="00C10B88"/>
    <w:rsid w:val="00C11526"/>
    <w:rsid w:val="00C11535"/>
    <w:rsid w:val="00C11CF4"/>
    <w:rsid w:val="00C12301"/>
    <w:rsid w:val="00C12311"/>
    <w:rsid w:val="00C12805"/>
    <w:rsid w:val="00C13352"/>
    <w:rsid w:val="00C1361D"/>
    <w:rsid w:val="00C1376D"/>
    <w:rsid w:val="00C13E8D"/>
    <w:rsid w:val="00C1484C"/>
    <w:rsid w:val="00C14F87"/>
    <w:rsid w:val="00C1605E"/>
    <w:rsid w:val="00C16097"/>
    <w:rsid w:val="00C16583"/>
    <w:rsid w:val="00C16B05"/>
    <w:rsid w:val="00C17152"/>
    <w:rsid w:val="00C176BE"/>
    <w:rsid w:val="00C17BDB"/>
    <w:rsid w:val="00C20205"/>
    <w:rsid w:val="00C20267"/>
    <w:rsid w:val="00C20758"/>
    <w:rsid w:val="00C20AA8"/>
    <w:rsid w:val="00C20D22"/>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21C"/>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A54"/>
    <w:rsid w:val="00C86E71"/>
    <w:rsid w:val="00C8718E"/>
    <w:rsid w:val="00C8746A"/>
    <w:rsid w:val="00C8773F"/>
    <w:rsid w:val="00C87782"/>
    <w:rsid w:val="00C87ACA"/>
    <w:rsid w:val="00C87E63"/>
    <w:rsid w:val="00C87E92"/>
    <w:rsid w:val="00C87F05"/>
    <w:rsid w:val="00C87F7D"/>
    <w:rsid w:val="00C87FD2"/>
    <w:rsid w:val="00C904D2"/>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E02"/>
    <w:rsid w:val="00CC0F31"/>
    <w:rsid w:val="00CC14F5"/>
    <w:rsid w:val="00CC19E2"/>
    <w:rsid w:val="00CC34F6"/>
    <w:rsid w:val="00CC3787"/>
    <w:rsid w:val="00CC3924"/>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919"/>
    <w:rsid w:val="00CD69D0"/>
    <w:rsid w:val="00CD7076"/>
    <w:rsid w:val="00CD74E6"/>
    <w:rsid w:val="00CD76C8"/>
    <w:rsid w:val="00CD7C01"/>
    <w:rsid w:val="00CE03FD"/>
    <w:rsid w:val="00CE061C"/>
    <w:rsid w:val="00CE0776"/>
    <w:rsid w:val="00CE1398"/>
    <w:rsid w:val="00CE16A1"/>
    <w:rsid w:val="00CE1C51"/>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71B"/>
    <w:rsid w:val="00CF77DC"/>
    <w:rsid w:val="00CF78D4"/>
    <w:rsid w:val="00CF79E3"/>
    <w:rsid w:val="00CF7F1A"/>
    <w:rsid w:val="00D00891"/>
    <w:rsid w:val="00D00F07"/>
    <w:rsid w:val="00D0135E"/>
    <w:rsid w:val="00D014D5"/>
    <w:rsid w:val="00D014FD"/>
    <w:rsid w:val="00D01929"/>
    <w:rsid w:val="00D01971"/>
    <w:rsid w:val="00D01B81"/>
    <w:rsid w:val="00D02589"/>
    <w:rsid w:val="00D02CA8"/>
    <w:rsid w:val="00D0349E"/>
    <w:rsid w:val="00D03FA2"/>
    <w:rsid w:val="00D0485D"/>
    <w:rsid w:val="00D04C29"/>
    <w:rsid w:val="00D0524B"/>
    <w:rsid w:val="00D05E36"/>
    <w:rsid w:val="00D05F64"/>
    <w:rsid w:val="00D06473"/>
    <w:rsid w:val="00D0685E"/>
    <w:rsid w:val="00D06BE5"/>
    <w:rsid w:val="00D06E59"/>
    <w:rsid w:val="00D070EC"/>
    <w:rsid w:val="00D075EA"/>
    <w:rsid w:val="00D0773C"/>
    <w:rsid w:val="00D0785A"/>
    <w:rsid w:val="00D07DC9"/>
    <w:rsid w:val="00D07F19"/>
    <w:rsid w:val="00D1004B"/>
    <w:rsid w:val="00D1047D"/>
    <w:rsid w:val="00D10D07"/>
    <w:rsid w:val="00D1100E"/>
    <w:rsid w:val="00D1171D"/>
    <w:rsid w:val="00D1186F"/>
    <w:rsid w:val="00D11AF1"/>
    <w:rsid w:val="00D12F8E"/>
    <w:rsid w:val="00D13F3A"/>
    <w:rsid w:val="00D15DBB"/>
    <w:rsid w:val="00D16372"/>
    <w:rsid w:val="00D17E3D"/>
    <w:rsid w:val="00D20381"/>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826"/>
    <w:rsid w:val="00D32538"/>
    <w:rsid w:val="00D32593"/>
    <w:rsid w:val="00D327B3"/>
    <w:rsid w:val="00D329A0"/>
    <w:rsid w:val="00D32FBD"/>
    <w:rsid w:val="00D3378B"/>
    <w:rsid w:val="00D33B99"/>
    <w:rsid w:val="00D33ED0"/>
    <w:rsid w:val="00D33FCC"/>
    <w:rsid w:val="00D3436B"/>
    <w:rsid w:val="00D3438F"/>
    <w:rsid w:val="00D34C27"/>
    <w:rsid w:val="00D34E7E"/>
    <w:rsid w:val="00D357F2"/>
    <w:rsid w:val="00D3664C"/>
    <w:rsid w:val="00D3679C"/>
    <w:rsid w:val="00D36A2C"/>
    <w:rsid w:val="00D36C62"/>
    <w:rsid w:val="00D402D2"/>
    <w:rsid w:val="00D40945"/>
    <w:rsid w:val="00D40A3F"/>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11EC"/>
    <w:rsid w:val="00D712FE"/>
    <w:rsid w:val="00D7159D"/>
    <w:rsid w:val="00D71F9F"/>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D6C"/>
    <w:rsid w:val="00D80FD6"/>
    <w:rsid w:val="00D81114"/>
    <w:rsid w:val="00D811AD"/>
    <w:rsid w:val="00D81253"/>
    <w:rsid w:val="00D816DE"/>
    <w:rsid w:val="00D81BB5"/>
    <w:rsid w:val="00D81BDA"/>
    <w:rsid w:val="00D823F7"/>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EB0"/>
    <w:rsid w:val="00D950F2"/>
    <w:rsid w:val="00D954C8"/>
    <w:rsid w:val="00D9592F"/>
    <w:rsid w:val="00D963A1"/>
    <w:rsid w:val="00D967B2"/>
    <w:rsid w:val="00D96A97"/>
    <w:rsid w:val="00D96BB5"/>
    <w:rsid w:val="00D97229"/>
    <w:rsid w:val="00D974A9"/>
    <w:rsid w:val="00D9798B"/>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A2"/>
    <w:rsid w:val="00DB782D"/>
    <w:rsid w:val="00DB7947"/>
    <w:rsid w:val="00DB7A57"/>
    <w:rsid w:val="00DC013D"/>
    <w:rsid w:val="00DC029B"/>
    <w:rsid w:val="00DC03DD"/>
    <w:rsid w:val="00DC03E7"/>
    <w:rsid w:val="00DC072A"/>
    <w:rsid w:val="00DC1005"/>
    <w:rsid w:val="00DC1627"/>
    <w:rsid w:val="00DC1C0D"/>
    <w:rsid w:val="00DC2617"/>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F0415"/>
    <w:rsid w:val="00DF0669"/>
    <w:rsid w:val="00DF0B7B"/>
    <w:rsid w:val="00DF120F"/>
    <w:rsid w:val="00DF1255"/>
    <w:rsid w:val="00DF14F7"/>
    <w:rsid w:val="00DF1620"/>
    <w:rsid w:val="00DF17E1"/>
    <w:rsid w:val="00DF1EBC"/>
    <w:rsid w:val="00DF2D2B"/>
    <w:rsid w:val="00DF2ED1"/>
    <w:rsid w:val="00DF3E49"/>
    <w:rsid w:val="00DF42E4"/>
    <w:rsid w:val="00DF6300"/>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1F6"/>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C4A"/>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7BF"/>
    <w:rsid w:val="00E51BE2"/>
    <w:rsid w:val="00E51ED5"/>
    <w:rsid w:val="00E520AA"/>
    <w:rsid w:val="00E5248D"/>
    <w:rsid w:val="00E5257E"/>
    <w:rsid w:val="00E527E0"/>
    <w:rsid w:val="00E5289C"/>
    <w:rsid w:val="00E529E7"/>
    <w:rsid w:val="00E5427C"/>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03F"/>
    <w:rsid w:val="00EC293E"/>
    <w:rsid w:val="00EC2FE9"/>
    <w:rsid w:val="00EC3642"/>
    <w:rsid w:val="00EC385A"/>
    <w:rsid w:val="00EC3BA8"/>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428D"/>
    <w:rsid w:val="00ED4421"/>
    <w:rsid w:val="00ED4AE5"/>
    <w:rsid w:val="00ED4C65"/>
    <w:rsid w:val="00ED4C9C"/>
    <w:rsid w:val="00ED53CF"/>
    <w:rsid w:val="00ED5A64"/>
    <w:rsid w:val="00ED61E3"/>
    <w:rsid w:val="00ED640F"/>
    <w:rsid w:val="00ED6695"/>
    <w:rsid w:val="00ED67F9"/>
    <w:rsid w:val="00ED6EA3"/>
    <w:rsid w:val="00ED6F4A"/>
    <w:rsid w:val="00ED6FB8"/>
    <w:rsid w:val="00ED75F4"/>
    <w:rsid w:val="00ED760E"/>
    <w:rsid w:val="00ED7661"/>
    <w:rsid w:val="00ED7A57"/>
    <w:rsid w:val="00ED7CA3"/>
    <w:rsid w:val="00EE0739"/>
    <w:rsid w:val="00EE099E"/>
    <w:rsid w:val="00EE0D64"/>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C19"/>
    <w:rsid w:val="00F00CB9"/>
    <w:rsid w:val="00F00F84"/>
    <w:rsid w:val="00F01222"/>
    <w:rsid w:val="00F0179C"/>
    <w:rsid w:val="00F0196F"/>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07C7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5F37"/>
    <w:rsid w:val="00F360DA"/>
    <w:rsid w:val="00F37557"/>
    <w:rsid w:val="00F37D91"/>
    <w:rsid w:val="00F4034D"/>
    <w:rsid w:val="00F40710"/>
    <w:rsid w:val="00F40780"/>
    <w:rsid w:val="00F41251"/>
    <w:rsid w:val="00F417AC"/>
    <w:rsid w:val="00F41F40"/>
    <w:rsid w:val="00F421F4"/>
    <w:rsid w:val="00F42486"/>
    <w:rsid w:val="00F426B6"/>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89"/>
    <w:rsid w:val="00F52AF5"/>
    <w:rsid w:val="00F545A2"/>
    <w:rsid w:val="00F54DEF"/>
    <w:rsid w:val="00F54EB6"/>
    <w:rsid w:val="00F55664"/>
    <w:rsid w:val="00F56238"/>
    <w:rsid w:val="00F56550"/>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E20"/>
    <w:rsid w:val="00F773F0"/>
    <w:rsid w:val="00F775FB"/>
    <w:rsid w:val="00F777CE"/>
    <w:rsid w:val="00F77859"/>
    <w:rsid w:val="00F77A77"/>
    <w:rsid w:val="00F77C0C"/>
    <w:rsid w:val="00F77EB2"/>
    <w:rsid w:val="00F804AA"/>
    <w:rsid w:val="00F81BC6"/>
    <w:rsid w:val="00F81E60"/>
    <w:rsid w:val="00F81F0D"/>
    <w:rsid w:val="00F82A5B"/>
    <w:rsid w:val="00F830C7"/>
    <w:rsid w:val="00F83669"/>
    <w:rsid w:val="00F837B4"/>
    <w:rsid w:val="00F84FDE"/>
    <w:rsid w:val="00F85282"/>
    <w:rsid w:val="00F852F7"/>
    <w:rsid w:val="00F86538"/>
    <w:rsid w:val="00F86641"/>
    <w:rsid w:val="00F86EC3"/>
    <w:rsid w:val="00F87042"/>
    <w:rsid w:val="00F87227"/>
    <w:rsid w:val="00F877FB"/>
    <w:rsid w:val="00F9023D"/>
    <w:rsid w:val="00F90493"/>
    <w:rsid w:val="00F90CB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3F3"/>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B33"/>
    <w:rsid w:val="00FA4476"/>
    <w:rsid w:val="00FA4CA1"/>
    <w:rsid w:val="00FA4FB9"/>
    <w:rsid w:val="00FA596A"/>
    <w:rsid w:val="00FA5BE3"/>
    <w:rsid w:val="00FA6021"/>
    <w:rsid w:val="00FA612B"/>
    <w:rsid w:val="00FA6211"/>
    <w:rsid w:val="00FA68BE"/>
    <w:rsid w:val="00FA6F29"/>
    <w:rsid w:val="00FA7B4C"/>
    <w:rsid w:val="00FB0351"/>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9FD"/>
    <w:rsid w:val="00FE5CBA"/>
    <w:rsid w:val="00FE5FF0"/>
    <w:rsid w:val="00FE6190"/>
    <w:rsid w:val="00FE6C93"/>
    <w:rsid w:val="00FE70C1"/>
    <w:rsid w:val="00FE737B"/>
    <w:rsid w:val="00FE73A3"/>
    <w:rsid w:val="00FF0CD4"/>
    <w:rsid w:val="00FF0D56"/>
    <w:rsid w:val="00FF0DB6"/>
    <w:rsid w:val="00FF0F00"/>
    <w:rsid w:val="00FF14D6"/>
    <w:rsid w:val="00FF24B2"/>
    <w:rsid w:val="00FF2C29"/>
    <w:rsid w:val="00FF2CEE"/>
    <w:rsid w:val="00FF3E51"/>
    <w:rsid w:val="00FF407E"/>
    <w:rsid w:val="00FF427F"/>
    <w:rsid w:val="00FF4427"/>
    <w:rsid w:val="00FF46C8"/>
    <w:rsid w:val="00FF50BD"/>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eastAsia="en-GB"/>
    </w:rPr>
  </w:style>
  <w:style w:type="paragraph" w:styleId="ListBullet2">
    <w:name w:val="List Bullet 2"/>
    <w:basedOn w:val="Normal"/>
    <w:rsid w:val="00201A77"/>
    <w:pPr>
      <w:numPr>
        <w:numId w:val="8"/>
      </w:numPr>
    </w:pPr>
    <w:rPr>
      <w:rFonts w:eastAsia="Times New Roman"/>
      <w:lang w:eastAsia="en-GB"/>
    </w:rPr>
  </w:style>
  <w:style w:type="paragraph" w:styleId="ListBullet3">
    <w:name w:val="List Bullet 3"/>
    <w:basedOn w:val="Normal"/>
    <w:rsid w:val="00201A77"/>
    <w:pPr>
      <w:numPr>
        <w:numId w:val="9"/>
      </w:numPr>
    </w:pPr>
    <w:rPr>
      <w:rFonts w:eastAsia="Times New Roman"/>
      <w:lang w:eastAsia="en-GB"/>
    </w:rPr>
  </w:style>
  <w:style w:type="paragraph" w:styleId="ListNumber2">
    <w:name w:val="List Number 2"/>
    <w:basedOn w:val="Normal"/>
    <w:rsid w:val="00201A77"/>
    <w:pPr>
      <w:numPr>
        <w:numId w:val="13"/>
      </w:numPr>
    </w:pPr>
    <w:rPr>
      <w:rFonts w:eastAsia="Times New Roman"/>
      <w:lang w:eastAsia="en-GB"/>
    </w:rPr>
  </w:style>
  <w:style w:type="paragraph" w:styleId="ListNumber3">
    <w:name w:val="List Number 3"/>
    <w:basedOn w:val="Normal"/>
    <w:rsid w:val="00201A77"/>
    <w:pPr>
      <w:numPr>
        <w:numId w:val="14"/>
      </w:numPr>
    </w:pPr>
    <w:rPr>
      <w:rFonts w:eastAsia="Times New Roman"/>
      <w:lang w:eastAsia="en-GB"/>
    </w:rPr>
  </w:style>
  <w:style w:type="paragraph" w:styleId="ListNumber4">
    <w:name w:val="List Number 4"/>
    <w:basedOn w:val="Normal"/>
    <w:rsid w:val="00201A77"/>
    <w:pPr>
      <w:numPr>
        <w:numId w:val="15"/>
      </w:numPr>
    </w:pPr>
    <w:rPr>
      <w:rFonts w:eastAsia="Times New Roman"/>
      <w:lang w:eastAsia="en-GB"/>
    </w:rPr>
  </w:style>
  <w:style w:type="paragraph" w:customStyle="1" w:styleId="ListDash3">
    <w:name w:val="List Dash 3"/>
    <w:basedOn w:val="Normal"/>
    <w:rsid w:val="00201A77"/>
    <w:pPr>
      <w:numPr>
        <w:numId w:val="10"/>
      </w:numPr>
    </w:pPr>
    <w:rPr>
      <w:rFonts w:eastAsia="Times New Roman"/>
      <w:lang w:eastAsia="en-GB"/>
    </w:rPr>
  </w:style>
  <w:style w:type="paragraph" w:customStyle="1" w:styleId="ListDash4">
    <w:name w:val="List Dash 4"/>
    <w:basedOn w:val="Normal"/>
    <w:rsid w:val="00201A77"/>
    <w:pPr>
      <w:numPr>
        <w:numId w:val="11"/>
      </w:numPr>
    </w:pPr>
    <w:rPr>
      <w:rFonts w:eastAsia="Times New Roman"/>
      <w:lang w:eastAsia="en-GB"/>
    </w:rPr>
  </w:style>
  <w:style w:type="paragraph" w:customStyle="1" w:styleId="ListNumber1">
    <w:name w:val="List Number 1"/>
    <w:basedOn w:val="Text1"/>
    <w:rsid w:val="00201A77"/>
    <w:pPr>
      <w:numPr>
        <w:numId w:val="12"/>
      </w:numPr>
    </w:pPr>
    <w:rPr>
      <w:rFonts w:eastAsia="Times New Roman"/>
      <w:lang w:eastAsia="en-GB"/>
    </w:rPr>
  </w:style>
  <w:style w:type="paragraph" w:customStyle="1" w:styleId="ListNumber1Level2">
    <w:name w:val="List Number 1 (Level 2)"/>
    <w:basedOn w:val="Text1"/>
    <w:rsid w:val="00201A77"/>
    <w:pPr>
      <w:numPr>
        <w:ilvl w:val="1"/>
        <w:numId w:val="12"/>
      </w:numPr>
    </w:pPr>
    <w:rPr>
      <w:rFonts w:eastAsia="Times New Roman"/>
      <w:lang w:eastAsia="en-GB"/>
    </w:rPr>
  </w:style>
  <w:style w:type="paragraph" w:customStyle="1" w:styleId="ListNumber2Level2">
    <w:name w:val="List Number 2 (Level 2)"/>
    <w:basedOn w:val="Text2"/>
    <w:rsid w:val="00201A77"/>
    <w:pPr>
      <w:numPr>
        <w:ilvl w:val="1"/>
        <w:numId w:val="13"/>
      </w:numPr>
    </w:pPr>
    <w:rPr>
      <w:rFonts w:eastAsia="Times New Roman"/>
      <w:lang w:eastAsia="en-GB"/>
    </w:rPr>
  </w:style>
  <w:style w:type="paragraph" w:customStyle="1" w:styleId="ListNumber3Level2">
    <w:name w:val="List Number 3 (Level 2)"/>
    <w:basedOn w:val="Text3"/>
    <w:rsid w:val="00201A77"/>
    <w:pPr>
      <w:numPr>
        <w:ilvl w:val="1"/>
        <w:numId w:val="14"/>
      </w:numPr>
    </w:pPr>
    <w:rPr>
      <w:rFonts w:eastAsia="Times New Roman"/>
      <w:lang w:eastAsia="en-GB"/>
    </w:rPr>
  </w:style>
  <w:style w:type="paragraph" w:customStyle="1" w:styleId="ListNumber4Level2">
    <w:name w:val="List Number 4 (Level 2)"/>
    <w:basedOn w:val="Text4"/>
    <w:rsid w:val="00201A77"/>
    <w:pPr>
      <w:numPr>
        <w:ilvl w:val="1"/>
        <w:numId w:val="15"/>
      </w:numPr>
    </w:pPr>
    <w:rPr>
      <w:rFonts w:eastAsia="Times New Roman"/>
      <w:lang w:eastAsia="en-GB"/>
    </w:rPr>
  </w:style>
  <w:style w:type="paragraph" w:customStyle="1" w:styleId="ListNumber1Level3">
    <w:name w:val="List Number 1 (Level 3)"/>
    <w:basedOn w:val="Text1"/>
    <w:rsid w:val="00201A77"/>
    <w:pPr>
      <w:numPr>
        <w:ilvl w:val="2"/>
        <w:numId w:val="12"/>
      </w:numPr>
    </w:pPr>
    <w:rPr>
      <w:rFonts w:eastAsia="Times New Roman"/>
      <w:lang w:eastAsia="en-GB"/>
    </w:rPr>
  </w:style>
  <w:style w:type="paragraph" w:customStyle="1" w:styleId="ListNumber2Level3">
    <w:name w:val="List Number 2 (Level 3)"/>
    <w:basedOn w:val="Text2"/>
    <w:rsid w:val="00201A77"/>
    <w:pPr>
      <w:numPr>
        <w:ilvl w:val="2"/>
        <w:numId w:val="13"/>
      </w:numPr>
    </w:pPr>
    <w:rPr>
      <w:rFonts w:eastAsia="Times New Roman"/>
      <w:lang w:eastAsia="en-GB"/>
    </w:rPr>
  </w:style>
  <w:style w:type="paragraph" w:customStyle="1" w:styleId="ListNumber3Level3">
    <w:name w:val="List Number 3 (Level 3)"/>
    <w:basedOn w:val="Text3"/>
    <w:rsid w:val="00201A77"/>
    <w:pPr>
      <w:numPr>
        <w:ilvl w:val="2"/>
        <w:numId w:val="14"/>
      </w:numPr>
    </w:pPr>
    <w:rPr>
      <w:rFonts w:eastAsia="Times New Roman"/>
      <w:lang w:eastAsia="en-GB"/>
    </w:rPr>
  </w:style>
  <w:style w:type="paragraph" w:customStyle="1" w:styleId="ListNumber4Level3">
    <w:name w:val="List Number 4 (Level 3)"/>
    <w:basedOn w:val="Text4"/>
    <w:rsid w:val="00201A77"/>
    <w:pPr>
      <w:numPr>
        <w:ilvl w:val="2"/>
        <w:numId w:val="15"/>
      </w:numPr>
    </w:pPr>
    <w:rPr>
      <w:rFonts w:eastAsia="Times New Roman"/>
      <w:lang w:eastAsia="en-GB"/>
    </w:rPr>
  </w:style>
  <w:style w:type="paragraph" w:customStyle="1" w:styleId="ListNumber1Level4">
    <w:name w:val="List Number 1 (Level 4)"/>
    <w:basedOn w:val="Text1"/>
    <w:rsid w:val="00201A77"/>
    <w:pPr>
      <w:numPr>
        <w:ilvl w:val="3"/>
        <w:numId w:val="12"/>
      </w:numPr>
    </w:pPr>
    <w:rPr>
      <w:rFonts w:eastAsia="Times New Roman"/>
      <w:lang w:eastAsia="en-GB"/>
    </w:rPr>
  </w:style>
  <w:style w:type="paragraph" w:customStyle="1" w:styleId="ListNumber2Level4">
    <w:name w:val="List Number 2 (Level 4)"/>
    <w:basedOn w:val="Text2"/>
    <w:rsid w:val="00201A77"/>
    <w:pPr>
      <w:numPr>
        <w:ilvl w:val="3"/>
        <w:numId w:val="13"/>
      </w:numPr>
    </w:pPr>
    <w:rPr>
      <w:rFonts w:eastAsia="Times New Roman"/>
      <w:lang w:eastAsia="en-GB"/>
    </w:rPr>
  </w:style>
  <w:style w:type="paragraph" w:customStyle="1" w:styleId="ListNumber3Level4">
    <w:name w:val="List Number 3 (Level 4)"/>
    <w:basedOn w:val="Text3"/>
    <w:rsid w:val="00201A77"/>
    <w:pPr>
      <w:numPr>
        <w:ilvl w:val="3"/>
        <w:numId w:val="14"/>
      </w:numPr>
    </w:pPr>
    <w:rPr>
      <w:rFonts w:eastAsia="Times New Roman"/>
      <w:lang w:eastAsia="en-GB"/>
    </w:rPr>
  </w:style>
  <w:style w:type="paragraph" w:customStyle="1" w:styleId="ListNumber4Level4">
    <w:name w:val="List Number 4 (Level 4)"/>
    <w:basedOn w:val="Text4"/>
    <w:rsid w:val="00201A77"/>
    <w:pPr>
      <w:numPr>
        <w:ilvl w:val="3"/>
        <w:numId w:val="15"/>
      </w:numPr>
    </w:pPr>
    <w:rPr>
      <w:rFonts w:eastAsia="Times New Roman"/>
      <w:lang w:eastAsia="en-GB"/>
    </w:rPr>
  </w:style>
  <w:style w:type="paragraph" w:customStyle="1" w:styleId="Annexetitreacte">
    <w:name w:val="Annexe titre (acte)"/>
    <w:basedOn w:val="Normal"/>
    <w:next w:val="Normal"/>
    <w:rsid w:val="00201A77"/>
    <w:pPr>
      <w:jc w:val="center"/>
    </w:pPr>
    <w:rPr>
      <w:rFonts w:eastAsia="Times New Roman"/>
      <w:b/>
      <w:u w:val="single"/>
      <w:lang w:eastAsia="en-GB"/>
    </w:rPr>
  </w:style>
  <w:style w:type="paragraph" w:customStyle="1" w:styleId="Annexetitreexposglobal">
    <w:name w:val="Annexe titre (exposé global)"/>
    <w:basedOn w:val="Normal"/>
    <w:next w:val="Normal"/>
    <w:rsid w:val="00201A77"/>
    <w:pPr>
      <w:jc w:val="center"/>
    </w:pPr>
    <w:rPr>
      <w:rFonts w:eastAsia="Times New Roman"/>
      <w:b/>
      <w:u w:val="single"/>
      <w:lang w:eastAsia="en-GB"/>
    </w:rPr>
  </w:style>
  <w:style w:type="paragraph" w:customStyle="1" w:styleId="Annexetitrefichefinacte">
    <w:name w:val="Annexe titre (fiche fin. acte)"/>
    <w:basedOn w:val="Normal"/>
    <w:next w:val="Normal"/>
    <w:rsid w:val="00201A77"/>
    <w:pPr>
      <w:jc w:val="center"/>
    </w:pPr>
    <w:rPr>
      <w:rFonts w:eastAsia="Times New Roman"/>
      <w:b/>
      <w:u w:val="single"/>
      <w:lang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eastAsia="en-GB"/>
    </w:rPr>
  </w:style>
  <w:style w:type="paragraph" w:customStyle="1" w:styleId="Annexetitreglobale">
    <w:name w:val="Annexe titre (globale)"/>
    <w:basedOn w:val="Normal"/>
    <w:next w:val="Normal"/>
    <w:rsid w:val="00201A77"/>
    <w:pPr>
      <w:jc w:val="center"/>
    </w:pPr>
    <w:rPr>
      <w:rFonts w:eastAsia="Times New Roman"/>
      <w:b/>
      <w:u w:val="single"/>
      <w:lang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eastAsia="en-GB"/>
    </w:rPr>
  </w:style>
  <w:style w:type="paragraph" w:customStyle="1" w:styleId="Langueoriginale">
    <w:name w:val="Langue originale"/>
    <w:basedOn w:val="Normal"/>
    <w:rsid w:val="00201A77"/>
    <w:pPr>
      <w:spacing w:before="360"/>
      <w:jc w:val="center"/>
    </w:pPr>
    <w:rPr>
      <w:rFonts w:eastAsia="Times New Roman"/>
      <w:caps/>
      <w:lang w:eastAsia="en-GB"/>
    </w:rPr>
  </w:style>
  <w:style w:type="paragraph" w:customStyle="1" w:styleId="Phrasefinale">
    <w:name w:val="Phrase finale"/>
    <w:basedOn w:val="Normal"/>
    <w:next w:val="Normal"/>
    <w:rsid w:val="00201A77"/>
    <w:pPr>
      <w:spacing w:before="360" w:after="0"/>
      <w:jc w:val="center"/>
    </w:pPr>
    <w:rPr>
      <w:rFonts w:eastAsia="Times New Roman"/>
      <w:lang w:eastAsia="en-GB"/>
    </w:rPr>
  </w:style>
  <w:style w:type="paragraph" w:customStyle="1" w:styleId="Prliminairetitre">
    <w:name w:val="Préliminaire titre"/>
    <w:basedOn w:val="Normal"/>
    <w:next w:val="Normal"/>
    <w:rsid w:val="00201A77"/>
    <w:pPr>
      <w:spacing w:before="360" w:after="360"/>
      <w:jc w:val="center"/>
    </w:pPr>
    <w:rPr>
      <w:rFonts w:eastAsia="Times New Roman"/>
      <w:b/>
      <w:lang w:eastAsia="en-GB"/>
    </w:rPr>
  </w:style>
  <w:style w:type="paragraph" w:customStyle="1" w:styleId="Prliminairetype">
    <w:name w:val="Préliminaire type"/>
    <w:basedOn w:val="Normal"/>
    <w:next w:val="Normal"/>
    <w:rsid w:val="00201A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eastAsia="en-GB"/>
    </w:rPr>
  </w:style>
  <w:style w:type="paragraph" w:customStyle="1" w:styleId="Sous-titreobjetprliminaire">
    <w:name w:val="Sous-titre objet (préliminaire)"/>
    <w:basedOn w:val="Normal"/>
    <w:rsid w:val="00201A77"/>
    <w:pPr>
      <w:spacing w:before="0" w:after="0"/>
      <w:jc w:val="center"/>
    </w:pPr>
    <w:rPr>
      <w:rFonts w:eastAsia="Times New Roman"/>
      <w:b/>
      <w:lang w:eastAsia="en-GB"/>
    </w:rPr>
  </w:style>
  <w:style w:type="paragraph" w:customStyle="1" w:styleId="Statutprliminaire">
    <w:name w:val="Statut (préliminaire)"/>
    <w:basedOn w:val="Normal"/>
    <w:next w:val="Normal"/>
    <w:rsid w:val="00201A77"/>
    <w:pPr>
      <w:spacing w:before="360" w:after="0"/>
      <w:jc w:val="center"/>
    </w:pPr>
    <w:rPr>
      <w:rFonts w:eastAsia="Times New Roman"/>
      <w:lang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sk-SK"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sk-SK" w:eastAsia="en-GB"/>
    </w:rPr>
  </w:style>
  <w:style w:type="paragraph" w:styleId="BalloonText">
    <w:name w:val="Balloon Text"/>
    <w:basedOn w:val="Normal"/>
    <w:link w:val="BalloonTextChar"/>
    <w:rsid w:val="00201A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sk-SK" w:eastAsia="en-GB"/>
    </w:rPr>
  </w:style>
  <w:style w:type="paragraph" w:styleId="Caption">
    <w:name w:val="caption"/>
    <w:basedOn w:val="Normal"/>
    <w:next w:val="Normal"/>
    <w:qFormat/>
    <w:rsid w:val="00201A77"/>
    <w:rPr>
      <w:rFonts w:eastAsia="Times New Roman"/>
      <w:b/>
      <w:bCs/>
      <w:sz w:val="20"/>
      <w:szCs w:val="20"/>
      <w:lang w:eastAsia="en-GB"/>
    </w:rPr>
  </w:style>
  <w:style w:type="paragraph" w:styleId="TableofFigures">
    <w:name w:val="table of figures"/>
    <w:basedOn w:val="Normal"/>
    <w:next w:val="Normal"/>
    <w:rsid w:val="00201A77"/>
    <w:rPr>
      <w:rFonts w:eastAsia="Times New Roman"/>
      <w:lang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sk-SK"/>
    </w:rPr>
  </w:style>
  <w:style w:type="character" w:customStyle="1" w:styleId="FooterCoverPageChar">
    <w:name w:val="Footer Cover Page Char"/>
    <w:link w:val="FooterCoverPage"/>
    <w:rsid w:val="00201A77"/>
    <w:rPr>
      <w:rFonts w:ascii="Times New Roman" w:eastAsia="Calibri" w:hAnsi="Times New Roman" w:cs="Times New Roman"/>
      <w:sz w:val="24"/>
      <w:lang w:val="sk-SK"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sk-SK" w:eastAsia="en-GB"/>
    </w:rPr>
  </w:style>
  <w:style w:type="character" w:customStyle="1" w:styleId="FooterSensitivityChar">
    <w:name w:val="Footer Sensitivity Char"/>
    <w:rsid w:val="00201A77"/>
    <w:rPr>
      <w:rFonts w:ascii="Times New Roman" w:hAnsi="Times New Roman" w:cs="Times New Roman"/>
      <w:b/>
      <w:sz w:val="32"/>
      <w:lang w:val="sk-SK"/>
    </w:rPr>
  </w:style>
  <w:style w:type="character" w:customStyle="1" w:styleId="HeaderSensitivityChar">
    <w:name w:val="Header Sensitivity Char"/>
    <w:rsid w:val="00201A77"/>
    <w:rPr>
      <w:rFonts w:ascii="Times New Roman" w:hAnsi="Times New Roman" w:cs="Times New Roman"/>
      <w:b/>
      <w:sz w:val="32"/>
      <w:lang w:val="sk-SK"/>
    </w:rPr>
  </w:style>
  <w:style w:type="character" w:customStyle="1" w:styleId="HeaderSensitivityRightChar">
    <w:name w:val="Header Sensitivity Right Char"/>
    <w:rsid w:val="00201A77"/>
    <w:rPr>
      <w:rFonts w:ascii="Times New Roman" w:hAnsi="Times New Roman" w:cs="Times New Roman"/>
      <w:sz w:val="28"/>
      <w:lang w:val="sk-SK"/>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sk-SK" w:eastAsia="en-GB"/>
    </w:rPr>
  </w:style>
  <w:style w:type="paragraph" w:customStyle="1" w:styleId="Numberedpara">
    <w:name w:val="Numbered para"/>
    <w:basedOn w:val="ListParagraph"/>
    <w:rsid w:val="006B0911"/>
    <w:pPr>
      <w:numPr>
        <w:numId w:val="18"/>
      </w:numPr>
    </w:pPr>
  </w:style>
  <w:style w:type="paragraph" w:customStyle="1" w:styleId="Num">
    <w:name w:val="Num"/>
    <w:basedOn w:val="ListParagraph"/>
    <w:rsid w:val="007D4FC5"/>
    <w:pPr>
      <w:numPr>
        <w:numId w:val="19"/>
      </w:numPr>
    </w:pPr>
  </w:style>
  <w:style w:type="character" w:customStyle="1" w:styleId="HeaderChar">
    <w:name w:val="Header Char"/>
    <w:basedOn w:val="DefaultParagraphFont"/>
    <w:link w:val="Header"/>
    <w:uiPriority w:val="99"/>
    <w:rsid w:val="00366082"/>
    <w:rPr>
      <w:rFonts w:ascii="Times New Roman" w:hAnsi="Times New Roman" w:cs="Times New Roman"/>
      <w:sz w:val="24"/>
      <w:lang w:val="sk-SK"/>
    </w:rPr>
  </w:style>
  <w:style w:type="character" w:customStyle="1" w:styleId="FooterChar">
    <w:name w:val="Footer Char"/>
    <w:basedOn w:val="DefaultParagraphFont"/>
    <w:link w:val="Footer"/>
    <w:uiPriority w:val="99"/>
    <w:rsid w:val="00366082"/>
    <w:rPr>
      <w:rFonts w:ascii="Times New Roman" w:hAnsi="Times New Roman" w:cs="Times New Roman"/>
      <w:sz w:val="24"/>
      <w:lang w:val="sk-S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k-SK"/>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k-SK"/>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k-SK"/>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k-SK"/>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k-SK"/>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k-SK"/>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k-SK"/>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36608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66082"/>
    <w:pPr>
      <w:spacing w:before="0"/>
      <w:jc w:val="right"/>
    </w:pPr>
    <w:rPr>
      <w:sz w:val="28"/>
    </w:rPr>
  </w:style>
  <w:style w:type="paragraph" w:customStyle="1" w:styleId="FooterSensitivity">
    <w:name w:val="Footer Sensitivity"/>
    <w:basedOn w:val="Normal"/>
    <w:rsid w:val="0036608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NumPar5">
    <w:name w:val="NumPar 5"/>
    <w:basedOn w:val="Normal"/>
    <w:next w:val="Text2"/>
    <w:pPr>
      <w:numPr>
        <w:ilvl w:val="4"/>
        <w:numId w:val="27"/>
      </w:numPr>
    </w:pPr>
  </w:style>
  <w:style w:type="paragraph" w:customStyle="1" w:styleId="NumPar6">
    <w:name w:val="NumPar 6"/>
    <w:basedOn w:val="Normal"/>
    <w:next w:val="Text2"/>
    <w:pPr>
      <w:numPr>
        <w:ilvl w:val="5"/>
        <w:numId w:val="27"/>
      </w:numPr>
    </w:pPr>
  </w:style>
  <w:style w:type="paragraph" w:customStyle="1" w:styleId="NumPar7">
    <w:name w:val="NumPar 7"/>
    <w:basedOn w:val="Normal"/>
    <w:next w:val="Text2"/>
    <w:pPr>
      <w:numPr>
        <w:ilvl w:val="6"/>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366082"/>
    <w:pPr>
      <w:tabs>
        <w:tab w:val="center" w:pos="4535"/>
        <w:tab w:val="right" w:pos="9071"/>
      </w:tabs>
      <w:spacing w:before="0"/>
    </w:pPr>
  </w:style>
  <w:style w:type="paragraph" w:customStyle="1" w:styleId="HeaderLandscape">
    <w:name w:val="HeaderLandscape"/>
    <w:basedOn w:val="Normal"/>
    <w:rsid w:val="00366082"/>
    <w:pPr>
      <w:tabs>
        <w:tab w:val="center" w:pos="7285"/>
        <w:tab w:val="right" w:pos="14003"/>
      </w:tabs>
      <w:spacing w:before="0"/>
    </w:pPr>
  </w:style>
  <w:style w:type="paragraph" w:styleId="Footer">
    <w:name w:val="footer"/>
    <w:basedOn w:val="Normal"/>
    <w:link w:val="FooterChar"/>
    <w:uiPriority w:val="99"/>
    <w:unhideWhenUsed/>
    <w:rsid w:val="00366082"/>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366082"/>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2.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AE3431-F1F9-43C0-BDAC-7F7D19028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TotalTime>
  <Pages>16</Pages>
  <Words>11708</Words>
  <Characters>66739</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78291</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30</cp:revision>
  <cp:lastPrinted>2025-05-15T14:05:00Z</cp:lastPrinted>
  <dcterms:created xsi:type="dcterms:W3CDTF">2025-05-20T08:49:00Z</dcterms:created>
  <dcterms:modified xsi:type="dcterms:W3CDTF">2025-06-13T17:51:00Z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Green (DQC version 03)</vt:lpwstr>
  </property>
</Properties>
</file>