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654ED4" w:rsidRDefault="00681969" w:rsidP="0068196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BAED9DA-2C9E-4248-9AE8-D2623AAEA68F" style="width:455.25pt;height:369.75pt">
            <v:imagedata r:id="rId11" o:title=""/>
          </v:shape>
        </w:pict>
      </w:r>
    </w:p>
    <w:p w:rsidR="00201A77" w:rsidRPr="00654ED4" w:rsidRDefault="00201A77" w:rsidP="00201A77">
      <w:pPr>
        <w:rPr>
          <w:noProof/>
        </w:rPr>
        <w:sectPr w:rsidR="00201A77" w:rsidRPr="00654ED4" w:rsidSect="00681969">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654ED4" w:rsidRDefault="00201A77">
      <w:pPr>
        <w:pStyle w:val="Exposdesmotifstitre"/>
        <w:rPr>
          <w:noProof/>
        </w:rPr>
      </w:pPr>
      <w:bookmarkStart w:id="0" w:name="_GoBack"/>
      <w:bookmarkEnd w:id="0"/>
      <w:r w:rsidRPr="00654ED4">
        <w:rPr>
          <w:noProof/>
        </w:rPr>
        <w:lastRenderedPageBreak/>
        <w:t>UZASADNIENIE</w:t>
      </w:r>
    </w:p>
    <w:p w:rsidR="00693ED0" w:rsidRPr="00654ED4" w:rsidRDefault="00693ED0" w:rsidP="00693ED0">
      <w:pPr>
        <w:pStyle w:val="ManualHeading1"/>
        <w:rPr>
          <w:noProof/>
        </w:rPr>
      </w:pPr>
      <w:r w:rsidRPr="00654ED4">
        <w:rPr>
          <w:noProof/>
        </w:rPr>
        <w:t>KONTEKST WNIOSKU</w:t>
      </w:r>
    </w:p>
    <w:p w:rsidR="00693ED0" w:rsidRPr="00654ED4" w:rsidRDefault="00693ED0" w:rsidP="00693ED0">
      <w:pPr>
        <w:pStyle w:val="ManualHeading2"/>
        <w:rPr>
          <w:rFonts w:eastAsia="Arial Unicode MS"/>
          <w:noProof/>
        </w:rPr>
      </w:pPr>
      <w:r w:rsidRPr="00654ED4">
        <w:rPr>
          <w:noProof/>
          <w:color w:val="000000"/>
          <w:bdr w:val="nil"/>
        </w:rPr>
        <w:t>•</w:t>
      </w:r>
      <w:r w:rsidRPr="00654ED4">
        <w:rPr>
          <w:noProof/>
        </w:rPr>
        <w:tab/>
        <w:t>Kontekst</w:t>
      </w:r>
      <w:r w:rsidR="00654ED4" w:rsidRPr="00654ED4">
        <w:rPr>
          <w:noProof/>
        </w:rPr>
        <w:t xml:space="preserve"> i uza</w:t>
      </w:r>
      <w:r w:rsidRPr="00654ED4">
        <w:rPr>
          <w:noProof/>
        </w:rPr>
        <w:t>sadnienie wniosku</w:t>
      </w:r>
    </w:p>
    <w:p w:rsidR="00AF69A8" w:rsidRPr="00654ED4" w:rsidRDefault="00AF69A8" w:rsidP="00AF69A8">
      <w:pPr>
        <w:rPr>
          <w:noProof/>
        </w:rPr>
      </w:pPr>
      <w:r w:rsidRPr="00654ED4">
        <w:rPr>
          <w:noProof/>
        </w:rPr>
        <w:t>W art. 77 rozporządzenia</w:t>
      </w:r>
      <w:r w:rsidR="00654ED4" w:rsidRPr="00654ED4">
        <w:rPr>
          <w:noProof/>
        </w:rPr>
        <w:t xml:space="preserve"> w spr</w:t>
      </w:r>
      <w:r w:rsidRPr="00654ED4">
        <w:rPr>
          <w:noProof/>
        </w:rPr>
        <w:t>awie procedury azylowej (2024/1348) („rozporządzenie</w:t>
      </w:r>
      <w:r w:rsidR="00654ED4" w:rsidRPr="00654ED4">
        <w:rPr>
          <w:noProof/>
        </w:rPr>
        <w:t xml:space="preserve"> w spr</w:t>
      </w:r>
      <w:r w:rsidRPr="00654ED4">
        <w:rPr>
          <w:noProof/>
        </w:rPr>
        <w:t>awie procedury azylowej”) zobowiązano Komisję do dokonania przeglądu koncepcji bezpiecznego kraju trzeciego</w:t>
      </w:r>
      <w:r w:rsidR="00654ED4" w:rsidRPr="00654ED4">
        <w:rPr>
          <w:noProof/>
        </w:rPr>
        <w:t xml:space="preserve"> i w sto</w:t>
      </w:r>
      <w:r w:rsidRPr="00654ED4">
        <w:rPr>
          <w:noProof/>
        </w:rPr>
        <w:t>sownych przypadkach zaproponowania ukierunkowanych zmian</w:t>
      </w:r>
      <w:r w:rsidR="00654ED4" w:rsidRPr="00654ED4">
        <w:rPr>
          <w:noProof/>
        </w:rPr>
        <w:t xml:space="preserve"> w ter</w:t>
      </w:r>
      <w:r w:rsidRPr="00654ED4">
        <w:rPr>
          <w:noProof/>
        </w:rPr>
        <w:t xml:space="preserve">minie do dnia 12 czerwca 2025 r. Na tej podstawie Komisja przeprowadziła całościowy przegląd koncepcji bezpiecznego kraju trzeciego. </w:t>
      </w:r>
    </w:p>
    <w:p w:rsidR="00807F41" w:rsidRPr="00654ED4" w:rsidRDefault="00AF69A8" w:rsidP="00AF69A8">
      <w:pPr>
        <w:rPr>
          <w:noProof/>
        </w:rPr>
      </w:pPr>
      <w:r w:rsidRPr="00654ED4">
        <w:rPr>
          <w:noProof/>
        </w:rPr>
        <w:t>W tym kontekście Komisja zbadała, czy prawo międzynarodowe (konwencja genewska</w:t>
      </w:r>
      <w:r w:rsidR="00654ED4" w:rsidRPr="00654ED4">
        <w:rPr>
          <w:noProof/>
        </w:rPr>
        <w:t xml:space="preserve"> z 1</w:t>
      </w:r>
      <w:r w:rsidRPr="00654ED4">
        <w:rPr>
          <w:noProof/>
        </w:rPr>
        <w:t>951 r.</w:t>
      </w:r>
      <w:r w:rsidR="00654ED4" w:rsidRPr="00654ED4">
        <w:rPr>
          <w:noProof/>
        </w:rPr>
        <w:t xml:space="preserve"> i eur</w:t>
      </w:r>
      <w:r w:rsidRPr="00654ED4">
        <w:rPr>
          <w:noProof/>
        </w:rPr>
        <w:t>opejska konwencja praw człowieka</w:t>
      </w:r>
      <w:r w:rsidR="00654ED4" w:rsidRPr="00654ED4">
        <w:rPr>
          <w:noProof/>
        </w:rPr>
        <w:t xml:space="preserve"> z 1</w:t>
      </w:r>
      <w:r w:rsidRPr="00654ED4">
        <w:rPr>
          <w:noProof/>
        </w:rPr>
        <w:t>950 r.) oraz prawo pierwotne UE,</w:t>
      </w:r>
      <w:r w:rsidR="00654ED4" w:rsidRPr="00654ED4">
        <w:rPr>
          <w:noProof/>
        </w:rPr>
        <w:t xml:space="preserve"> w tym</w:t>
      </w:r>
      <w:r w:rsidRPr="00654ED4">
        <w:rPr>
          <w:noProof/>
        </w:rPr>
        <w:t xml:space="preserve"> Karta praw podstawowych Unii Europejskiej, umożliwiają dalsze zmiany warunków stosowania koncepcji bezpiecznego kraju trzeciego</w:t>
      </w:r>
      <w:r w:rsidR="00654ED4" w:rsidRPr="00654ED4">
        <w:rPr>
          <w:noProof/>
        </w:rPr>
        <w:t xml:space="preserve"> i zwi</w:t>
      </w:r>
      <w:r w:rsidRPr="00654ED4">
        <w:rPr>
          <w:noProof/>
        </w:rPr>
        <w:t>ązanych</w:t>
      </w:r>
      <w:r w:rsidR="00654ED4" w:rsidRPr="00654ED4">
        <w:rPr>
          <w:noProof/>
        </w:rPr>
        <w:t xml:space="preserve"> z nią</w:t>
      </w:r>
      <w:r w:rsidRPr="00654ED4">
        <w:rPr>
          <w:noProof/>
        </w:rPr>
        <w:t xml:space="preserve"> gwarancji prawnych</w:t>
      </w:r>
      <w:r w:rsidR="00654ED4" w:rsidRPr="00654ED4">
        <w:rPr>
          <w:noProof/>
        </w:rPr>
        <w:t xml:space="preserve"> w cel</w:t>
      </w:r>
      <w:r w:rsidRPr="00654ED4">
        <w:rPr>
          <w:noProof/>
        </w:rPr>
        <w:t>u dalszego ułatwienia jej stosowania przez państwa członkowskie. Komisja wzięła również pod uwagę przedstawione na różnych forach doświadczenia</w:t>
      </w:r>
      <w:r w:rsidR="00654ED4" w:rsidRPr="00654ED4">
        <w:rPr>
          <w:noProof/>
        </w:rPr>
        <w:t xml:space="preserve"> i wyz</w:t>
      </w:r>
      <w:r w:rsidRPr="00654ED4">
        <w:rPr>
          <w:noProof/>
        </w:rPr>
        <w:t>wania państw członkowskich związane ze stosowaniem koncepcji bezpiecznego kraju trzeciego oraz oceniła, czy zmiany wprowadzone rozporządzeniem</w:t>
      </w:r>
      <w:r w:rsidR="00654ED4" w:rsidRPr="00654ED4">
        <w:rPr>
          <w:noProof/>
        </w:rPr>
        <w:t xml:space="preserve"> w spr</w:t>
      </w:r>
      <w:r w:rsidRPr="00654ED4">
        <w:rPr>
          <w:noProof/>
        </w:rPr>
        <w:t>awie procedury azylowej już przyczyniły się do rozwiązania tych kwestii, czy też nadal istnieją luki</w:t>
      </w:r>
      <w:r w:rsidR="00654ED4" w:rsidRPr="00654ED4">
        <w:rPr>
          <w:noProof/>
        </w:rPr>
        <w:t xml:space="preserve"> w tym</w:t>
      </w:r>
      <w:r w:rsidRPr="00654ED4">
        <w:rPr>
          <w:noProof/>
        </w:rPr>
        <w:t xml:space="preserve"> zakresie. Ponadto Komisja przeanalizowała odpowiednie orzecznictwo Trybunału Sprawiedliwości Unii Europejskiej („TSUE”)</w:t>
      </w:r>
      <w:r w:rsidR="00654ED4" w:rsidRPr="00654ED4">
        <w:rPr>
          <w:noProof/>
        </w:rPr>
        <w:t xml:space="preserve"> i Eur</w:t>
      </w:r>
      <w:r w:rsidRPr="00654ED4">
        <w:rPr>
          <w:noProof/>
        </w:rPr>
        <w:t>opejskiego Trybunału Praw Człowieka („ETPC”).</w:t>
      </w:r>
    </w:p>
    <w:p w:rsidR="005D4B74" w:rsidRPr="00654ED4" w:rsidRDefault="00693ED0" w:rsidP="00693ED0">
      <w:pPr>
        <w:rPr>
          <w:noProof/>
        </w:rPr>
      </w:pPr>
      <w:r w:rsidRPr="00654ED4">
        <w:rPr>
          <w:noProof/>
        </w:rPr>
        <w:t>Koncepcję bezpiecznego kraju trzeciego, obecnie regulowaną</w:t>
      </w:r>
      <w:r w:rsidR="00654ED4" w:rsidRPr="00654ED4">
        <w:rPr>
          <w:noProof/>
        </w:rPr>
        <w:t xml:space="preserve"> w art</w:t>
      </w:r>
      <w:r w:rsidRPr="00654ED4">
        <w:rPr>
          <w:noProof/>
        </w:rPr>
        <w:t>. 33 ust. 2 lit. c) dyrektywy 2013/32/UE</w:t>
      </w:r>
      <w:r w:rsidR="00654ED4" w:rsidRPr="00654ED4">
        <w:rPr>
          <w:noProof/>
        </w:rPr>
        <w:t xml:space="preserve"> w spr</w:t>
      </w:r>
      <w:r w:rsidRPr="00654ED4">
        <w:rPr>
          <w:noProof/>
        </w:rPr>
        <w:t>awie procedur azylowych („dyrektywa</w:t>
      </w:r>
      <w:r w:rsidR="00654ED4" w:rsidRPr="00654ED4">
        <w:rPr>
          <w:noProof/>
        </w:rPr>
        <w:t xml:space="preserve"> w spr</w:t>
      </w:r>
      <w:r w:rsidRPr="00654ED4">
        <w:rPr>
          <w:noProof/>
        </w:rPr>
        <w:t>awie wspólnych procedur udzielania</w:t>
      </w:r>
      <w:r w:rsidR="00654ED4" w:rsidRPr="00654ED4">
        <w:rPr>
          <w:noProof/>
        </w:rPr>
        <w:t xml:space="preserve"> i cof</w:t>
      </w:r>
      <w:r w:rsidRPr="00654ED4">
        <w:rPr>
          <w:noProof/>
        </w:rPr>
        <w:t>ania ochrony międzynarodowej”)</w:t>
      </w:r>
      <w:r w:rsidRPr="00654ED4">
        <w:rPr>
          <w:rStyle w:val="FootnoteReference"/>
          <w:noProof/>
        </w:rPr>
        <w:footnoteReference w:id="2"/>
      </w:r>
      <w:r w:rsidRPr="00654ED4">
        <w:rPr>
          <w:noProof/>
        </w:rPr>
        <w:t>, zmieniono</w:t>
      </w:r>
      <w:r w:rsidR="00654ED4" w:rsidRPr="00654ED4">
        <w:rPr>
          <w:noProof/>
        </w:rPr>
        <w:t xml:space="preserve"> w ram</w:t>
      </w:r>
      <w:r w:rsidRPr="00654ED4">
        <w:rPr>
          <w:noProof/>
        </w:rPr>
        <w:t>ach paktu</w:t>
      </w:r>
      <w:r w:rsidR="00654ED4" w:rsidRPr="00654ED4">
        <w:rPr>
          <w:noProof/>
        </w:rPr>
        <w:t xml:space="preserve"> o mig</w:t>
      </w:r>
      <w:r w:rsidRPr="00654ED4">
        <w:rPr>
          <w:noProof/>
        </w:rPr>
        <w:t>racji</w:t>
      </w:r>
      <w:r w:rsidR="00654ED4" w:rsidRPr="00654ED4">
        <w:rPr>
          <w:noProof/>
        </w:rPr>
        <w:t xml:space="preserve"> i azy</w:t>
      </w:r>
      <w:r w:rsidRPr="00654ED4">
        <w:rPr>
          <w:noProof/>
        </w:rPr>
        <w:t>lu przyjętego</w:t>
      </w:r>
      <w:r w:rsidR="00654ED4" w:rsidRPr="00654ED4">
        <w:rPr>
          <w:noProof/>
        </w:rPr>
        <w:t xml:space="preserve"> w maj</w:t>
      </w:r>
      <w:r w:rsidRPr="00654ED4">
        <w:rPr>
          <w:noProof/>
        </w:rPr>
        <w:t xml:space="preserve">u 2024 r. </w:t>
      </w:r>
    </w:p>
    <w:p w:rsidR="005D4B74" w:rsidRPr="00654ED4" w:rsidRDefault="00E8698A" w:rsidP="00693ED0">
      <w:pPr>
        <w:rPr>
          <w:noProof/>
        </w:rPr>
      </w:pPr>
      <w:r w:rsidRPr="00654ED4">
        <w:rPr>
          <w:noProof/>
        </w:rPr>
        <w:t>Państwa członkowskie, które stosują koncepcję bezpiecznego kraju trzeciego, mogą odrzucić wnioski</w:t>
      </w:r>
      <w:r w:rsidR="00654ED4" w:rsidRPr="00654ED4">
        <w:rPr>
          <w:noProof/>
        </w:rPr>
        <w:t xml:space="preserve"> o udz</w:t>
      </w:r>
      <w:r w:rsidRPr="00654ED4">
        <w:rPr>
          <w:noProof/>
        </w:rPr>
        <w:t>ielenie azylu jako niedopuszczalne bez sprawdzenia, czy dane osoby spełniają warunki przyznania im ochrony w UE. Koncepcję bezpiecznego kraju trzeciego można stosować</w:t>
      </w:r>
      <w:r w:rsidR="00654ED4" w:rsidRPr="00654ED4">
        <w:rPr>
          <w:noProof/>
        </w:rPr>
        <w:t xml:space="preserve"> w ram</w:t>
      </w:r>
      <w:r w:rsidRPr="00654ED4">
        <w:rPr>
          <w:noProof/>
        </w:rPr>
        <w:t xml:space="preserve">ach procedury granicznej. </w:t>
      </w:r>
    </w:p>
    <w:p w:rsidR="00693ED0" w:rsidRPr="00654ED4" w:rsidRDefault="005D4B74" w:rsidP="00693ED0">
      <w:pPr>
        <w:rPr>
          <w:noProof/>
        </w:rPr>
      </w:pPr>
      <w:r w:rsidRPr="00654ED4">
        <w:rPr>
          <w:noProof/>
        </w:rPr>
        <w:t>W rozporządzeniu</w:t>
      </w:r>
      <w:r w:rsidR="00654ED4" w:rsidRPr="00654ED4">
        <w:rPr>
          <w:noProof/>
        </w:rPr>
        <w:t xml:space="preserve"> w spr</w:t>
      </w:r>
      <w:r w:rsidRPr="00654ED4">
        <w:rPr>
          <w:noProof/>
        </w:rPr>
        <w:t>awie procedury azylowej 2024/1348</w:t>
      </w:r>
      <w:r w:rsidRPr="00654ED4">
        <w:rPr>
          <w:rStyle w:val="FootnoteReference"/>
          <w:noProof/>
        </w:rPr>
        <w:t xml:space="preserve"> </w:t>
      </w:r>
      <w:r w:rsidRPr="00654ED4">
        <w:rPr>
          <w:noProof/>
        </w:rPr>
        <w:t>(„rozporządzenie</w:t>
      </w:r>
      <w:r w:rsidR="00654ED4" w:rsidRPr="00654ED4">
        <w:rPr>
          <w:noProof/>
        </w:rPr>
        <w:t xml:space="preserve"> w spr</w:t>
      </w:r>
      <w:r w:rsidRPr="00654ED4">
        <w:rPr>
          <w:noProof/>
        </w:rPr>
        <w:t>awie procedury azylowej”)</w:t>
      </w:r>
      <w:r w:rsidRPr="00654ED4">
        <w:rPr>
          <w:rStyle w:val="FootnoteReference"/>
          <w:noProof/>
        </w:rPr>
        <w:footnoteReference w:id="3"/>
      </w:r>
      <w:r w:rsidRPr="00654ED4">
        <w:rPr>
          <w:noProof/>
        </w:rPr>
        <w:t xml:space="preserve"> wprowadzono kilka zmian do przepisów dotyczących koncepcji bezpiecznego kraju trzeciego, mających na celu umożliwienie szerszego</w:t>
      </w:r>
      <w:r w:rsidR="00654ED4" w:rsidRPr="00654ED4">
        <w:rPr>
          <w:noProof/>
        </w:rPr>
        <w:t xml:space="preserve"> i bar</w:t>
      </w:r>
      <w:r w:rsidRPr="00654ED4">
        <w:rPr>
          <w:noProof/>
        </w:rPr>
        <w:t xml:space="preserve">dziej elastycznego stosowania tej koncepcji. Zmiany te obejmują: </w:t>
      </w:r>
    </w:p>
    <w:p w:rsidR="00693ED0" w:rsidRPr="00654ED4" w:rsidRDefault="00693ED0" w:rsidP="00231972">
      <w:pPr>
        <w:pStyle w:val="Tiret0"/>
        <w:numPr>
          <w:ilvl w:val="0"/>
          <w:numId w:val="17"/>
        </w:numPr>
        <w:rPr>
          <w:noProof/>
        </w:rPr>
      </w:pPr>
      <w:r w:rsidRPr="00654ED4">
        <w:rPr>
          <w:noProof/>
        </w:rPr>
        <w:t>Rozszerzenie kryteriów pozwalających na wskazanie państwa trzeciego jako „bezpiecznego”,</w:t>
      </w:r>
      <w:r w:rsidR="00654ED4" w:rsidRPr="00654ED4">
        <w:rPr>
          <w:noProof/>
        </w:rPr>
        <w:t xml:space="preserve"> w szc</w:t>
      </w:r>
      <w:r w:rsidRPr="00654ED4">
        <w:rPr>
          <w:noProof/>
        </w:rPr>
        <w:t>zególności umożliwienie wskazania państw, które nie są stronami konwencji genewskiej, również jako bezpiecznych krajów trzecich, pod warunkiem że mogą one zapewnić „skuteczną ochronę”</w:t>
      </w:r>
      <w:r w:rsidRPr="00654ED4">
        <w:rPr>
          <w:rStyle w:val="FootnoteReference"/>
          <w:noProof/>
        </w:rPr>
        <w:footnoteReference w:id="4"/>
      </w:r>
      <w:r w:rsidRPr="00654ED4">
        <w:rPr>
          <w:noProof/>
        </w:rPr>
        <w:t xml:space="preserve">. </w:t>
      </w:r>
    </w:p>
    <w:p w:rsidR="00693ED0" w:rsidRPr="00654ED4" w:rsidRDefault="00693ED0" w:rsidP="00693ED0">
      <w:pPr>
        <w:pStyle w:val="Tiret0"/>
        <w:rPr>
          <w:noProof/>
        </w:rPr>
      </w:pPr>
      <w:r w:rsidRPr="00654ED4">
        <w:rPr>
          <w:noProof/>
        </w:rPr>
        <w:t>Wyraźne odniesienie do więzi rodzinnych</w:t>
      </w:r>
      <w:r w:rsidR="00654ED4" w:rsidRPr="00654ED4">
        <w:rPr>
          <w:noProof/>
        </w:rPr>
        <w:t xml:space="preserve"> i pob</w:t>
      </w:r>
      <w:r w:rsidRPr="00654ED4">
        <w:rPr>
          <w:noProof/>
        </w:rPr>
        <w:t>ytu</w:t>
      </w:r>
      <w:r w:rsidR="00654ED4" w:rsidRPr="00654ED4">
        <w:rPr>
          <w:noProof/>
        </w:rPr>
        <w:t xml:space="preserve"> w pań</w:t>
      </w:r>
      <w:r w:rsidRPr="00654ED4">
        <w:rPr>
          <w:noProof/>
        </w:rPr>
        <w:t>stwie trzecim jako możliwych oznak związku (motyw 48 rozporządzenia</w:t>
      </w:r>
      <w:r w:rsidR="00654ED4" w:rsidRPr="00654ED4">
        <w:rPr>
          <w:noProof/>
        </w:rPr>
        <w:t xml:space="preserve"> w spr</w:t>
      </w:r>
      <w:r w:rsidRPr="00654ED4">
        <w:rPr>
          <w:noProof/>
        </w:rPr>
        <w:t>awie procedury azylowej).</w:t>
      </w:r>
    </w:p>
    <w:p w:rsidR="00693ED0" w:rsidRPr="00654ED4" w:rsidRDefault="00693ED0" w:rsidP="00693ED0">
      <w:pPr>
        <w:pStyle w:val="Tiret0"/>
        <w:rPr>
          <w:noProof/>
        </w:rPr>
      </w:pPr>
      <w:r w:rsidRPr="00654ED4">
        <w:rPr>
          <w:noProof/>
        </w:rPr>
        <w:t>Możliwość wskazania państwa trzeciego jako „bezpiecznego”</w:t>
      </w:r>
      <w:r w:rsidR="00654ED4" w:rsidRPr="00654ED4">
        <w:rPr>
          <w:noProof/>
        </w:rPr>
        <w:t xml:space="preserve"> z wył</w:t>
      </w:r>
      <w:r w:rsidRPr="00654ED4">
        <w:rPr>
          <w:noProof/>
        </w:rPr>
        <w:t>ączeniem konkretnych części jego terytorium lub łatwych do zidentyfikowania kategorii osób (motyw 46</w:t>
      </w:r>
      <w:r w:rsidR="00654ED4" w:rsidRPr="00654ED4">
        <w:rPr>
          <w:noProof/>
        </w:rPr>
        <w:t xml:space="preserve"> i art</w:t>
      </w:r>
      <w:r w:rsidRPr="00654ED4">
        <w:rPr>
          <w:noProof/>
        </w:rPr>
        <w:t>. 59 ust. 2 rozporządzenia</w:t>
      </w:r>
      <w:r w:rsidR="00654ED4" w:rsidRPr="00654ED4">
        <w:rPr>
          <w:noProof/>
        </w:rPr>
        <w:t xml:space="preserve"> w spr</w:t>
      </w:r>
      <w:r w:rsidRPr="00654ED4">
        <w:rPr>
          <w:noProof/>
        </w:rPr>
        <w:t>awie procedury azylowej).</w:t>
      </w:r>
    </w:p>
    <w:p w:rsidR="00693ED0" w:rsidRPr="00654ED4" w:rsidRDefault="00693ED0" w:rsidP="00693ED0">
      <w:pPr>
        <w:pStyle w:val="Tiret0"/>
        <w:rPr>
          <w:noProof/>
        </w:rPr>
      </w:pPr>
      <w:r w:rsidRPr="00654ED4">
        <w:rPr>
          <w:noProof/>
        </w:rPr>
        <w:t>Wprowadzenie domniemania bezpieczeństwa</w:t>
      </w:r>
      <w:r w:rsidR="00654ED4" w:rsidRPr="00654ED4">
        <w:rPr>
          <w:noProof/>
        </w:rPr>
        <w:t xml:space="preserve"> w odn</w:t>
      </w:r>
      <w:r w:rsidRPr="00654ED4">
        <w:rPr>
          <w:noProof/>
        </w:rPr>
        <w:t>iesieniu do państw trzecich,</w:t>
      </w:r>
      <w:r w:rsidR="00654ED4" w:rsidRPr="00654ED4">
        <w:rPr>
          <w:noProof/>
        </w:rPr>
        <w:t xml:space="preserve"> z któ</w:t>
      </w:r>
      <w:r w:rsidRPr="00654ED4">
        <w:rPr>
          <w:noProof/>
        </w:rPr>
        <w:t>rymi UE zawarła umowę</w:t>
      </w:r>
      <w:r w:rsidR="00654ED4" w:rsidRPr="00654ED4">
        <w:rPr>
          <w:noProof/>
        </w:rPr>
        <w:t xml:space="preserve"> w spr</w:t>
      </w:r>
      <w:r w:rsidRPr="00654ED4">
        <w:rPr>
          <w:noProof/>
        </w:rPr>
        <w:t>awie</w:t>
      </w:r>
      <w:r w:rsidR="00654ED4" w:rsidRPr="00654ED4">
        <w:rPr>
          <w:noProof/>
        </w:rPr>
        <w:t xml:space="preserve"> </w:t>
      </w:r>
      <w:r w:rsidRPr="00654ED4">
        <w:rPr>
          <w:noProof/>
        </w:rPr>
        <w:t>bezpiecznego kraju trzeciego na podstawie art. 218 TFUE (art. 59 ust. 7 rozporządzenia</w:t>
      </w:r>
      <w:r w:rsidR="00654ED4" w:rsidRPr="00654ED4">
        <w:rPr>
          <w:noProof/>
        </w:rPr>
        <w:t xml:space="preserve"> w spr</w:t>
      </w:r>
      <w:r w:rsidRPr="00654ED4">
        <w:rPr>
          <w:noProof/>
        </w:rPr>
        <w:t>awie procedury azylowej).</w:t>
      </w:r>
    </w:p>
    <w:p w:rsidR="004C7BE1" w:rsidRPr="00654ED4" w:rsidRDefault="00693ED0" w:rsidP="004C7BE1">
      <w:pPr>
        <w:pStyle w:val="Tiret0"/>
        <w:rPr>
          <w:noProof/>
        </w:rPr>
      </w:pPr>
      <w:r w:rsidRPr="00654ED4">
        <w:rPr>
          <w:noProof/>
        </w:rPr>
        <w:t>Wprowadzenie możliwości przyjęcia wspólnych wykazów bezpiecznych krajów trzecich wskazanych na poziomie UE, bez wykluczania możliwości wskazania przez państwa członkowskie dodatkowych bezpiecznych krajów trzecich na poziomie krajowym (motyw 81 oraz art. 60, 63</w:t>
      </w:r>
      <w:r w:rsidR="00654ED4" w:rsidRPr="00654ED4">
        <w:rPr>
          <w:noProof/>
        </w:rPr>
        <w:t xml:space="preserve"> i 6</w:t>
      </w:r>
      <w:r w:rsidRPr="00654ED4">
        <w:rPr>
          <w:noProof/>
        </w:rPr>
        <w:t>4 rozporządzenia</w:t>
      </w:r>
      <w:r w:rsidR="00654ED4" w:rsidRPr="00654ED4">
        <w:rPr>
          <w:noProof/>
        </w:rPr>
        <w:t xml:space="preserve"> w spr</w:t>
      </w:r>
      <w:r w:rsidRPr="00654ED4">
        <w:rPr>
          <w:noProof/>
        </w:rPr>
        <w:t>awie procedury azylowej).</w:t>
      </w:r>
    </w:p>
    <w:p w:rsidR="005D4B74" w:rsidRPr="00654ED4" w:rsidRDefault="005D4B74" w:rsidP="004C7BE1">
      <w:pPr>
        <w:rPr>
          <w:noProof/>
        </w:rPr>
      </w:pPr>
      <w:r w:rsidRPr="00654ED4">
        <w:rPr>
          <w:noProof/>
        </w:rPr>
        <w:t>Nowe przepisy będą miały zastosowanie od czerwca 2026 r</w:t>
      </w:r>
      <w:r w:rsidR="00654ED4" w:rsidRPr="00654ED4">
        <w:rPr>
          <w:noProof/>
        </w:rPr>
        <w:t>. W odn</w:t>
      </w:r>
      <w:r w:rsidRPr="00654ED4">
        <w:rPr>
          <w:noProof/>
        </w:rPr>
        <w:t>iesieniu do art. 59 ust. 2 rozporządzenia</w:t>
      </w:r>
      <w:r w:rsidR="00654ED4" w:rsidRPr="00654ED4">
        <w:rPr>
          <w:noProof/>
        </w:rPr>
        <w:t xml:space="preserve"> w spr</w:t>
      </w:r>
      <w:r w:rsidRPr="00654ED4">
        <w:rPr>
          <w:noProof/>
        </w:rPr>
        <w:t>awie procedury azylowej, dotyczącego możliwości wskazania państwa trzeciego jako „bezpiecznego”</w:t>
      </w:r>
      <w:r w:rsidR="00654ED4" w:rsidRPr="00654ED4">
        <w:rPr>
          <w:noProof/>
        </w:rPr>
        <w:t xml:space="preserve"> z wył</w:t>
      </w:r>
      <w:r w:rsidRPr="00654ED4">
        <w:rPr>
          <w:noProof/>
        </w:rPr>
        <w:t>ączeniem poszczególnych terytoriów lub kategorii osób, Komisja zaproponowała ostatnio przyspieszenie jego stosowania</w:t>
      </w:r>
      <w:r w:rsidRPr="00654ED4">
        <w:rPr>
          <w:rStyle w:val="FootnoteReference"/>
          <w:noProof/>
        </w:rPr>
        <w:footnoteReference w:id="5"/>
      </w:r>
      <w:r w:rsidRPr="00654ED4">
        <w:rPr>
          <w:noProof/>
        </w:rPr>
        <w:t xml:space="preserve">. </w:t>
      </w:r>
    </w:p>
    <w:p w:rsidR="004C7BE1" w:rsidRPr="00654ED4" w:rsidRDefault="003E5D9E" w:rsidP="004C7BE1">
      <w:pPr>
        <w:rPr>
          <w:noProof/>
        </w:rPr>
      </w:pPr>
      <w:r w:rsidRPr="00654ED4">
        <w:rPr>
          <w:noProof/>
        </w:rPr>
        <w:t>Parlament Europejski</w:t>
      </w:r>
      <w:r w:rsidR="00654ED4" w:rsidRPr="00654ED4">
        <w:rPr>
          <w:noProof/>
        </w:rPr>
        <w:t xml:space="preserve"> i Rad</w:t>
      </w:r>
      <w:r w:rsidRPr="00654ED4">
        <w:rPr>
          <w:noProof/>
        </w:rPr>
        <w:t>a uznały, że nawet przed rozpoczęciem stosowania rozporządzenia</w:t>
      </w:r>
      <w:r w:rsidR="00654ED4" w:rsidRPr="00654ED4">
        <w:rPr>
          <w:noProof/>
        </w:rPr>
        <w:t xml:space="preserve"> w spr</w:t>
      </w:r>
      <w:r w:rsidRPr="00654ED4">
        <w:rPr>
          <w:noProof/>
        </w:rPr>
        <w:t>awie procedury azylowej konieczne mogą być dalsze zmiany legislacyjne</w:t>
      </w:r>
      <w:r w:rsidR="00654ED4" w:rsidRPr="00654ED4">
        <w:rPr>
          <w:noProof/>
        </w:rPr>
        <w:t>. W zwi</w:t>
      </w:r>
      <w:r w:rsidRPr="00654ED4">
        <w:rPr>
          <w:noProof/>
        </w:rPr>
        <w:t>ązku</w:t>
      </w:r>
      <w:r w:rsidR="00654ED4" w:rsidRPr="00654ED4">
        <w:rPr>
          <w:noProof/>
        </w:rPr>
        <w:t xml:space="preserve"> z tym w art</w:t>
      </w:r>
      <w:r w:rsidRPr="00654ED4">
        <w:rPr>
          <w:noProof/>
        </w:rPr>
        <w:t xml:space="preserve">. 77 </w:t>
      </w:r>
      <w:bookmarkStart w:id="1" w:name="_Hlk190544825"/>
      <w:bookmarkEnd w:id="1"/>
      <w:r w:rsidRPr="00654ED4">
        <w:rPr>
          <w:noProof/>
        </w:rPr>
        <w:t>rozporządzenia</w:t>
      </w:r>
      <w:r w:rsidR="00654ED4" w:rsidRPr="00654ED4">
        <w:rPr>
          <w:noProof/>
        </w:rPr>
        <w:t xml:space="preserve"> w spr</w:t>
      </w:r>
      <w:r w:rsidRPr="00654ED4">
        <w:rPr>
          <w:noProof/>
        </w:rPr>
        <w:t>awie procedury azylowej Komisję zobowiązuje się do dokonania przeglądu koncepcji bezpiecznego kraju trzeciego do dnia 12 czerwca 2025 r.</w:t>
      </w:r>
      <w:r w:rsidR="00654ED4" w:rsidRPr="00654ED4">
        <w:rPr>
          <w:noProof/>
        </w:rPr>
        <w:t xml:space="preserve"> i zap</w:t>
      </w:r>
      <w:r w:rsidRPr="00654ED4">
        <w:rPr>
          <w:noProof/>
        </w:rPr>
        <w:t>roponowania</w:t>
      </w:r>
      <w:r w:rsidR="00654ED4" w:rsidRPr="00654ED4">
        <w:rPr>
          <w:noProof/>
        </w:rPr>
        <w:t xml:space="preserve"> w sto</w:t>
      </w:r>
      <w:r w:rsidRPr="00654ED4">
        <w:rPr>
          <w:noProof/>
        </w:rPr>
        <w:t>sownych przypadkach ukierunkowanych zmian.</w:t>
      </w:r>
    </w:p>
    <w:p w:rsidR="00693ED0" w:rsidRPr="00654ED4" w:rsidRDefault="00693ED0" w:rsidP="00693ED0">
      <w:pPr>
        <w:pStyle w:val="ManualHeading2"/>
        <w:rPr>
          <w:noProof/>
          <w:color w:val="000000"/>
          <w:bdr w:val="nil"/>
        </w:rPr>
      </w:pPr>
      <w:r w:rsidRPr="00654ED4">
        <w:rPr>
          <w:noProof/>
          <w:color w:val="000000"/>
          <w:bdr w:val="nil"/>
        </w:rPr>
        <w:t>•</w:t>
      </w:r>
      <w:r w:rsidRPr="00654ED4">
        <w:rPr>
          <w:noProof/>
        </w:rPr>
        <w:tab/>
        <w:t>Przegląd koncepcji bezpiecznego kraju trzeciego</w:t>
      </w:r>
    </w:p>
    <w:p w:rsidR="005C3255" w:rsidRPr="00654ED4" w:rsidRDefault="005C3255" w:rsidP="005C3255">
      <w:pPr>
        <w:rPr>
          <w:bCs/>
          <w:noProof/>
        </w:rPr>
      </w:pPr>
      <w:r w:rsidRPr="00654ED4">
        <w:rPr>
          <w:noProof/>
        </w:rPr>
        <w:t>Komisja przyjęła całościowe podejście do przeglądu zgodnie</w:t>
      </w:r>
      <w:r w:rsidR="00654ED4" w:rsidRPr="00654ED4">
        <w:rPr>
          <w:noProof/>
        </w:rPr>
        <w:t xml:space="preserve"> z obo</w:t>
      </w:r>
      <w:r w:rsidRPr="00654ED4">
        <w:rPr>
          <w:noProof/>
        </w:rPr>
        <w:t>wiązkiem wynikającym</w:t>
      </w:r>
      <w:r w:rsidR="00654ED4" w:rsidRPr="00654ED4">
        <w:rPr>
          <w:noProof/>
        </w:rPr>
        <w:t xml:space="preserve"> z art</w:t>
      </w:r>
      <w:r w:rsidRPr="00654ED4">
        <w:rPr>
          <w:noProof/>
        </w:rPr>
        <w:t>. 77 rozporządzenia</w:t>
      </w:r>
      <w:r w:rsidR="00654ED4" w:rsidRPr="00654ED4">
        <w:rPr>
          <w:noProof/>
        </w:rPr>
        <w:t xml:space="preserve"> w spr</w:t>
      </w:r>
      <w:r w:rsidRPr="00654ED4">
        <w:rPr>
          <w:noProof/>
        </w:rPr>
        <w:t>awie procedury azylowej</w:t>
      </w:r>
      <w:r w:rsidRPr="00654ED4">
        <w:rPr>
          <w:rStyle w:val="FootnoteReference"/>
          <w:bCs/>
          <w:noProof/>
        </w:rPr>
        <w:footnoteReference w:id="6"/>
      </w:r>
      <w:r w:rsidRPr="00654ED4">
        <w:rPr>
          <w:noProof/>
        </w:rPr>
        <w:t xml:space="preserve">. </w:t>
      </w:r>
    </w:p>
    <w:p w:rsidR="005C3255" w:rsidRPr="00654ED4" w:rsidRDefault="005C3255" w:rsidP="005C3255">
      <w:pPr>
        <w:rPr>
          <w:noProof/>
        </w:rPr>
      </w:pPr>
      <w:r w:rsidRPr="00654ED4">
        <w:rPr>
          <w:noProof/>
        </w:rPr>
        <w:t>W ramach tego przeglądu Komisja przeanalizowała elementy związane</w:t>
      </w:r>
      <w:r w:rsidR="00654ED4" w:rsidRPr="00654ED4">
        <w:rPr>
          <w:noProof/>
        </w:rPr>
        <w:t xml:space="preserve"> z kon</w:t>
      </w:r>
      <w:r w:rsidRPr="00654ED4">
        <w:rPr>
          <w:noProof/>
        </w:rPr>
        <w:t>cepcją bezpiecznego kraju trzeciego</w:t>
      </w:r>
      <w:r w:rsidR="00654ED4" w:rsidRPr="00654ED4">
        <w:rPr>
          <w:noProof/>
        </w:rPr>
        <w:t xml:space="preserve"> i jej</w:t>
      </w:r>
      <w:r w:rsidRPr="00654ED4">
        <w:rPr>
          <w:noProof/>
        </w:rPr>
        <w:t xml:space="preserve"> stosowaniem zgodnie</w:t>
      </w:r>
      <w:r w:rsidR="00654ED4" w:rsidRPr="00654ED4">
        <w:rPr>
          <w:noProof/>
        </w:rPr>
        <w:t xml:space="preserve"> z roz</w:t>
      </w:r>
      <w:r w:rsidRPr="00654ED4">
        <w:rPr>
          <w:noProof/>
        </w:rPr>
        <w:t>porządzeniem</w:t>
      </w:r>
      <w:r w:rsidR="00654ED4" w:rsidRPr="00654ED4">
        <w:rPr>
          <w:noProof/>
        </w:rPr>
        <w:t xml:space="preserve"> w spr</w:t>
      </w:r>
      <w:r w:rsidRPr="00654ED4">
        <w:rPr>
          <w:noProof/>
        </w:rPr>
        <w:t xml:space="preserve">awie procedury azylowej. Obejmują one: </w:t>
      </w:r>
    </w:p>
    <w:p w:rsidR="005C3255" w:rsidRPr="00654ED4" w:rsidRDefault="00654ED4" w:rsidP="00654ED4">
      <w:pPr>
        <w:pStyle w:val="Point0"/>
        <w:rPr>
          <w:noProof/>
        </w:rPr>
      </w:pPr>
      <w:r w:rsidRPr="00654ED4">
        <w:rPr>
          <w:noProof/>
        </w:rPr>
        <w:t>1)</w:t>
      </w:r>
      <w:r w:rsidRPr="00654ED4">
        <w:rPr>
          <w:noProof/>
        </w:rPr>
        <w:tab/>
      </w:r>
      <w:r w:rsidR="005C3255" w:rsidRPr="00654ED4">
        <w:rPr>
          <w:noProof/>
        </w:rPr>
        <w:t xml:space="preserve">warunki, jakie musi spełnić państwo trzecie, aby mogło zostać uznane za </w:t>
      </w:r>
      <w:r w:rsidR="005C3255" w:rsidRPr="00654ED4">
        <w:rPr>
          <w:b/>
          <w:bCs/>
          <w:noProof/>
        </w:rPr>
        <w:t>„bezpieczne”</w:t>
      </w:r>
      <w:r w:rsidR="005C3255" w:rsidRPr="00654ED4">
        <w:rPr>
          <w:noProof/>
        </w:rPr>
        <w:t>, jak określono</w:t>
      </w:r>
      <w:r w:rsidRPr="00654ED4">
        <w:rPr>
          <w:noProof/>
        </w:rPr>
        <w:t xml:space="preserve"> w art</w:t>
      </w:r>
      <w:r w:rsidR="005C3255" w:rsidRPr="00654ED4">
        <w:rPr>
          <w:noProof/>
        </w:rPr>
        <w:t>. 59 rozporządzenia</w:t>
      </w:r>
      <w:r w:rsidRPr="00654ED4">
        <w:rPr>
          <w:noProof/>
        </w:rPr>
        <w:t xml:space="preserve"> w spr</w:t>
      </w:r>
      <w:r w:rsidR="005C3255" w:rsidRPr="00654ED4">
        <w:rPr>
          <w:noProof/>
        </w:rPr>
        <w:t xml:space="preserve">awie procedury azylowej. </w:t>
      </w:r>
      <w:bookmarkStart w:id="2" w:name="_Int_nwHjy98B"/>
      <w:r w:rsidR="005C3255" w:rsidRPr="00654ED4">
        <w:rPr>
          <w:noProof/>
        </w:rPr>
        <w:t>Zasadniczo</w:t>
      </w:r>
      <w:bookmarkEnd w:id="2"/>
      <w:r w:rsidR="005C3255" w:rsidRPr="00654ED4">
        <w:rPr>
          <w:noProof/>
        </w:rPr>
        <w:t xml:space="preserve"> nie powinno istnieć ryzyko prześladowań ani ryzyko doznania poważnej krzywdy</w:t>
      </w:r>
      <w:r w:rsidRPr="00654ED4">
        <w:rPr>
          <w:noProof/>
        </w:rPr>
        <w:t xml:space="preserve"> w tym</w:t>
      </w:r>
      <w:r w:rsidR="005C3255" w:rsidRPr="00654ED4">
        <w:rPr>
          <w:noProof/>
        </w:rPr>
        <w:t xml:space="preserve"> państwie trzecim; musi istnieć możliwość złożenia wniosku</w:t>
      </w:r>
      <w:r w:rsidRPr="00654ED4">
        <w:rPr>
          <w:noProof/>
        </w:rPr>
        <w:t xml:space="preserve"> o </w:t>
      </w:r>
      <w:r w:rsidRPr="00654ED4">
        <w:rPr>
          <w:b/>
          <w:bCs/>
          <w:noProof/>
        </w:rPr>
        <w:t>sku</w:t>
      </w:r>
      <w:r w:rsidR="005C3255" w:rsidRPr="00654ED4">
        <w:rPr>
          <w:b/>
          <w:bCs/>
          <w:noProof/>
        </w:rPr>
        <w:t>teczną ochronę</w:t>
      </w:r>
      <w:r w:rsidR="005C3255" w:rsidRPr="00654ED4">
        <w:rPr>
          <w:noProof/>
        </w:rPr>
        <w:t xml:space="preserve"> oraz – jeśli spełnione są warunki – jej uzyskania, zgodnie</w:t>
      </w:r>
      <w:r w:rsidRPr="00654ED4">
        <w:rPr>
          <w:noProof/>
        </w:rPr>
        <w:t xml:space="preserve"> z def</w:t>
      </w:r>
      <w:r w:rsidR="005C3255" w:rsidRPr="00654ED4">
        <w:rPr>
          <w:noProof/>
        </w:rPr>
        <w:t>inicją zawartą</w:t>
      </w:r>
      <w:r w:rsidRPr="00654ED4">
        <w:rPr>
          <w:noProof/>
        </w:rPr>
        <w:t xml:space="preserve"> w art</w:t>
      </w:r>
      <w:r w:rsidR="005C3255" w:rsidRPr="00654ED4">
        <w:rPr>
          <w:noProof/>
        </w:rPr>
        <w:t>. 57 rozporządzenia</w:t>
      </w:r>
      <w:r w:rsidRPr="00654ED4">
        <w:rPr>
          <w:noProof/>
        </w:rPr>
        <w:t xml:space="preserve"> w spr</w:t>
      </w:r>
      <w:r w:rsidR="005C3255" w:rsidRPr="00654ED4">
        <w:rPr>
          <w:noProof/>
        </w:rPr>
        <w:t xml:space="preserve">awie procedury azylowej; należy również przestrzegać zasady </w:t>
      </w:r>
      <w:r w:rsidR="005C3255" w:rsidRPr="00654ED4">
        <w:rPr>
          <w:i/>
          <w:iCs/>
          <w:noProof/>
        </w:rPr>
        <w:t>non-refoulement</w:t>
      </w:r>
      <w:r w:rsidR="005C3255" w:rsidRPr="00654ED4">
        <w:rPr>
          <w:noProof/>
        </w:rPr>
        <w:t>;</w:t>
      </w:r>
    </w:p>
    <w:p w:rsidR="005C3255" w:rsidRPr="00654ED4" w:rsidRDefault="00654ED4" w:rsidP="00654ED4">
      <w:pPr>
        <w:pStyle w:val="Point0"/>
        <w:rPr>
          <w:noProof/>
        </w:rPr>
      </w:pPr>
      <w:r w:rsidRPr="00654ED4">
        <w:rPr>
          <w:noProof/>
        </w:rPr>
        <w:t>2)</w:t>
      </w:r>
      <w:r w:rsidRPr="00654ED4">
        <w:rPr>
          <w:noProof/>
        </w:rPr>
        <w:tab/>
      </w:r>
      <w:r w:rsidR="005C3255" w:rsidRPr="00654ED4">
        <w:rPr>
          <w:noProof/>
        </w:rPr>
        <w:t xml:space="preserve">istnienie </w:t>
      </w:r>
      <w:r w:rsidR="005C3255" w:rsidRPr="00654ED4">
        <w:rPr>
          <w:b/>
          <w:bCs/>
          <w:noProof/>
        </w:rPr>
        <w:t>związku</w:t>
      </w:r>
      <w:r w:rsidR="005C3255" w:rsidRPr="00654ED4">
        <w:rPr>
          <w:noProof/>
        </w:rPr>
        <w:t xml:space="preserve"> między osobą ubiegającą się</w:t>
      </w:r>
      <w:r w:rsidRPr="00654ED4">
        <w:rPr>
          <w:noProof/>
        </w:rPr>
        <w:t xml:space="preserve"> o och</w:t>
      </w:r>
      <w:r w:rsidR="005C3255" w:rsidRPr="00654ED4">
        <w:rPr>
          <w:noProof/>
        </w:rPr>
        <w:t>ronę międzynarodową</w:t>
      </w:r>
      <w:r w:rsidRPr="00654ED4">
        <w:rPr>
          <w:noProof/>
        </w:rPr>
        <w:t xml:space="preserve"> a pań</w:t>
      </w:r>
      <w:r w:rsidR="005C3255" w:rsidRPr="00654ED4">
        <w:rPr>
          <w:noProof/>
        </w:rPr>
        <w:t>stwem trzecim, co oznacza, że musi istnieć związek między osobą ubiegającą się</w:t>
      </w:r>
      <w:r w:rsidRPr="00654ED4">
        <w:rPr>
          <w:noProof/>
        </w:rPr>
        <w:t xml:space="preserve"> o azy</w:t>
      </w:r>
      <w:r w:rsidR="005C3255" w:rsidRPr="00654ED4">
        <w:rPr>
          <w:noProof/>
        </w:rPr>
        <w:t>l</w:t>
      </w:r>
      <w:r w:rsidRPr="00654ED4">
        <w:rPr>
          <w:noProof/>
        </w:rPr>
        <w:t xml:space="preserve"> a bez</w:t>
      </w:r>
      <w:r w:rsidR="005C3255" w:rsidRPr="00654ED4">
        <w:rPr>
          <w:noProof/>
        </w:rPr>
        <w:t xml:space="preserve">piecznym krajem trzecim, który to związek sprawia, że jej przekazanie do tego bezpiecznego kraju trzeciego jest uzasadnione; </w:t>
      </w:r>
    </w:p>
    <w:p w:rsidR="005C3255" w:rsidRPr="00654ED4" w:rsidRDefault="00654ED4" w:rsidP="00654ED4">
      <w:pPr>
        <w:pStyle w:val="Point0"/>
        <w:rPr>
          <w:noProof/>
          <w:sz w:val="22"/>
        </w:rPr>
      </w:pPr>
      <w:r w:rsidRPr="00654ED4">
        <w:rPr>
          <w:b/>
          <w:bCs/>
          <w:noProof/>
        </w:rPr>
        <w:t>3)</w:t>
      </w:r>
      <w:r w:rsidRPr="00654ED4">
        <w:rPr>
          <w:b/>
          <w:bCs/>
          <w:noProof/>
        </w:rPr>
        <w:tab/>
      </w:r>
      <w:r w:rsidR="005C3255" w:rsidRPr="00654ED4">
        <w:rPr>
          <w:b/>
          <w:bCs/>
          <w:noProof/>
        </w:rPr>
        <w:t>gwarancje sprawiedliwości proceduralnej</w:t>
      </w:r>
      <w:r w:rsidR="005C3255" w:rsidRPr="00654ED4">
        <w:rPr>
          <w:noProof/>
        </w:rPr>
        <w:t xml:space="preserve"> ustanowione</w:t>
      </w:r>
      <w:r w:rsidRPr="00654ED4">
        <w:rPr>
          <w:noProof/>
        </w:rPr>
        <w:t xml:space="preserve"> w roz</w:t>
      </w:r>
      <w:r w:rsidR="005C3255" w:rsidRPr="00654ED4">
        <w:rPr>
          <w:noProof/>
        </w:rPr>
        <w:t>porządzeniu</w:t>
      </w:r>
      <w:r w:rsidRPr="00654ED4">
        <w:rPr>
          <w:noProof/>
        </w:rPr>
        <w:t xml:space="preserve"> w spr</w:t>
      </w:r>
      <w:r w:rsidR="005C3255" w:rsidRPr="00654ED4">
        <w:rPr>
          <w:noProof/>
        </w:rPr>
        <w:t>awie procedury azylowej, których muszą przestrzegać państwa członkowskie stosujące tę koncepcję,</w:t>
      </w:r>
      <w:r w:rsidRPr="00654ED4">
        <w:rPr>
          <w:noProof/>
        </w:rPr>
        <w:t xml:space="preserve"> w szc</w:t>
      </w:r>
      <w:r w:rsidR="005C3255" w:rsidRPr="00654ED4">
        <w:rPr>
          <w:noProof/>
        </w:rPr>
        <w:t xml:space="preserve">zególności </w:t>
      </w:r>
      <w:r w:rsidR="005C3255" w:rsidRPr="00654ED4">
        <w:rPr>
          <w:noProof/>
          <w:u w:val="single"/>
        </w:rPr>
        <w:t>indywidualna ocena</w:t>
      </w:r>
      <w:r w:rsidRPr="00654ED4">
        <w:rPr>
          <w:noProof/>
          <w:u w:val="single"/>
        </w:rPr>
        <w:t xml:space="preserve"> w pos</w:t>
      </w:r>
      <w:r w:rsidR="005C3255" w:rsidRPr="00654ED4">
        <w:rPr>
          <w:noProof/>
          <w:u w:val="single"/>
        </w:rPr>
        <w:t>zczególnych przypadkach</w:t>
      </w:r>
      <w:r w:rsidR="005C3255" w:rsidRPr="00654ED4">
        <w:rPr>
          <w:noProof/>
        </w:rPr>
        <w:t>, czy dany kraj jest bezpieczny dla każdej zainteresowanej osoby ubiegającej się</w:t>
      </w:r>
      <w:r w:rsidRPr="00654ED4">
        <w:rPr>
          <w:noProof/>
        </w:rPr>
        <w:t xml:space="preserve"> o och</w:t>
      </w:r>
      <w:r w:rsidR="005C3255" w:rsidRPr="00654ED4">
        <w:rPr>
          <w:noProof/>
        </w:rPr>
        <w:t>ronę międzynarodową,</w:t>
      </w:r>
      <w:r w:rsidRPr="00654ED4">
        <w:rPr>
          <w:noProof/>
        </w:rPr>
        <w:t xml:space="preserve"> a tak</w:t>
      </w:r>
      <w:r w:rsidR="005C3255" w:rsidRPr="00654ED4">
        <w:rPr>
          <w:noProof/>
        </w:rPr>
        <w:t xml:space="preserve">że </w:t>
      </w:r>
      <w:r w:rsidR="005C3255" w:rsidRPr="00654ED4">
        <w:rPr>
          <w:noProof/>
          <w:u w:val="single"/>
        </w:rPr>
        <w:t>możliwość zakwestionowania przez tę osobę</w:t>
      </w:r>
      <w:r w:rsidR="005C3255" w:rsidRPr="00654ED4">
        <w:rPr>
          <w:noProof/>
        </w:rPr>
        <w:t xml:space="preserve"> przed sądem zarówno istnienia związku</w:t>
      </w:r>
      <w:r w:rsidRPr="00654ED4">
        <w:rPr>
          <w:noProof/>
        </w:rPr>
        <w:t xml:space="preserve"> z dan</w:t>
      </w:r>
      <w:r w:rsidR="005C3255" w:rsidRPr="00654ED4">
        <w:rPr>
          <w:noProof/>
        </w:rPr>
        <w:t>ym państwem trzecim, jak</w:t>
      </w:r>
      <w:r w:rsidRPr="00654ED4">
        <w:rPr>
          <w:noProof/>
        </w:rPr>
        <w:t xml:space="preserve"> i fak</w:t>
      </w:r>
      <w:r w:rsidR="005C3255" w:rsidRPr="00654ED4">
        <w:rPr>
          <w:noProof/>
        </w:rPr>
        <w:t xml:space="preserve">tu, że państwo to byłoby bezpieczne, biorąc pod uwagę jej szczególne okoliczności (możliwość obalenia domniemania bezpieczeństwa), </w:t>
      </w:r>
      <w:r w:rsidR="005C3255" w:rsidRPr="00654ED4">
        <w:rPr>
          <w:noProof/>
          <w:u w:val="single"/>
        </w:rPr>
        <w:t>oraz automatyczny skutek zawieszający odwołania</w:t>
      </w:r>
      <w:r w:rsidR="005C3255" w:rsidRPr="00654ED4">
        <w:rPr>
          <w:noProof/>
        </w:rPr>
        <w:t xml:space="preserve">. </w:t>
      </w:r>
    </w:p>
    <w:p w:rsidR="00693ED0" w:rsidRPr="00654ED4" w:rsidRDefault="005C3255" w:rsidP="005C3255">
      <w:pPr>
        <w:rPr>
          <w:noProof/>
        </w:rPr>
      </w:pPr>
      <w:r w:rsidRPr="00654ED4">
        <w:rPr>
          <w:noProof/>
        </w:rPr>
        <w:t>W wyniku tego przeglądu i po przeprowadzeniu dokładnej analizy Komisja stwierdziła, że istnieje możliwość zmiany kryterium związku, ponieważ nie jest ono wymogiem wynikającym</w:t>
      </w:r>
      <w:r w:rsidR="00654ED4" w:rsidRPr="00654ED4">
        <w:rPr>
          <w:noProof/>
        </w:rPr>
        <w:t xml:space="preserve"> z pra</w:t>
      </w:r>
      <w:r w:rsidRPr="00654ED4">
        <w:rPr>
          <w:noProof/>
        </w:rPr>
        <w:t>wa międzynarodowego, oraz automatycznego skutku zawieszającego odwołania. Komisja stwierdziła jednak, że nie ma możliwości zmiany kryteriów dotyczących „bezpieczeństwa” państwa trzeciego, ponieważ są one już zgodne</w:t>
      </w:r>
      <w:r w:rsidR="00654ED4" w:rsidRPr="00654ED4">
        <w:rPr>
          <w:noProof/>
        </w:rPr>
        <w:t xml:space="preserve"> z min</w:t>
      </w:r>
      <w:r w:rsidRPr="00654ED4">
        <w:rPr>
          <w:noProof/>
        </w:rPr>
        <w:t>imalnymi normami wymaganymi na mocy prawa międzynarodowego</w:t>
      </w:r>
      <w:r w:rsidRPr="00654ED4">
        <w:rPr>
          <w:rStyle w:val="FootnoteReference"/>
          <w:noProof/>
        </w:rPr>
        <w:footnoteReference w:id="7"/>
      </w:r>
      <w:r w:rsidRPr="00654ED4">
        <w:rPr>
          <w:noProof/>
        </w:rPr>
        <w:t>. Inne aspekty związane ze sprawiedliwością proceduralną,</w:t>
      </w:r>
      <w:r w:rsidR="00654ED4" w:rsidRPr="00654ED4">
        <w:rPr>
          <w:noProof/>
        </w:rPr>
        <w:t xml:space="preserve"> w tym</w:t>
      </w:r>
      <w:r w:rsidRPr="00654ED4">
        <w:rPr>
          <w:noProof/>
        </w:rPr>
        <w:t xml:space="preserve"> indywidualna ocena, stanowią wymogi wynikające</w:t>
      </w:r>
      <w:r w:rsidR="00654ED4" w:rsidRPr="00654ED4">
        <w:rPr>
          <w:noProof/>
        </w:rPr>
        <w:t xml:space="preserve"> z pra</w:t>
      </w:r>
      <w:r w:rsidRPr="00654ED4">
        <w:rPr>
          <w:noProof/>
        </w:rPr>
        <w:t>wa UE</w:t>
      </w:r>
      <w:r w:rsidR="00654ED4" w:rsidRPr="00654ED4">
        <w:rPr>
          <w:noProof/>
        </w:rPr>
        <w:t xml:space="preserve"> i pra</w:t>
      </w:r>
      <w:r w:rsidRPr="00654ED4">
        <w:rPr>
          <w:noProof/>
        </w:rPr>
        <w:t>wa międzynarodowego oraz orzecznictwa</w:t>
      </w:r>
      <w:r w:rsidR="00654ED4" w:rsidRPr="00654ED4">
        <w:rPr>
          <w:noProof/>
        </w:rPr>
        <w:t xml:space="preserve"> i maj</w:t>
      </w:r>
      <w:r w:rsidRPr="00654ED4">
        <w:rPr>
          <w:noProof/>
        </w:rPr>
        <w:t xml:space="preserve">ą zasadnicze znaczenie dla ochrony osób fizycznych przed </w:t>
      </w:r>
      <w:r w:rsidRPr="00654ED4">
        <w:rPr>
          <w:i/>
          <w:noProof/>
        </w:rPr>
        <w:t>refoulement</w:t>
      </w:r>
      <w:r w:rsidRPr="00654ED4">
        <w:rPr>
          <w:noProof/>
        </w:rPr>
        <w:t xml:space="preserve"> oraz zachowania ich praw podstawowych. Ze względu na wiążący charakter tych gwarancji na gruncie prawa UE</w:t>
      </w:r>
      <w:r w:rsidR="00654ED4" w:rsidRPr="00654ED4">
        <w:rPr>
          <w:noProof/>
        </w:rPr>
        <w:t xml:space="preserve"> i pra</w:t>
      </w:r>
      <w:r w:rsidRPr="00654ED4">
        <w:rPr>
          <w:noProof/>
        </w:rPr>
        <w:t>wa międzynarodowego muszą one pozostać</w:t>
      </w:r>
      <w:r w:rsidR="00654ED4" w:rsidRPr="00654ED4">
        <w:rPr>
          <w:noProof/>
        </w:rPr>
        <w:t xml:space="preserve"> w moc</w:t>
      </w:r>
      <w:r w:rsidRPr="00654ED4">
        <w:rPr>
          <w:noProof/>
        </w:rPr>
        <w:t>y</w:t>
      </w:r>
      <w:r w:rsidRPr="00654ED4">
        <w:rPr>
          <w:rStyle w:val="FootnoteReference"/>
          <w:noProof/>
        </w:rPr>
        <w:footnoteReference w:id="8"/>
      </w:r>
      <w:r w:rsidRPr="00654ED4">
        <w:rPr>
          <w:noProof/>
        </w:rPr>
        <w:t xml:space="preserve">. </w:t>
      </w:r>
    </w:p>
    <w:p w:rsidR="00693ED0" w:rsidRPr="00654ED4" w:rsidRDefault="008C6481" w:rsidP="00693ED0">
      <w:pPr>
        <w:rPr>
          <w:noProof/>
        </w:rPr>
      </w:pPr>
      <w:r w:rsidRPr="00654ED4">
        <w:rPr>
          <w:noProof/>
        </w:rPr>
        <w:t>W związku</w:t>
      </w:r>
      <w:r w:rsidR="00654ED4" w:rsidRPr="00654ED4">
        <w:rPr>
          <w:noProof/>
        </w:rPr>
        <w:t xml:space="preserve"> z tym</w:t>
      </w:r>
      <w:r w:rsidRPr="00654ED4">
        <w:rPr>
          <w:noProof/>
        </w:rPr>
        <w:t xml:space="preserve"> określono następujące dwa elementy na potrzeby ukierunkowanej zmiany rozporządzenia</w:t>
      </w:r>
      <w:r w:rsidR="00654ED4" w:rsidRPr="00654ED4">
        <w:rPr>
          <w:noProof/>
        </w:rPr>
        <w:t xml:space="preserve"> w spr</w:t>
      </w:r>
      <w:r w:rsidRPr="00654ED4">
        <w:rPr>
          <w:noProof/>
        </w:rPr>
        <w:t xml:space="preserve">awie procedury azylowej: </w:t>
      </w:r>
    </w:p>
    <w:p w:rsidR="00693ED0" w:rsidRPr="00654ED4" w:rsidRDefault="00654ED4" w:rsidP="00654ED4">
      <w:pPr>
        <w:pStyle w:val="Point1"/>
        <w:rPr>
          <w:noProof/>
        </w:rPr>
      </w:pPr>
      <w:r w:rsidRPr="00654ED4">
        <w:rPr>
          <w:noProof/>
        </w:rPr>
        <w:t>a)</w:t>
      </w:r>
      <w:r w:rsidRPr="00654ED4">
        <w:rPr>
          <w:noProof/>
        </w:rPr>
        <w:tab/>
      </w:r>
      <w:r w:rsidR="00693ED0" w:rsidRPr="00654ED4">
        <w:rPr>
          <w:noProof/>
        </w:rPr>
        <w:t>wymóg istnienia związku między osobą ubiegającą się</w:t>
      </w:r>
      <w:r w:rsidRPr="00654ED4">
        <w:rPr>
          <w:noProof/>
        </w:rPr>
        <w:t xml:space="preserve"> o och</w:t>
      </w:r>
      <w:r w:rsidR="00693ED0" w:rsidRPr="00654ED4">
        <w:rPr>
          <w:noProof/>
        </w:rPr>
        <w:t>ronę międzynarodową</w:t>
      </w:r>
      <w:r w:rsidRPr="00654ED4">
        <w:rPr>
          <w:noProof/>
        </w:rPr>
        <w:t xml:space="preserve"> a pań</w:t>
      </w:r>
      <w:r w:rsidR="00693ED0" w:rsidRPr="00654ED4">
        <w:rPr>
          <w:noProof/>
        </w:rPr>
        <w:t>stwem trzecim (</w:t>
      </w:r>
      <w:r w:rsidR="00693ED0" w:rsidRPr="00654ED4">
        <w:rPr>
          <w:b/>
          <w:bCs/>
          <w:noProof/>
        </w:rPr>
        <w:t>kryterium związku</w:t>
      </w:r>
      <w:r w:rsidR="00693ED0" w:rsidRPr="00654ED4">
        <w:rPr>
          <w:noProof/>
        </w:rPr>
        <w:t>) oraz</w:t>
      </w:r>
    </w:p>
    <w:p w:rsidR="00693ED0" w:rsidRPr="00654ED4" w:rsidRDefault="00654ED4" w:rsidP="00654ED4">
      <w:pPr>
        <w:pStyle w:val="Point1"/>
        <w:rPr>
          <w:noProof/>
        </w:rPr>
      </w:pPr>
      <w:r w:rsidRPr="00654ED4">
        <w:rPr>
          <w:b/>
          <w:bCs/>
          <w:noProof/>
        </w:rPr>
        <w:t>b)</w:t>
      </w:r>
      <w:r w:rsidRPr="00654ED4">
        <w:rPr>
          <w:b/>
          <w:bCs/>
          <w:noProof/>
        </w:rPr>
        <w:tab/>
      </w:r>
      <w:r w:rsidR="00693ED0" w:rsidRPr="00654ED4">
        <w:rPr>
          <w:b/>
          <w:bCs/>
          <w:noProof/>
        </w:rPr>
        <w:t>skutek zawieszający odwołania</w:t>
      </w:r>
      <w:r w:rsidR="00693ED0" w:rsidRPr="00654ED4">
        <w:rPr>
          <w:noProof/>
        </w:rPr>
        <w:t xml:space="preserve"> od decyzji</w:t>
      </w:r>
      <w:r w:rsidRPr="00654ED4">
        <w:rPr>
          <w:noProof/>
        </w:rPr>
        <w:t xml:space="preserve"> w spr</w:t>
      </w:r>
      <w:r w:rsidR="00693ED0" w:rsidRPr="00654ED4">
        <w:rPr>
          <w:noProof/>
        </w:rPr>
        <w:t xml:space="preserve">awie niedopuszczalności wniosku na podstawie koncepcji bezpiecznego kraju trzeciego. </w:t>
      </w:r>
    </w:p>
    <w:p w:rsidR="00AD23EE" w:rsidRPr="00654ED4" w:rsidRDefault="00AD23EE" w:rsidP="007B112E">
      <w:pPr>
        <w:rPr>
          <w:noProof/>
        </w:rPr>
      </w:pPr>
      <w:r w:rsidRPr="00654ED4">
        <w:rPr>
          <w:noProof/>
        </w:rPr>
        <w:t>Zainteresowane strony wskazały na różne korzyści</w:t>
      </w:r>
      <w:r w:rsidR="00654ED4" w:rsidRPr="00654ED4">
        <w:rPr>
          <w:noProof/>
        </w:rPr>
        <w:t xml:space="preserve"> i zag</w:t>
      </w:r>
      <w:r w:rsidRPr="00654ED4">
        <w:rPr>
          <w:noProof/>
        </w:rPr>
        <w:t>rożenia związane</w:t>
      </w:r>
      <w:r w:rsidR="00654ED4" w:rsidRPr="00654ED4">
        <w:rPr>
          <w:noProof/>
        </w:rPr>
        <w:t xml:space="preserve"> z każ</w:t>
      </w:r>
      <w:r w:rsidRPr="00654ED4">
        <w:rPr>
          <w:noProof/>
        </w:rPr>
        <w:t>dym rozwiązaniem alternatywnym, jak podsumowano</w:t>
      </w:r>
      <w:r w:rsidR="00654ED4" w:rsidRPr="00654ED4">
        <w:rPr>
          <w:noProof/>
        </w:rPr>
        <w:t xml:space="preserve"> w sek</w:t>
      </w:r>
      <w:r w:rsidRPr="00654ED4">
        <w:rPr>
          <w:noProof/>
        </w:rPr>
        <w:t>cji „Konsultacje</w:t>
      </w:r>
      <w:r w:rsidR="00654ED4" w:rsidRPr="00654ED4">
        <w:rPr>
          <w:noProof/>
        </w:rPr>
        <w:t xml:space="preserve"> z zai</w:t>
      </w:r>
      <w:r w:rsidRPr="00654ED4">
        <w:rPr>
          <w:noProof/>
        </w:rPr>
        <w:t>nteresowanymi stronami” poniżej.</w:t>
      </w:r>
    </w:p>
    <w:p w:rsidR="00693ED0" w:rsidRPr="00654ED4" w:rsidRDefault="00693ED0" w:rsidP="00693ED0">
      <w:pPr>
        <w:pStyle w:val="ManualHeading2"/>
        <w:rPr>
          <w:noProof/>
        </w:rPr>
      </w:pPr>
      <w:r w:rsidRPr="00654ED4">
        <w:rPr>
          <w:noProof/>
        </w:rPr>
        <w:t>A. Kryterium związku</w:t>
      </w:r>
    </w:p>
    <w:p w:rsidR="00D00F07" w:rsidRPr="00654ED4" w:rsidRDefault="001334C4" w:rsidP="00D00F07">
      <w:pPr>
        <w:rPr>
          <w:noProof/>
        </w:rPr>
      </w:pPr>
      <w:r w:rsidRPr="00654ED4">
        <w:rPr>
          <w:noProof/>
        </w:rPr>
        <w:t>W ramach przeglądu dokonanego przez Komisję stwierdzono, że niewiążący charakter kryterium związku</w:t>
      </w:r>
      <w:r w:rsidR="00654ED4" w:rsidRPr="00654ED4">
        <w:rPr>
          <w:noProof/>
        </w:rPr>
        <w:t xml:space="preserve"> w pra</w:t>
      </w:r>
      <w:r w:rsidRPr="00654ED4">
        <w:rPr>
          <w:noProof/>
        </w:rPr>
        <w:t>wie międzynarodowym pozwala na zmianę. Był to również element koncepcji bezpiecznego kraju trzeciego</w:t>
      </w:r>
      <w:r w:rsidR="00654ED4" w:rsidRPr="00654ED4">
        <w:rPr>
          <w:noProof/>
        </w:rPr>
        <w:t xml:space="preserve"> w roz</w:t>
      </w:r>
      <w:r w:rsidRPr="00654ED4">
        <w:rPr>
          <w:noProof/>
        </w:rPr>
        <w:t>umieniu rozporządzenia</w:t>
      </w:r>
      <w:r w:rsidR="00654ED4" w:rsidRPr="00654ED4">
        <w:rPr>
          <w:noProof/>
        </w:rPr>
        <w:t xml:space="preserve"> w spr</w:t>
      </w:r>
      <w:r w:rsidRPr="00654ED4">
        <w:rPr>
          <w:noProof/>
        </w:rPr>
        <w:t>awie procedury azylowej, który znaczna większość państw członkowskich uznała za mający największy wpływ na ułatwienie stosowania tej koncepcji. Na tej podstawie Komisja zidentyfikowała</w:t>
      </w:r>
      <w:r w:rsidR="00654ED4" w:rsidRPr="00654ED4">
        <w:rPr>
          <w:noProof/>
        </w:rPr>
        <w:t xml:space="preserve"> i oce</w:t>
      </w:r>
      <w:r w:rsidRPr="00654ED4">
        <w:rPr>
          <w:noProof/>
        </w:rPr>
        <w:t>niła trzy rozwiązania alternatywne na potrzeby zmiany kryterium związku</w:t>
      </w:r>
      <w:r w:rsidR="00654ED4" w:rsidRPr="00654ED4">
        <w:rPr>
          <w:noProof/>
        </w:rPr>
        <w:t xml:space="preserve"> w kon</w:t>
      </w:r>
      <w:r w:rsidRPr="00654ED4">
        <w:rPr>
          <w:noProof/>
        </w:rPr>
        <w:t>tekście rozporządzenia</w:t>
      </w:r>
      <w:r w:rsidR="00654ED4" w:rsidRPr="00654ED4">
        <w:rPr>
          <w:noProof/>
        </w:rPr>
        <w:t xml:space="preserve"> w spr</w:t>
      </w:r>
      <w:r w:rsidRPr="00654ED4">
        <w:rPr>
          <w:noProof/>
        </w:rPr>
        <w:t>awie procedury azylowej</w:t>
      </w:r>
      <w:r w:rsidRPr="00654ED4">
        <w:rPr>
          <w:rStyle w:val="FootnoteReference"/>
          <w:noProof/>
        </w:rPr>
        <w:footnoteReference w:id="9"/>
      </w:r>
      <w:r w:rsidRPr="00654ED4">
        <w:rPr>
          <w:noProof/>
        </w:rPr>
        <w:t>.</w:t>
      </w:r>
    </w:p>
    <w:p w:rsidR="00DB2CC3" w:rsidRPr="00654ED4" w:rsidRDefault="00DB2CC3" w:rsidP="00B14813">
      <w:pPr>
        <w:pStyle w:val="ListNumber"/>
        <w:rPr>
          <w:noProof/>
        </w:rPr>
      </w:pPr>
      <w:r w:rsidRPr="00654ED4">
        <w:rPr>
          <w:i/>
          <w:noProof/>
        </w:rPr>
        <w:t>Usunięcie kryterium związku jako obowiązkowego wymogu wynikającego</w:t>
      </w:r>
      <w:r w:rsidR="00654ED4" w:rsidRPr="00654ED4">
        <w:rPr>
          <w:i/>
          <w:noProof/>
        </w:rPr>
        <w:t xml:space="preserve"> z pra</w:t>
      </w:r>
      <w:r w:rsidRPr="00654ED4">
        <w:rPr>
          <w:i/>
          <w:noProof/>
        </w:rPr>
        <w:t>wa UE</w:t>
      </w:r>
    </w:p>
    <w:p w:rsidR="00A157E1" w:rsidRPr="00654ED4" w:rsidRDefault="00DB2CC3" w:rsidP="00A157E1">
      <w:pPr>
        <w:rPr>
          <w:noProof/>
        </w:rPr>
      </w:pPr>
      <w:r w:rsidRPr="00654ED4">
        <w:rPr>
          <w:noProof/>
        </w:rPr>
        <w:t>Z uwagi na fakt, że kryterium związku nie jest wymagane na mocy prawa międzynarodowego, jednym</w:t>
      </w:r>
      <w:r w:rsidR="00654ED4" w:rsidRPr="00654ED4">
        <w:rPr>
          <w:noProof/>
        </w:rPr>
        <w:t xml:space="preserve"> z roz</w:t>
      </w:r>
      <w:r w:rsidRPr="00654ED4">
        <w:rPr>
          <w:noProof/>
        </w:rPr>
        <w:t>ważanych rozwiązań alternatywnych było zniesienie jego obowiązkowego charakteru wynikającego</w:t>
      </w:r>
      <w:r w:rsidR="00654ED4" w:rsidRPr="00654ED4">
        <w:rPr>
          <w:noProof/>
        </w:rPr>
        <w:t xml:space="preserve"> z pra</w:t>
      </w:r>
      <w:r w:rsidRPr="00654ED4">
        <w:rPr>
          <w:noProof/>
        </w:rPr>
        <w:t>wa UE</w:t>
      </w:r>
      <w:r w:rsidR="00654ED4" w:rsidRPr="00654ED4">
        <w:rPr>
          <w:noProof/>
        </w:rPr>
        <w:t xml:space="preserve"> i umo</w:t>
      </w:r>
      <w:r w:rsidRPr="00654ED4">
        <w:rPr>
          <w:noProof/>
        </w:rPr>
        <w:t>żliwienie</w:t>
      </w:r>
      <w:r w:rsidR="00654ED4" w:rsidRPr="00654ED4">
        <w:rPr>
          <w:noProof/>
        </w:rPr>
        <w:t xml:space="preserve"> w ten</w:t>
      </w:r>
      <w:r w:rsidRPr="00654ED4">
        <w:rPr>
          <w:noProof/>
        </w:rPr>
        <w:t xml:space="preserve"> sposób państwom członkowskim – przy stosowaniu koncepcji bezpiecznego kraju trzeciego – podjęcie decyzji, czy stosować to kryterium, oraz</w:t>
      </w:r>
      <w:r w:rsidR="00654ED4" w:rsidRPr="00654ED4">
        <w:rPr>
          <w:noProof/>
        </w:rPr>
        <w:t xml:space="preserve"> w jak</w:t>
      </w:r>
      <w:r w:rsidRPr="00654ED4">
        <w:rPr>
          <w:noProof/>
        </w:rPr>
        <w:t>i sposób zdefiniować je</w:t>
      </w:r>
      <w:r w:rsidR="00654ED4" w:rsidRPr="00654ED4">
        <w:rPr>
          <w:noProof/>
        </w:rPr>
        <w:t xml:space="preserve"> w pra</w:t>
      </w:r>
      <w:r w:rsidRPr="00654ED4">
        <w:rPr>
          <w:noProof/>
        </w:rPr>
        <w:t xml:space="preserve">wie krajowym. </w:t>
      </w:r>
    </w:p>
    <w:p w:rsidR="003E74F1" w:rsidRPr="00654ED4" w:rsidRDefault="00FD7A85" w:rsidP="00FD7A85">
      <w:pPr>
        <w:rPr>
          <w:noProof/>
        </w:rPr>
      </w:pPr>
      <w:r w:rsidRPr="00654ED4">
        <w:rPr>
          <w:noProof/>
        </w:rPr>
        <w:t>To rozwiązanie alternatywne ułatwiłoby państwom członkowskim stosowanie koncepcji bezpiecznego kraju trzeciego przez potencjalne zwiększenie liczby osób ubiegających się</w:t>
      </w:r>
      <w:r w:rsidR="00654ED4" w:rsidRPr="00654ED4">
        <w:rPr>
          <w:noProof/>
        </w:rPr>
        <w:t xml:space="preserve"> o och</w:t>
      </w:r>
      <w:r w:rsidRPr="00654ED4">
        <w:rPr>
          <w:noProof/>
        </w:rPr>
        <w:t>ronę międzynarodową, do których koncepcja ta mogłaby mieć zastosowanie, rozszerzenie puli państw trzecich,</w:t>
      </w:r>
      <w:r w:rsidR="00654ED4" w:rsidRPr="00654ED4">
        <w:rPr>
          <w:noProof/>
        </w:rPr>
        <w:t xml:space="preserve"> z któ</w:t>
      </w:r>
      <w:r w:rsidRPr="00654ED4">
        <w:rPr>
          <w:noProof/>
        </w:rPr>
        <w:t>rymi można by współpracować przy jej stosowaniu,</w:t>
      </w:r>
      <w:r w:rsidR="00654ED4" w:rsidRPr="00654ED4">
        <w:rPr>
          <w:noProof/>
        </w:rPr>
        <w:t xml:space="preserve"> a tak</w:t>
      </w:r>
      <w:r w:rsidRPr="00654ED4">
        <w:rPr>
          <w:noProof/>
        </w:rPr>
        <w:t>że zniesienie obowiązku wykazywania istnienia związku</w:t>
      </w:r>
      <w:r w:rsidR="00654ED4" w:rsidRPr="00654ED4">
        <w:rPr>
          <w:noProof/>
        </w:rPr>
        <w:t xml:space="preserve"> z dan</w:t>
      </w:r>
      <w:r w:rsidRPr="00654ED4">
        <w:rPr>
          <w:noProof/>
        </w:rPr>
        <w:t>ym bezpiecznym krajem trzecim. Zmniejszyłoby to obciążenie administracyjne</w:t>
      </w:r>
      <w:r w:rsidR="00654ED4" w:rsidRPr="00654ED4">
        <w:rPr>
          <w:noProof/>
        </w:rPr>
        <w:t xml:space="preserve"> i zwi</w:t>
      </w:r>
      <w:r w:rsidRPr="00654ED4">
        <w:rPr>
          <w:noProof/>
        </w:rPr>
        <w:t>ększyłoby skuteczność rozpatrywania wniosków</w:t>
      </w:r>
      <w:r w:rsidR="00654ED4" w:rsidRPr="00654ED4">
        <w:rPr>
          <w:noProof/>
        </w:rPr>
        <w:t xml:space="preserve"> o udz</w:t>
      </w:r>
      <w:r w:rsidRPr="00654ED4">
        <w:rPr>
          <w:noProof/>
        </w:rPr>
        <w:t>ielenie azylu. Mogłoby to również przyczynić się do lepszego podziału odpowiedzialności</w:t>
      </w:r>
      <w:r w:rsidR="00654ED4" w:rsidRPr="00654ED4">
        <w:rPr>
          <w:noProof/>
        </w:rPr>
        <w:t xml:space="preserve"> i ewe</w:t>
      </w:r>
      <w:r w:rsidRPr="00654ED4">
        <w:rPr>
          <w:noProof/>
        </w:rPr>
        <w:t>ntualnego rozszerzenia globalnego obszaru objętego ochroną. To rozwiązanie alternatywne należy stosować zgodnie</w:t>
      </w:r>
      <w:r w:rsidR="00654ED4" w:rsidRPr="00654ED4">
        <w:rPr>
          <w:noProof/>
        </w:rPr>
        <w:t xml:space="preserve"> z Kar</w:t>
      </w:r>
      <w:r w:rsidRPr="00654ED4">
        <w:rPr>
          <w:noProof/>
        </w:rPr>
        <w:t>tą praw podstawowych UE,</w:t>
      </w:r>
      <w:r w:rsidR="00654ED4" w:rsidRPr="00654ED4">
        <w:rPr>
          <w:noProof/>
        </w:rPr>
        <w:t xml:space="preserve"> w tym z pos</w:t>
      </w:r>
      <w:r w:rsidRPr="00654ED4">
        <w:rPr>
          <w:noProof/>
        </w:rPr>
        <w:t xml:space="preserve">zanowaniem praw dziecka. </w:t>
      </w:r>
    </w:p>
    <w:p w:rsidR="002D0876" w:rsidRPr="00654ED4" w:rsidRDefault="007B46F0" w:rsidP="00A46C05">
      <w:pPr>
        <w:rPr>
          <w:noProof/>
        </w:rPr>
      </w:pPr>
      <w:r w:rsidRPr="00654ED4">
        <w:rPr>
          <w:noProof/>
        </w:rPr>
        <w:t>Rozwiązanie to obejmowało również możliwość wykluczenia określonych grup osób ubiegających się</w:t>
      </w:r>
      <w:r w:rsidR="00654ED4" w:rsidRPr="00654ED4">
        <w:rPr>
          <w:noProof/>
        </w:rPr>
        <w:t xml:space="preserve"> o och</w:t>
      </w:r>
      <w:r w:rsidRPr="00654ED4">
        <w:rPr>
          <w:noProof/>
        </w:rPr>
        <w:t>ronę międzynarodową wymagających szczególnego traktowania lub wprowadzenia szczególnych środków zapobiegających ucieczkom (np. domniemanie ryzyka ucieczki przy stosowaniu koncepcji bezpiecznego kraju trzeciego lub wprowadzenie nowej przesłanki zastosowania detencji</w:t>
      </w:r>
      <w:r w:rsidR="00654ED4" w:rsidRPr="00654ED4">
        <w:rPr>
          <w:noProof/>
        </w:rPr>
        <w:t xml:space="preserve"> w dyr</w:t>
      </w:r>
      <w:r w:rsidRPr="00654ED4">
        <w:rPr>
          <w:noProof/>
        </w:rPr>
        <w:t>ektywie</w:t>
      </w:r>
      <w:r w:rsidR="00654ED4" w:rsidRPr="00654ED4">
        <w:rPr>
          <w:noProof/>
        </w:rPr>
        <w:t xml:space="preserve"> w spr</w:t>
      </w:r>
      <w:r w:rsidRPr="00654ED4">
        <w:rPr>
          <w:noProof/>
        </w:rPr>
        <w:t>awie warunków przyjmowania). Rozwiązanie to obejmowało również możliwość zawierania umów lub uzgodnień</w:t>
      </w:r>
      <w:r w:rsidR="00654ED4" w:rsidRPr="00654ED4">
        <w:rPr>
          <w:noProof/>
        </w:rPr>
        <w:t xml:space="preserve"> z pań</w:t>
      </w:r>
      <w:r w:rsidRPr="00654ED4">
        <w:rPr>
          <w:noProof/>
        </w:rPr>
        <w:t>stwami trzecimi wymagających rozpatrzenia zasadności wniosków</w:t>
      </w:r>
      <w:r w:rsidR="00654ED4" w:rsidRPr="00654ED4">
        <w:rPr>
          <w:noProof/>
        </w:rPr>
        <w:t xml:space="preserve"> o sku</w:t>
      </w:r>
      <w:r w:rsidRPr="00654ED4">
        <w:rPr>
          <w:noProof/>
        </w:rPr>
        <w:t>teczną ochronę złożonych przez osoby ubiegające się</w:t>
      </w:r>
      <w:r w:rsidR="00654ED4" w:rsidRPr="00654ED4">
        <w:rPr>
          <w:noProof/>
        </w:rPr>
        <w:t xml:space="preserve"> o och</w:t>
      </w:r>
      <w:r w:rsidRPr="00654ED4">
        <w:rPr>
          <w:noProof/>
        </w:rPr>
        <w:t>ronę międzynarodową, których wniosek odrzucono jako niedopuszczalny,</w:t>
      </w:r>
      <w:r w:rsidR="00654ED4" w:rsidRPr="00654ED4">
        <w:rPr>
          <w:noProof/>
        </w:rPr>
        <w:t xml:space="preserve"> w świ</w:t>
      </w:r>
      <w:r w:rsidRPr="00654ED4">
        <w:rPr>
          <w:noProof/>
        </w:rPr>
        <w:t xml:space="preserve">etle koncepcji bezpiecznego kraju trzeciego. </w:t>
      </w:r>
    </w:p>
    <w:p w:rsidR="00A8564C" w:rsidRPr="00654ED4" w:rsidRDefault="00C51C8F" w:rsidP="00A46C05">
      <w:pPr>
        <w:rPr>
          <w:noProof/>
        </w:rPr>
      </w:pPr>
      <w:r w:rsidRPr="00654ED4">
        <w:rPr>
          <w:noProof/>
        </w:rPr>
        <w:t xml:space="preserve">Elementy te stanowią część niniejszego wniosku ustawodawczego. </w:t>
      </w:r>
    </w:p>
    <w:p w:rsidR="00DB2CC3" w:rsidRPr="00654ED4" w:rsidRDefault="00DB2CC3" w:rsidP="00E9583C">
      <w:pPr>
        <w:pStyle w:val="ListNumber"/>
        <w:rPr>
          <w:i/>
          <w:noProof/>
        </w:rPr>
      </w:pPr>
      <w:r w:rsidRPr="00654ED4">
        <w:rPr>
          <w:i/>
          <w:noProof/>
        </w:rPr>
        <w:t>Uznanie tranzytu za wystarczające kryterium</w:t>
      </w:r>
    </w:p>
    <w:p w:rsidR="003E74F1" w:rsidRPr="00654ED4" w:rsidRDefault="003E74F1" w:rsidP="001F7A07">
      <w:pPr>
        <w:widowControl w:val="0"/>
        <w:rPr>
          <w:noProof/>
        </w:rPr>
      </w:pPr>
      <w:r w:rsidRPr="00654ED4">
        <w:rPr>
          <w:noProof/>
        </w:rPr>
        <w:t>Drugim rozwiązaniem alternatywnym było uznanie, że sam tranzyt osoby ubiegającej się</w:t>
      </w:r>
      <w:r w:rsidR="00654ED4" w:rsidRPr="00654ED4">
        <w:rPr>
          <w:noProof/>
        </w:rPr>
        <w:t xml:space="preserve"> o och</w:t>
      </w:r>
      <w:r w:rsidRPr="00654ED4">
        <w:rPr>
          <w:noProof/>
        </w:rPr>
        <w:t xml:space="preserve">ronę międzynarodową przez bezpieczny kraj trzeci stanowi wystarczające kryterium do zastosowania koncepcji bezpiecznego kraju trzeciego wobec danej osoby. </w:t>
      </w:r>
    </w:p>
    <w:p w:rsidR="002E49B8" w:rsidRPr="00654ED4" w:rsidRDefault="001B7301" w:rsidP="002E49B8">
      <w:pPr>
        <w:rPr>
          <w:noProof/>
        </w:rPr>
      </w:pPr>
      <w:r w:rsidRPr="00654ED4">
        <w:rPr>
          <w:noProof/>
        </w:rPr>
        <w:t>Uwzględnienie tranzytu jako kryterium zapewniłoby dodatkowy obiektywny związek między osobą ubiegającą się</w:t>
      </w:r>
      <w:r w:rsidR="00654ED4" w:rsidRPr="00654ED4">
        <w:rPr>
          <w:noProof/>
        </w:rPr>
        <w:t xml:space="preserve"> o och</w:t>
      </w:r>
      <w:r w:rsidRPr="00654ED4">
        <w:rPr>
          <w:noProof/>
        </w:rPr>
        <w:t>ronę międzynarodową</w:t>
      </w:r>
      <w:r w:rsidR="00654ED4" w:rsidRPr="00654ED4">
        <w:rPr>
          <w:noProof/>
        </w:rPr>
        <w:t xml:space="preserve"> a bez</w:t>
      </w:r>
      <w:r w:rsidRPr="00654ED4">
        <w:rPr>
          <w:noProof/>
        </w:rPr>
        <w:t>piecznym krajem trzecim, ponieważ uzasadnione jest oczekiwanie, że osoba ta mogłaby wystąpić</w:t>
      </w:r>
      <w:r w:rsidR="00654ED4" w:rsidRPr="00654ED4">
        <w:rPr>
          <w:noProof/>
        </w:rPr>
        <w:t xml:space="preserve"> z wni</w:t>
      </w:r>
      <w:r w:rsidRPr="00654ED4">
        <w:rPr>
          <w:noProof/>
        </w:rPr>
        <w:t>oskiem</w:t>
      </w:r>
      <w:r w:rsidR="00654ED4" w:rsidRPr="00654ED4">
        <w:rPr>
          <w:noProof/>
        </w:rPr>
        <w:t xml:space="preserve"> o och</w:t>
      </w:r>
      <w:r w:rsidRPr="00654ED4">
        <w:rPr>
          <w:noProof/>
        </w:rPr>
        <w:t>ronę</w:t>
      </w:r>
      <w:r w:rsidR="00654ED4" w:rsidRPr="00654ED4">
        <w:rPr>
          <w:noProof/>
        </w:rPr>
        <w:t xml:space="preserve"> w bez</w:t>
      </w:r>
      <w:r w:rsidRPr="00654ED4">
        <w:rPr>
          <w:noProof/>
        </w:rPr>
        <w:t>piecznym kraju trzecim, przez który przejechała tranzytem. Interpretacja ta jest zgodna</w:t>
      </w:r>
      <w:r w:rsidR="00654ED4" w:rsidRPr="00654ED4">
        <w:rPr>
          <w:noProof/>
        </w:rPr>
        <w:t xml:space="preserve"> z pod</w:t>
      </w:r>
      <w:r w:rsidRPr="00654ED4">
        <w:rPr>
          <w:noProof/>
        </w:rPr>
        <w:t>ejściem przyjętym przez Komisję we wniosku</w:t>
      </w:r>
      <w:r w:rsidR="00654ED4" w:rsidRPr="00654ED4">
        <w:rPr>
          <w:noProof/>
        </w:rPr>
        <w:t xml:space="preserve"> z 2</w:t>
      </w:r>
      <w:r w:rsidRPr="00654ED4">
        <w:rPr>
          <w:noProof/>
        </w:rPr>
        <w:t>016 r. dotyczącym rozporządzenia</w:t>
      </w:r>
      <w:r w:rsidR="00654ED4" w:rsidRPr="00654ED4">
        <w:rPr>
          <w:noProof/>
        </w:rPr>
        <w:t xml:space="preserve"> w spr</w:t>
      </w:r>
      <w:r w:rsidRPr="00654ED4">
        <w:rPr>
          <w:noProof/>
        </w:rPr>
        <w:t>awie procedury azylowej</w:t>
      </w:r>
      <w:r w:rsidRPr="00654ED4">
        <w:rPr>
          <w:rStyle w:val="FootnoteReference"/>
          <w:noProof/>
        </w:rPr>
        <w:footnoteReference w:id="10"/>
      </w:r>
      <w:r w:rsidRPr="00654ED4">
        <w:rPr>
          <w:noProof/>
        </w:rPr>
        <w:t>,</w:t>
      </w:r>
      <w:r w:rsidR="00654ED4" w:rsidRPr="00654ED4">
        <w:rPr>
          <w:noProof/>
        </w:rPr>
        <w:t xml:space="preserve"> w któ</w:t>
      </w:r>
      <w:r w:rsidRPr="00654ED4">
        <w:rPr>
          <w:noProof/>
        </w:rPr>
        <w:t>rym Komisja uznała, że tranzyt przez bezpieczny kraj trzeci może wystarczyć do zastosowania koncepcji bezpiecznego kraju trzeciego. Uznanie tranzytu za ważny obiektywny związek ułatwia stosowanie tej koncepcji</w:t>
      </w:r>
      <w:r w:rsidR="00654ED4" w:rsidRPr="00654ED4">
        <w:rPr>
          <w:noProof/>
        </w:rPr>
        <w:t xml:space="preserve"> i pot</w:t>
      </w:r>
      <w:r w:rsidRPr="00654ED4">
        <w:rPr>
          <w:noProof/>
        </w:rPr>
        <w:t>encjalnie rozszerza zakres państw trzecich,</w:t>
      </w:r>
      <w:r w:rsidR="00654ED4" w:rsidRPr="00654ED4">
        <w:rPr>
          <w:noProof/>
        </w:rPr>
        <w:t xml:space="preserve"> z któ</w:t>
      </w:r>
      <w:r w:rsidRPr="00654ED4">
        <w:rPr>
          <w:noProof/>
        </w:rPr>
        <w:t>rymi państwa członkowskie mogą współpracować</w:t>
      </w:r>
      <w:r w:rsidR="00654ED4" w:rsidRPr="00654ED4">
        <w:rPr>
          <w:noProof/>
        </w:rPr>
        <w:t xml:space="preserve"> w dzi</w:t>
      </w:r>
      <w:r w:rsidRPr="00654ED4">
        <w:rPr>
          <w:noProof/>
        </w:rPr>
        <w:t xml:space="preserve">edzinie azylu. Obowiązek wykazania takiego tranzytu będzie spoczywał na właściwych organach rozstrzygających państw członkowskich. </w:t>
      </w:r>
    </w:p>
    <w:p w:rsidR="00A8564C" w:rsidRPr="00654ED4" w:rsidRDefault="007B46F0" w:rsidP="003E74F1">
      <w:pPr>
        <w:rPr>
          <w:noProof/>
          <w:highlight w:val="yellow"/>
        </w:rPr>
      </w:pPr>
      <w:r w:rsidRPr="00654ED4">
        <w:rPr>
          <w:noProof/>
        </w:rPr>
        <w:t>Rozważano możliwość wprowadzenia szczególnego wzruszalnego domniemania tranzytu, zgodnie</w:t>
      </w:r>
      <w:r w:rsidR="00654ED4" w:rsidRPr="00654ED4">
        <w:rPr>
          <w:noProof/>
        </w:rPr>
        <w:t xml:space="preserve"> z któ</w:t>
      </w:r>
      <w:r w:rsidRPr="00654ED4">
        <w:rPr>
          <w:noProof/>
        </w:rPr>
        <w:t>rym można by przyjąć, że osoba przybywająca nielegalnie na terytorium UE</w:t>
      </w:r>
      <w:r w:rsidR="00654ED4" w:rsidRPr="00654ED4">
        <w:rPr>
          <w:noProof/>
        </w:rPr>
        <w:t xml:space="preserve"> i nie</w:t>
      </w:r>
      <w:r w:rsidRPr="00654ED4">
        <w:rPr>
          <w:noProof/>
        </w:rPr>
        <w:t>będąca</w:t>
      </w:r>
      <w:r w:rsidR="00654ED4" w:rsidRPr="00654ED4">
        <w:rPr>
          <w:noProof/>
        </w:rPr>
        <w:t xml:space="preserve"> w sta</w:t>
      </w:r>
      <w:r w:rsidRPr="00654ED4">
        <w:rPr>
          <w:noProof/>
        </w:rPr>
        <w:t>nie wykazać bezpośredniej trasy przybycia musiała przejechać tranzytem przez co najmniej jedno państwo trzecie. Stwierdzono jednak, że wprowadzenie domniemania wzruszalnego zwiększyłoby liczbę podstaw umożliwiających wszczęcie postępowania sądowego, co byłoby sprzeczne</w:t>
      </w:r>
      <w:r w:rsidR="00654ED4" w:rsidRPr="00654ED4">
        <w:rPr>
          <w:noProof/>
        </w:rPr>
        <w:t xml:space="preserve"> z zam</w:t>
      </w:r>
      <w:r w:rsidRPr="00654ED4">
        <w:rPr>
          <w:noProof/>
        </w:rPr>
        <w:t>ierzonym uproszczeniem stosowania koncepcji bezpiecznego kraju trzeciego</w:t>
      </w:r>
      <w:r w:rsidR="00654ED4" w:rsidRPr="00654ED4">
        <w:rPr>
          <w:noProof/>
        </w:rPr>
        <w:t>. Z teg</w:t>
      </w:r>
      <w:r w:rsidRPr="00654ED4">
        <w:rPr>
          <w:noProof/>
        </w:rPr>
        <w:t>o powodu odrzucono możliwość wprowadzenia domniemania wzruszalnego.</w:t>
      </w:r>
    </w:p>
    <w:p w:rsidR="00A157E1" w:rsidRPr="00654ED4" w:rsidRDefault="00A157E1" w:rsidP="002E49B8">
      <w:pPr>
        <w:pStyle w:val="ListNumber"/>
        <w:rPr>
          <w:i/>
          <w:noProof/>
        </w:rPr>
      </w:pPr>
      <w:r w:rsidRPr="00654ED4">
        <w:rPr>
          <w:i/>
          <w:noProof/>
        </w:rPr>
        <w:t>Zdefiniowanie kryterium związku</w:t>
      </w:r>
      <w:r w:rsidR="00654ED4" w:rsidRPr="00654ED4">
        <w:rPr>
          <w:i/>
          <w:noProof/>
        </w:rPr>
        <w:t xml:space="preserve"> w roz</w:t>
      </w:r>
      <w:r w:rsidRPr="00654ED4">
        <w:rPr>
          <w:i/>
          <w:noProof/>
        </w:rPr>
        <w:t>porządzeniu</w:t>
      </w:r>
      <w:r w:rsidR="00654ED4" w:rsidRPr="00654ED4">
        <w:rPr>
          <w:i/>
          <w:noProof/>
        </w:rPr>
        <w:t xml:space="preserve"> w spr</w:t>
      </w:r>
      <w:r w:rsidRPr="00654ED4">
        <w:rPr>
          <w:i/>
          <w:noProof/>
        </w:rPr>
        <w:t>awie procedury azylowej, ale nadanie mu bardziej elastycznego charakteru (obejmującego również tranzyt)</w:t>
      </w:r>
    </w:p>
    <w:p w:rsidR="00742C36" w:rsidRPr="00654ED4" w:rsidRDefault="003E74F1" w:rsidP="00742C36">
      <w:pPr>
        <w:rPr>
          <w:noProof/>
        </w:rPr>
      </w:pPr>
      <w:r w:rsidRPr="00654ED4">
        <w:rPr>
          <w:noProof/>
        </w:rPr>
        <w:t>Trzecim rozwiązaniem alternatywnym było zdefiniowanie, ewentualnie</w:t>
      </w:r>
      <w:r w:rsidR="00654ED4" w:rsidRPr="00654ED4">
        <w:rPr>
          <w:noProof/>
        </w:rPr>
        <w:t xml:space="preserve"> w poł</w:t>
      </w:r>
      <w:r w:rsidRPr="00654ED4">
        <w:rPr>
          <w:noProof/>
        </w:rPr>
        <w:t>ączeniu</w:t>
      </w:r>
      <w:r w:rsidR="00654ED4" w:rsidRPr="00654ED4">
        <w:rPr>
          <w:noProof/>
        </w:rPr>
        <w:t xml:space="preserve"> z wyt</w:t>
      </w:r>
      <w:r w:rsidRPr="00654ED4">
        <w:rPr>
          <w:noProof/>
        </w:rPr>
        <w:t>ycznymi, „związku”</w:t>
      </w:r>
      <w:r w:rsidR="00654ED4" w:rsidRPr="00654ED4">
        <w:rPr>
          <w:noProof/>
        </w:rPr>
        <w:t xml:space="preserve"> w pra</w:t>
      </w:r>
      <w:r w:rsidRPr="00654ED4">
        <w:rPr>
          <w:noProof/>
        </w:rPr>
        <w:t>wie UE</w:t>
      </w:r>
      <w:r w:rsidR="00654ED4" w:rsidRPr="00654ED4">
        <w:rPr>
          <w:noProof/>
        </w:rPr>
        <w:t xml:space="preserve"> w tak</w:t>
      </w:r>
      <w:r w:rsidRPr="00654ED4">
        <w:rPr>
          <w:noProof/>
        </w:rPr>
        <w:t xml:space="preserve">i sposób, aby za wystarczające powiązania – oprócz tranzytu – uznać także więzi kulturowe lub znajomość języka. </w:t>
      </w:r>
    </w:p>
    <w:p w:rsidR="00525C10" w:rsidRPr="00654ED4" w:rsidRDefault="006F40C9" w:rsidP="00525C10">
      <w:pPr>
        <w:rPr>
          <w:noProof/>
        </w:rPr>
      </w:pPr>
      <w:r w:rsidRPr="00654ED4">
        <w:rPr>
          <w:noProof/>
        </w:rPr>
        <w:t>Rozwiązanie to mogłoby poszerzyć pulę potencjalnych bezpiecznych krajów trzecich, ponieważ wykraczałoby poza państwa trzecie znajdujące się na trasie do UE,</w:t>
      </w:r>
      <w:r w:rsidR="00654ED4" w:rsidRPr="00654ED4">
        <w:rPr>
          <w:noProof/>
        </w:rPr>
        <w:t xml:space="preserve"> i uła</w:t>
      </w:r>
      <w:r w:rsidRPr="00654ED4">
        <w:rPr>
          <w:noProof/>
        </w:rPr>
        <w:t>twiłoby jednocześnie współpracę</w:t>
      </w:r>
      <w:r w:rsidR="00654ED4" w:rsidRPr="00654ED4">
        <w:rPr>
          <w:noProof/>
        </w:rPr>
        <w:t xml:space="preserve"> z dan</w:t>
      </w:r>
      <w:r w:rsidRPr="00654ED4">
        <w:rPr>
          <w:noProof/>
        </w:rPr>
        <w:t>ym państwem trzecim</w:t>
      </w:r>
      <w:r w:rsidR="00654ED4" w:rsidRPr="00654ED4">
        <w:rPr>
          <w:noProof/>
        </w:rPr>
        <w:t xml:space="preserve"> i prz</w:t>
      </w:r>
      <w:r w:rsidRPr="00654ED4">
        <w:rPr>
          <w:noProof/>
        </w:rPr>
        <w:t>yczyniłoby się do lepszego podziału odpowiedzialności. Ponadto mogłoby ułatwić integrację osoby ubiegającej się</w:t>
      </w:r>
      <w:r w:rsidR="00654ED4" w:rsidRPr="00654ED4">
        <w:rPr>
          <w:noProof/>
        </w:rPr>
        <w:t xml:space="preserve"> o och</w:t>
      </w:r>
      <w:r w:rsidRPr="00654ED4">
        <w:rPr>
          <w:noProof/>
        </w:rPr>
        <w:t>ronę międzynarodową po przeniesieniu oraz zwiększyłoby tym samym trwałość tego przeniesienia. Ciężar udowodnienia związku spoczywałby jednak zawsze na organach rozstrzygających państw członkowskich</w:t>
      </w:r>
      <w:r w:rsidR="00654ED4" w:rsidRPr="00654ED4">
        <w:rPr>
          <w:noProof/>
        </w:rPr>
        <w:t>. W zwi</w:t>
      </w:r>
      <w:r w:rsidRPr="00654ED4">
        <w:rPr>
          <w:noProof/>
        </w:rPr>
        <w:t>ązku</w:t>
      </w:r>
      <w:r w:rsidR="00654ED4" w:rsidRPr="00654ED4">
        <w:rPr>
          <w:noProof/>
        </w:rPr>
        <w:t xml:space="preserve"> z tym</w:t>
      </w:r>
      <w:r w:rsidRPr="00654ED4">
        <w:rPr>
          <w:noProof/>
        </w:rPr>
        <w:t xml:space="preserve"> uznano, że rozwiązanie to nie przynosi pożądanego skutku polegającego na uproszczeniu stosowania koncepcji bezpiecznego kraju trzeciego. </w:t>
      </w:r>
    </w:p>
    <w:p w:rsidR="00693ED0" w:rsidRPr="00654ED4" w:rsidRDefault="00693ED0" w:rsidP="00693ED0">
      <w:pPr>
        <w:pStyle w:val="ManualHeading2"/>
        <w:rPr>
          <w:noProof/>
        </w:rPr>
      </w:pPr>
      <w:r w:rsidRPr="00654ED4">
        <w:rPr>
          <w:noProof/>
        </w:rPr>
        <w:t xml:space="preserve">B. Zawieszający skutek odwołania </w:t>
      </w:r>
    </w:p>
    <w:p w:rsidR="00693ED0" w:rsidRPr="00654ED4" w:rsidRDefault="00693ED0" w:rsidP="00693ED0">
      <w:pPr>
        <w:rPr>
          <w:noProof/>
        </w:rPr>
      </w:pPr>
      <w:r w:rsidRPr="00654ED4">
        <w:rPr>
          <w:noProof/>
        </w:rPr>
        <w:t>Komisja przeanalizowała również, czy możliwe jest uproszczenie postępowań odwoławczych dotyczących stosowania koncepcji bezpiecznego kraju trzeciego przez rezygnację</w:t>
      </w:r>
      <w:r w:rsidR="00654ED4" w:rsidRPr="00654ED4">
        <w:rPr>
          <w:noProof/>
        </w:rPr>
        <w:t xml:space="preserve"> z aut</w:t>
      </w:r>
      <w:r w:rsidRPr="00654ED4">
        <w:rPr>
          <w:noProof/>
        </w:rPr>
        <w:t>omatycznego zawieszającego skutku odwołań od decyzji</w:t>
      </w:r>
      <w:r w:rsidR="00654ED4" w:rsidRPr="00654ED4">
        <w:rPr>
          <w:noProof/>
        </w:rPr>
        <w:t xml:space="preserve"> w spr</w:t>
      </w:r>
      <w:r w:rsidRPr="00654ED4">
        <w:rPr>
          <w:noProof/>
        </w:rPr>
        <w:t>awie niedopuszczalności</w:t>
      </w:r>
      <w:r w:rsidR="00654ED4" w:rsidRPr="00654ED4">
        <w:rPr>
          <w:noProof/>
        </w:rPr>
        <w:t xml:space="preserve"> i zas</w:t>
      </w:r>
      <w:r w:rsidRPr="00654ED4">
        <w:rPr>
          <w:noProof/>
        </w:rPr>
        <w:t xml:space="preserve">tąpienie go nieautomatycznym. </w:t>
      </w:r>
    </w:p>
    <w:p w:rsidR="00693ED0" w:rsidRPr="00654ED4" w:rsidRDefault="00568A21" w:rsidP="73238BF7">
      <w:pPr>
        <w:rPr>
          <w:noProof/>
        </w:rPr>
      </w:pPr>
      <w:r w:rsidRPr="00654ED4">
        <w:rPr>
          <w:noProof/>
        </w:rPr>
        <w:t>Kwestia tego, czy odwołanie od zastosowania koncepcji bezpiecznego kraju trzeciego ma automatyczny skutek zawieszający, jest szczególnie istotna</w:t>
      </w:r>
      <w:r w:rsidR="00654ED4" w:rsidRPr="00654ED4">
        <w:rPr>
          <w:noProof/>
        </w:rPr>
        <w:t xml:space="preserve"> w prz</w:t>
      </w:r>
      <w:r w:rsidRPr="00654ED4">
        <w:rPr>
          <w:noProof/>
        </w:rPr>
        <w:t>ypadkach decyzji</w:t>
      </w:r>
      <w:r w:rsidR="00654ED4" w:rsidRPr="00654ED4">
        <w:rPr>
          <w:noProof/>
        </w:rPr>
        <w:t xml:space="preserve"> w spr</w:t>
      </w:r>
      <w:r w:rsidRPr="00654ED4">
        <w:rPr>
          <w:noProof/>
        </w:rPr>
        <w:t>awie niedopuszczalności opartych na tej koncepcji, gdyż wówczas nie rozpatruje się zasadności wniosku. Charakter zagrożonych praw podstawowych,</w:t>
      </w:r>
      <w:r w:rsidR="00654ED4" w:rsidRPr="00654ED4">
        <w:rPr>
          <w:noProof/>
        </w:rPr>
        <w:t xml:space="preserve"> a zwł</w:t>
      </w:r>
      <w:r w:rsidRPr="00654ED4">
        <w:rPr>
          <w:noProof/>
        </w:rPr>
        <w:t xml:space="preserve">aszcza ryzyko </w:t>
      </w:r>
      <w:r w:rsidRPr="00654ED4">
        <w:rPr>
          <w:i/>
          <w:noProof/>
        </w:rPr>
        <w:t>refoulement</w:t>
      </w:r>
      <w:r w:rsidRPr="00654ED4">
        <w:rPr>
          <w:noProof/>
        </w:rPr>
        <w:t>, sprawia, że zagwarantowanie skutku zawieszającego odwołania</w:t>
      </w:r>
      <w:r w:rsidR="00654ED4" w:rsidRPr="00654ED4">
        <w:rPr>
          <w:noProof/>
        </w:rPr>
        <w:t xml:space="preserve"> w roz</w:t>
      </w:r>
      <w:r w:rsidRPr="00654ED4">
        <w:rPr>
          <w:noProof/>
        </w:rPr>
        <w:t>porządzeniu</w:t>
      </w:r>
      <w:r w:rsidR="00654ED4" w:rsidRPr="00654ED4">
        <w:rPr>
          <w:noProof/>
        </w:rPr>
        <w:t xml:space="preserve"> w spr</w:t>
      </w:r>
      <w:r w:rsidRPr="00654ED4">
        <w:rPr>
          <w:noProof/>
        </w:rPr>
        <w:t>awie procedury azylowej jest szczególnie ważne. Niektóre państwa członkowskie, Biuro UNHCR</w:t>
      </w:r>
      <w:r w:rsidR="00654ED4" w:rsidRPr="00654ED4">
        <w:rPr>
          <w:noProof/>
        </w:rPr>
        <w:t xml:space="preserve"> i spo</w:t>
      </w:r>
      <w:r w:rsidRPr="00654ED4">
        <w:rPr>
          <w:noProof/>
        </w:rPr>
        <w:t>łeczeństwo obywatelskie wskazały te zagrożenia podczas procesu konsultacji.</w:t>
      </w:r>
    </w:p>
    <w:p w:rsidR="000A20A8" w:rsidRPr="00654ED4" w:rsidRDefault="001614BC" w:rsidP="004F7E22">
      <w:pPr>
        <w:rPr>
          <w:noProof/>
        </w:rPr>
      </w:pPr>
      <w:bookmarkStart w:id="3" w:name="_Hlk194075360"/>
      <w:r w:rsidRPr="00654ED4">
        <w:rPr>
          <w:noProof/>
        </w:rPr>
        <w:t>Niemniej jednak usunięcie automatycznego zawieszającego skutku odwołania mogłoby przyczynić się do zmniejszenia opóźnień proceduralnych</w:t>
      </w:r>
      <w:r w:rsidR="00654ED4" w:rsidRPr="00654ED4">
        <w:rPr>
          <w:noProof/>
        </w:rPr>
        <w:t xml:space="preserve"> w sto</w:t>
      </w:r>
      <w:r w:rsidRPr="00654ED4">
        <w:rPr>
          <w:noProof/>
        </w:rPr>
        <w:t>sowaniu koncepcji bezpiecznego kraju trzeciego oraz zapobiec potencjalnym nadużyciom możliwości odwołania się przez osoby ubiegające się</w:t>
      </w:r>
      <w:r w:rsidR="00654ED4" w:rsidRPr="00654ED4">
        <w:rPr>
          <w:noProof/>
        </w:rPr>
        <w:t xml:space="preserve"> o och</w:t>
      </w:r>
      <w:r w:rsidRPr="00654ED4">
        <w:rPr>
          <w:noProof/>
        </w:rPr>
        <w:t>ronę międzynarodową, przy jednoczesnym utrzymaniu ochrony ich praw podstawowych przez umożliwienie im złożenia wniosku</w:t>
      </w:r>
      <w:r w:rsidR="00654ED4" w:rsidRPr="00654ED4">
        <w:rPr>
          <w:noProof/>
        </w:rPr>
        <w:t xml:space="preserve"> o zas</w:t>
      </w:r>
      <w:r w:rsidRPr="00654ED4">
        <w:rPr>
          <w:noProof/>
        </w:rPr>
        <w:t>tosowanie skutku zawieszającego. Ponadto aby zapewnić ochronę praw osób ubiegających się</w:t>
      </w:r>
      <w:r w:rsidR="00654ED4" w:rsidRPr="00654ED4">
        <w:rPr>
          <w:noProof/>
        </w:rPr>
        <w:t xml:space="preserve"> o och</w:t>
      </w:r>
      <w:r w:rsidRPr="00654ED4">
        <w:rPr>
          <w:noProof/>
        </w:rPr>
        <w:t xml:space="preserve">ronę międzynarodową przed ryzykiem </w:t>
      </w:r>
      <w:r w:rsidRPr="00654ED4">
        <w:rPr>
          <w:i/>
          <w:noProof/>
        </w:rPr>
        <w:t>refoulement</w:t>
      </w:r>
      <w:r w:rsidRPr="00654ED4">
        <w:rPr>
          <w:noProof/>
        </w:rPr>
        <w:t>, decyzja nakazująca powrót wydana zgodnie</w:t>
      </w:r>
      <w:r w:rsidR="00654ED4" w:rsidRPr="00654ED4">
        <w:rPr>
          <w:noProof/>
        </w:rPr>
        <w:t xml:space="preserve"> z art</w:t>
      </w:r>
      <w:r w:rsidRPr="00654ED4">
        <w:rPr>
          <w:noProof/>
        </w:rPr>
        <w:t>. 37 rozporządzenia</w:t>
      </w:r>
      <w:r w:rsidR="00654ED4" w:rsidRPr="00654ED4">
        <w:rPr>
          <w:noProof/>
        </w:rPr>
        <w:t xml:space="preserve"> w spr</w:t>
      </w:r>
      <w:r w:rsidRPr="00654ED4">
        <w:rPr>
          <w:noProof/>
        </w:rPr>
        <w:t>awie procedury azylowej ma automatyczny skutek zawieszający</w:t>
      </w:r>
      <w:r w:rsidR="00654ED4" w:rsidRPr="00654ED4">
        <w:rPr>
          <w:noProof/>
        </w:rPr>
        <w:t xml:space="preserve"> w odn</w:t>
      </w:r>
      <w:r w:rsidRPr="00654ED4">
        <w:rPr>
          <w:noProof/>
        </w:rPr>
        <w:t>iesieniu do decyzji</w:t>
      </w:r>
      <w:r w:rsidR="00654ED4" w:rsidRPr="00654ED4">
        <w:rPr>
          <w:noProof/>
        </w:rPr>
        <w:t xml:space="preserve"> w spr</w:t>
      </w:r>
      <w:r w:rsidRPr="00654ED4">
        <w:rPr>
          <w:noProof/>
        </w:rPr>
        <w:t xml:space="preserve">awie niedopuszczalności, jeżeli istnieje ryzyko naruszenia zasady </w:t>
      </w:r>
      <w:r w:rsidRPr="00654ED4">
        <w:rPr>
          <w:i/>
          <w:iCs/>
          <w:noProof/>
        </w:rPr>
        <w:t>non-refoulement</w:t>
      </w:r>
      <w:r w:rsidRPr="00654ED4">
        <w:rPr>
          <w:noProof/>
        </w:rPr>
        <w:t>. Powinno to zagwarantować, że osoby te nie zostaną przekazane do państwa trzeciego, jeżeli istnieje</w:t>
      </w:r>
      <w:r w:rsidR="00654ED4" w:rsidRPr="00654ED4">
        <w:rPr>
          <w:noProof/>
        </w:rPr>
        <w:t xml:space="preserve"> w nim</w:t>
      </w:r>
      <w:r w:rsidRPr="00654ED4">
        <w:rPr>
          <w:noProof/>
        </w:rPr>
        <w:t xml:space="preserve"> ryzyko </w:t>
      </w:r>
      <w:r w:rsidRPr="00654ED4">
        <w:rPr>
          <w:i/>
          <w:noProof/>
        </w:rPr>
        <w:t>refoulement</w:t>
      </w:r>
      <w:r w:rsidRPr="00654ED4">
        <w:rPr>
          <w:noProof/>
        </w:rPr>
        <w:t xml:space="preserve">, ryzyko doznania poważnej krzywdy bądź nieludzkiego lub poniżającego traktowania. </w:t>
      </w:r>
      <w:bookmarkEnd w:id="3"/>
    </w:p>
    <w:p w:rsidR="00693ED0" w:rsidRPr="00654ED4" w:rsidRDefault="00693ED0" w:rsidP="004F7E22">
      <w:pPr>
        <w:rPr>
          <w:b/>
          <w:bCs/>
          <w:noProof/>
        </w:rPr>
      </w:pPr>
      <w:r w:rsidRPr="00654ED4">
        <w:rPr>
          <w:b/>
          <w:noProof/>
        </w:rPr>
        <w:t>Wnioski</w:t>
      </w:r>
      <w:r w:rsidR="00654ED4" w:rsidRPr="00654ED4">
        <w:rPr>
          <w:b/>
          <w:noProof/>
        </w:rPr>
        <w:t xml:space="preserve"> z prz</w:t>
      </w:r>
      <w:r w:rsidRPr="00654ED4">
        <w:rPr>
          <w:b/>
          <w:noProof/>
        </w:rPr>
        <w:t>eglądu</w:t>
      </w:r>
    </w:p>
    <w:p w:rsidR="00D778A3" w:rsidRPr="00654ED4" w:rsidRDefault="00AC3C3F" w:rsidP="718C9B44">
      <w:pPr>
        <w:rPr>
          <w:noProof/>
        </w:rPr>
      </w:pPr>
      <w:r w:rsidRPr="00654ED4">
        <w:rPr>
          <w:noProof/>
        </w:rPr>
        <w:t>Komisja starannie rozważyła zalety</w:t>
      </w:r>
      <w:r w:rsidR="00654ED4" w:rsidRPr="00654ED4">
        <w:rPr>
          <w:noProof/>
        </w:rPr>
        <w:t xml:space="preserve"> i wad</w:t>
      </w:r>
      <w:r w:rsidRPr="00654ED4">
        <w:rPr>
          <w:noProof/>
        </w:rPr>
        <w:t>y każdego rozwiązania alternatywnego</w:t>
      </w:r>
      <w:r w:rsidR="00654ED4" w:rsidRPr="00654ED4">
        <w:rPr>
          <w:noProof/>
        </w:rPr>
        <w:t xml:space="preserve"> w odn</w:t>
      </w:r>
      <w:r w:rsidRPr="00654ED4">
        <w:rPr>
          <w:noProof/>
        </w:rPr>
        <w:t>iesieniu do zmiany przepisów rozporządzenia</w:t>
      </w:r>
      <w:r w:rsidR="00654ED4" w:rsidRPr="00654ED4">
        <w:rPr>
          <w:noProof/>
        </w:rPr>
        <w:t xml:space="preserve"> w spr</w:t>
      </w:r>
      <w:r w:rsidRPr="00654ED4">
        <w:rPr>
          <w:noProof/>
        </w:rPr>
        <w:t>awie procedury azylowej dotyczących stosowania koncepcji bezpiecznego kraju trzeciego</w:t>
      </w:r>
      <w:r w:rsidR="00654ED4" w:rsidRPr="00654ED4">
        <w:rPr>
          <w:noProof/>
        </w:rPr>
        <w:t>. W efe</w:t>
      </w:r>
      <w:r w:rsidRPr="00654ED4">
        <w:rPr>
          <w:noProof/>
        </w:rPr>
        <w:t xml:space="preserve">kcie Komisja uważa, że pożądaną elastyczność oraz ułatwienie stosowania koncepcji bezpiecznego kraju trzeciego przez państwa członkowskie najprawdopodobniej zapewni </w:t>
      </w:r>
      <w:r w:rsidRPr="00654ED4">
        <w:rPr>
          <w:b/>
          <w:bCs/>
          <w:noProof/>
        </w:rPr>
        <w:t>połączenie środków</w:t>
      </w:r>
      <w:r w:rsidRPr="00654ED4">
        <w:rPr>
          <w:noProof/>
        </w:rPr>
        <w:t>, przy jednoczesnym zachowaniu podstawowych gwarancji, ochronie praw podstawowych</w:t>
      </w:r>
      <w:r w:rsidR="00654ED4" w:rsidRPr="00654ED4">
        <w:rPr>
          <w:noProof/>
        </w:rPr>
        <w:t xml:space="preserve"> i roz</w:t>
      </w:r>
      <w:r w:rsidRPr="00654ED4">
        <w:rPr>
          <w:noProof/>
        </w:rPr>
        <w:t>wianiu obaw wyrażonych przez niektóre zainteresowane strony, co znalazło odzwierciedlenie</w:t>
      </w:r>
      <w:r w:rsidR="00654ED4" w:rsidRPr="00654ED4">
        <w:rPr>
          <w:noProof/>
        </w:rPr>
        <w:t xml:space="preserve"> w nin</w:t>
      </w:r>
      <w:r w:rsidRPr="00654ED4">
        <w:rPr>
          <w:noProof/>
        </w:rPr>
        <w:t xml:space="preserve">iejszym wniosku. </w:t>
      </w:r>
      <w:bookmarkStart w:id="4" w:name="_Hlk194075468"/>
    </w:p>
    <w:p w:rsidR="003E47CA" w:rsidRPr="00654ED4" w:rsidRDefault="003E47CA" w:rsidP="003E47CA">
      <w:pPr>
        <w:rPr>
          <w:noProof/>
        </w:rPr>
      </w:pPr>
      <w:r w:rsidRPr="00654ED4">
        <w:rPr>
          <w:noProof/>
        </w:rPr>
        <w:t>Niniejszy wniosek zezwalałby zatem państwom członkowskim na stosowanie koncepcji bezpiecznego kraju trzeciego, ale nie nakładał na nie takiego wymogu, wówczas, gdy (i) istnieje związek między osobą ubiegającą się</w:t>
      </w:r>
      <w:r w:rsidR="00654ED4" w:rsidRPr="00654ED4">
        <w:rPr>
          <w:noProof/>
        </w:rPr>
        <w:t xml:space="preserve"> o och</w:t>
      </w:r>
      <w:r w:rsidRPr="00654ED4">
        <w:rPr>
          <w:noProof/>
        </w:rPr>
        <w:t>ronę międzynarodową</w:t>
      </w:r>
      <w:r w:rsidR="00654ED4" w:rsidRPr="00654ED4">
        <w:rPr>
          <w:noProof/>
        </w:rPr>
        <w:t xml:space="preserve"> a dan</w:t>
      </w:r>
      <w:r w:rsidRPr="00654ED4">
        <w:rPr>
          <w:noProof/>
        </w:rPr>
        <w:t>ym bezpiecznym krajem trzecim, lub (ii) osoba ubiegająca się</w:t>
      </w:r>
      <w:r w:rsidR="00654ED4" w:rsidRPr="00654ED4">
        <w:rPr>
          <w:noProof/>
        </w:rPr>
        <w:t xml:space="preserve"> o och</w:t>
      </w:r>
      <w:r w:rsidRPr="00654ED4">
        <w:rPr>
          <w:noProof/>
        </w:rPr>
        <w:t>ronę międzynarodową przejechała tranzytem przez bezpieczny kraj trzeci, lub (iii) w przypadku braku związku lub tranzytu, gdy zawarto umowę lub uzgodnienie</w:t>
      </w:r>
      <w:r w:rsidR="00654ED4" w:rsidRPr="00654ED4">
        <w:rPr>
          <w:noProof/>
        </w:rPr>
        <w:t xml:space="preserve"> z bez</w:t>
      </w:r>
      <w:r w:rsidRPr="00654ED4">
        <w:rPr>
          <w:noProof/>
        </w:rPr>
        <w:t>piecznym krajem trzecim wymagające zbadania zasadności wniosków</w:t>
      </w:r>
      <w:r w:rsidR="00654ED4" w:rsidRPr="00654ED4">
        <w:rPr>
          <w:noProof/>
        </w:rPr>
        <w:t xml:space="preserve"> o sku</w:t>
      </w:r>
      <w:r w:rsidRPr="00654ED4">
        <w:rPr>
          <w:noProof/>
        </w:rPr>
        <w:t>teczną ochronę złożonych przez osoby ubiegające się</w:t>
      </w:r>
      <w:r w:rsidR="00654ED4" w:rsidRPr="00654ED4">
        <w:rPr>
          <w:noProof/>
        </w:rPr>
        <w:t xml:space="preserve"> o och</w:t>
      </w:r>
      <w:r w:rsidRPr="00654ED4">
        <w:rPr>
          <w:noProof/>
        </w:rPr>
        <w:t>ronę międzynarodową objętych tą umową lub tym uzgodnieniem. Ostatni wariant nie powinien mieć zastosowania do małoletnich bez opieki,</w:t>
      </w:r>
      <w:r w:rsidR="00654ED4" w:rsidRPr="00654ED4">
        <w:rPr>
          <w:noProof/>
        </w:rPr>
        <w:t xml:space="preserve"> w prz</w:t>
      </w:r>
      <w:r w:rsidRPr="00654ED4">
        <w:rPr>
          <w:noProof/>
        </w:rPr>
        <w:t>ypadku których zawsze wymagane byłoby stwierdzenie związku lub tranzytu. Państwa członkowskie powinny również zapewnić, aby we wszystkich decyzjach dotyczących małoletnich pierwszorzędne znaczenie miał najlepszy interes dziecka.</w:t>
      </w:r>
    </w:p>
    <w:p w:rsidR="003E47CA" w:rsidRPr="00654ED4" w:rsidRDefault="003E47CA" w:rsidP="003E47CA">
      <w:pPr>
        <w:rPr>
          <w:noProof/>
        </w:rPr>
      </w:pPr>
      <w:r w:rsidRPr="00654ED4">
        <w:rPr>
          <w:noProof/>
        </w:rPr>
        <w:t>Uproszczono również postępowania odwoławcze dotyczące stosowania koncepcji bezpiecznego kraju trzeciego przez zaproponowanie nieautomatycznego skutku zawieszającego odwołań od decyzji</w:t>
      </w:r>
      <w:r w:rsidR="00654ED4" w:rsidRPr="00654ED4">
        <w:rPr>
          <w:noProof/>
        </w:rPr>
        <w:t xml:space="preserve"> w spr</w:t>
      </w:r>
      <w:r w:rsidRPr="00654ED4">
        <w:rPr>
          <w:noProof/>
        </w:rPr>
        <w:t>awie niedopuszczalności wniosku podjętych na podstawie tej koncepcji.</w:t>
      </w:r>
    </w:p>
    <w:bookmarkEnd w:id="4"/>
    <w:p w:rsidR="00693ED0" w:rsidRPr="00654ED4" w:rsidRDefault="00693ED0" w:rsidP="00693ED0">
      <w:pPr>
        <w:pStyle w:val="ManualHeading2"/>
        <w:rPr>
          <w:rFonts w:eastAsia="Arial Unicode MS"/>
          <w:noProof/>
        </w:rPr>
      </w:pPr>
      <w:r w:rsidRPr="00654ED4">
        <w:rPr>
          <w:noProof/>
          <w:color w:val="000000"/>
          <w:u w:color="000000"/>
          <w:bdr w:val="nil"/>
        </w:rPr>
        <w:t>•</w:t>
      </w:r>
      <w:r w:rsidRPr="00654ED4">
        <w:rPr>
          <w:noProof/>
        </w:rPr>
        <w:tab/>
        <w:t>Cele wniosku</w:t>
      </w:r>
    </w:p>
    <w:p w:rsidR="00693ED0" w:rsidRPr="00654ED4" w:rsidRDefault="00693ED0" w:rsidP="00693ED0">
      <w:pPr>
        <w:pBdr>
          <w:top w:val="nil"/>
          <w:left w:val="nil"/>
          <w:bottom w:val="nil"/>
          <w:right w:val="nil"/>
          <w:between w:val="nil"/>
          <w:bar w:val="nil"/>
        </w:pBdr>
        <w:spacing w:after="240"/>
        <w:rPr>
          <w:noProof/>
          <w:szCs w:val="24"/>
        </w:rPr>
      </w:pPr>
      <w:r w:rsidRPr="00654ED4">
        <w:rPr>
          <w:noProof/>
        </w:rPr>
        <w:t>Głównym celem niniejszego wniosku jest dokonanie ukierunkowanej zmiany rozporządzenia 2024/1348</w:t>
      </w:r>
      <w:r w:rsidR="00654ED4" w:rsidRPr="00654ED4">
        <w:rPr>
          <w:noProof/>
        </w:rPr>
        <w:t xml:space="preserve"> w spr</w:t>
      </w:r>
      <w:r w:rsidRPr="00654ED4">
        <w:rPr>
          <w:noProof/>
        </w:rPr>
        <w:t xml:space="preserve">awie procedury azylowej, aby ułatwić stosowanie koncepcji bezpiecznego kraju trzeciego. </w:t>
      </w:r>
    </w:p>
    <w:p w:rsidR="00693ED0" w:rsidRPr="00654ED4" w:rsidRDefault="00693ED0" w:rsidP="00693ED0">
      <w:pPr>
        <w:pStyle w:val="ManualHeading2"/>
        <w:rPr>
          <w:rFonts w:eastAsia="Arial Unicode MS"/>
          <w:noProof/>
        </w:rPr>
      </w:pPr>
      <w:r w:rsidRPr="00654ED4">
        <w:rPr>
          <w:noProof/>
          <w:color w:val="000000"/>
          <w:u w:color="000000"/>
          <w:bdr w:val="nil"/>
        </w:rPr>
        <w:t>•</w:t>
      </w:r>
      <w:r w:rsidRPr="00654ED4">
        <w:rPr>
          <w:noProof/>
        </w:rPr>
        <w:tab/>
        <w:t>Spójność</w:t>
      </w:r>
      <w:r w:rsidR="00654ED4" w:rsidRPr="00654ED4">
        <w:rPr>
          <w:noProof/>
        </w:rPr>
        <w:t xml:space="preserve"> z prz</w:t>
      </w:r>
      <w:r w:rsidRPr="00654ED4">
        <w:rPr>
          <w:noProof/>
        </w:rPr>
        <w:t>episami obowiązującymi</w:t>
      </w:r>
      <w:r w:rsidR="00654ED4" w:rsidRPr="00654ED4">
        <w:rPr>
          <w:noProof/>
        </w:rPr>
        <w:t xml:space="preserve"> w tej</w:t>
      </w:r>
      <w:r w:rsidRPr="00654ED4">
        <w:rPr>
          <w:noProof/>
        </w:rPr>
        <w:t xml:space="preserve"> dziedzinie polityki</w:t>
      </w:r>
    </w:p>
    <w:p w:rsidR="00693ED0" w:rsidRPr="00654ED4" w:rsidRDefault="00693ED0" w:rsidP="00693ED0">
      <w:pPr>
        <w:rPr>
          <w:noProof/>
          <w:szCs w:val="24"/>
        </w:rPr>
      </w:pPr>
      <w:r w:rsidRPr="00654ED4">
        <w:rPr>
          <w:noProof/>
        </w:rPr>
        <w:t>Niniejszy wniosek opracowano na podstawie art. 77 rozporządzenia</w:t>
      </w:r>
      <w:r w:rsidR="00654ED4" w:rsidRPr="00654ED4">
        <w:rPr>
          <w:noProof/>
        </w:rPr>
        <w:t xml:space="preserve"> w spr</w:t>
      </w:r>
      <w:r w:rsidRPr="00654ED4">
        <w:rPr>
          <w:noProof/>
        </w:rPr>
        <w:t>awie procedury azylowej,</w:t>
      </w:r>
      <w:r w:rsidR="00654ED4" w:rsidRPr="00654ED4">
        <w:rPr>
          <w:noProof/>
        </w:rPr>
        <w:t xml:space="preserve"> w któ</w:t>
      </w:r>
      <w:r w:rsidRPr="00654ED4">
        <w:rPr>
          <w:noProof/>
        </w:rPr>
        <w:t>rym Komisji powierzono zadanie dokonania przeglądu koncepcji bezpiecznego kraju trzeciego do dnia 12 czerwca 2025 r.</w:t>
      </w:r>
      <w:r w:rsidR="00654ED4" w:rsidRPr="00654ED4">
        <w:rPr>
          <w:noProof/>
        </w:rPr>
        <w:t xml:space="preserve"> i zap</w:t>
      </w:r>
      <w:r w:rsidRPr="00654ED4">
        <w:rPr>
          <w:noProof/>
        </w:rPr>
        <w:t>roponowania</w:t>
      </w:r>
      <w:r w:rsidR="00654ED4" w:rsidRPr="00654ED4">
        <w:rPr>
          <w:noProof/>
        </w:rPr>
        <w:t xml:space="preserve"> w sto</w:t>
      </w:r>
      <w:r w:rsidRPr="00654ED4">
        <w:rPr>
          <w:noProof/>
        </w:rPr>
        <w:t>sownych przypadkach ukierunkowanych zmian. Jest on</w:t>
      </w:r>
      <w:r w:rsidR="00654ED4" w:rsidRPr="00654ED4">
        <w:rPr>
          <w:noProof/>
        </w:rPr>
        <w:t xml:space="preserve"> w peł</w:t>
      </w:r>
      <w:r w:rsidRPr="00654ED4">
        <w:rPr>
          <w:noProof/>
        </w:rPr>
        <w:t>ni zgodny</w:t>
      </w:r>
      <w:r w:rsidR="00654ED4" w:rsidRPr="00654ED4">
        <w:rPr>
          <w:noProof/>
        </w:rPr>
        <w:t xml:space="preserve"> z cel</w:t>
      </w:r>
      <w:r w:rsidRPr="00654ED4">
        <w:rPr>
          <w:noProof/>
        </w:rPr>
        <w:t>ami rozporządzenia</w:t>
      </w:r>
      <w:r w:rsidR="00654ED4" w:rsidRPr="00654ED4">
        <w:rPr>
          <w:noProof/>
        </w:rPr>
        <w:t xml:space="preserve"> w spr</w:t>
      </w:r>
      <w:r w:rsidRPr="00654ED4">
        <w:rPr>
          <w:noProof/>
        </w:rPr>
        <w:t>awie procedury azylowej, przyjętego 14 maja 2024 r. Jest on również zgodny</w:t>
      </w:r>
      <w:r w:rsidR="00654ED4" w:rsidRPr="00654ED4">
        <w:rPr>
          <w:noProof/>
        </w:rPr>
        <w:t xml:space="preserve"> z inn</w:t>
      </w:r>
      <w:r w:rsidRPr="00654ED4">
        <w:rPr>
          <w:noProof/>
        </w:rPr>
        <w:t>ymi instrumentami prawnymi przyjętymi</w:t>
      </w:r>
      <w:r w:rsidR="00654ED4" w:rsidRPr="00654ED4">
        <w:rPr>
          <w:noProof/>
        </w:rPr>
        <w:t xml:space="preserve"> w zwi</w:t>
      </w:r>
      <w:r w:rsidRPr="00654ED4">
        <w:rPr>
          <w:noProof/>
        </w:rPr>
        <w:t>ązku</w:t>
      </w:r>
      <w:r w:rsidR="00654ED4" w:rsidRPr="00654ED4">
        <w:rPr>
          <w:noProof/>
        </w:rPr>
        <w:t xml:space="preserve"> z pak</w:t>
      </w:r>
      <w:r w:rsidRPr="00654ED4">
        <w:rPr>
          <w:noProof/>
        </w:rPr>
        <w:t>tem</w:t>
      </w:r>
      <w:r w:rsidR="00654ED4" w:rsidRPr="00654ED4">
        <w:rPr>
          <w:noProof/>
        </w:rPr>
        <w:t xml:space="preserve"> o mig</w:t>
      </w:r>
      <w:r w:rsidRPr="00654ED4">
        <w:rPr>
          <w:noProof/>
        </w:rPr>
        <w:t>racji</w:t>
      </w:r>
      <w:r w:rsidR="00654ED4" w:rsidRPr="00654ED4">
        <w:rPr>
          <w:noProof/>
        </w:rPr>
        <w:t xml:space="preserve"> i azy</w:t>
      </w:r>
      <w:r w:rsidRPr="00654ED4">
        <w:rPr>
          <w:noProof/>
        </w:rPr>
        <w:t>lu,</w:t>
      </w:r>
      <w:r w:rsidR="00654ED4" w:rsidRPr="00654ED4">
        <w:rPr>
          <w:noProof/>
        </w:rPr>
        <w:t xml:space="preserve"> w szc</w:t>
      </w:r>
      <w:r w:rsidRPr="00654ED4">
        <w:rPr>
          <w:noProof/>
        </w:rPr>
        <w:t>zególności</w:t>
      </w:r>
      <w:r w:rsidR="00654ED4" w:rsidRPr="00654ED4">
        <w:rPr>
          <w:noProof/>
        </w:rPr>
        <w:t xml:space="preserve"> z roz</w:t>
      </w:r>
      <w:r w:rsidRPr="00654ED4">
        <w:rPr>
          <w:noProof/>
        </w:rPr>
        <w:t>porządzeniem</w:t>
      </w:r>
      <w:r w:rsidR="00654ED4" w:rsidRPr="00654ED4">
        <w:rPr>
          <w:noProof/>
        </w:rPr>
        <w:t xml:space="preserve"> w spr</w:t>
      </w:r>
      <w:r w:rsidRPr="00654ED4">
        <w:rPr>
          <w:noProof/>
        </w:rPr>
        <w:t>awie kwalifikowania, wersją przekształconą dyrektywy</w:t>
      </w:r>
      <w:r w:rsidR="00654ED4" w:rsidRPr="00654ED4">
        <w:rPr>
          <w:noProof/>
        </w:rPr>
        <w:t xml:space="preserve"> w spr</w:t>
      </w:r>
      <w:r w:rsidRPr="00654ED4">
        <w:rPr>
          <w:noProof/>
        </w:rPr>
        <w:t>awie warunków przyjmowania, rozporządzeniem</w:t>
      </w:r>
      <w:r w:rsidR="00654ED4" w:rsidRPr="00654ED4">
        <w:rPr>
          <w:noProof/>
        </w:rPr>
        <w:t xml:space="preserve"> w spr</w:t>
      </w:r>
      <w:r w:rsidRPr="00654ED4">
        <w:rPr>
          <w:noProof/>
        </w:rPr>
        <w:t>awie zarządzania azylem</w:t>
      </w:r>
      <w:r w:rsidR="00654ED4" w:rsidRPr="00654ED4">
        <w:rPr>
          <w:noProof/>
        </w:rPr>
        <w:t xml:space="preserve"> i mig</w:t>
      </w:r>
      <w:r w:rsidRPr="00654ED4">
        <w:rPr>
          <w:noProof/>
        </w:rPr>
        <w:t>racją, rozporządzeniem</w:t>
      </w:r>
      <w:r w:rsidR="00654ED4" w:rsidRPr="00654ED4">
        <w:rPr>
          <w:noProof/>
        </w:rPr>
        <w:t xml:space="preserve"> w spr</w:t>
      </w:r>
      <w:r w:rsidRPr="00654ED4">
        <w:rPr>
          <w:noProof/>
        </w:rPr>
        <w:t>awie kontroli przesiewowej</w:t>
      </w:r>
      <w:r w:rsidR="00654ED4" w:rsidRPr="00654ED4">
        <w:rPr>
          <w:noProof/>
        </w:rPr>
        <w:t xml:space="preserve"> i roz</w:t>
      </w:r>
      <w:r w:rsidRPr="00654ED4">
        <w:rPr>
          <w:noProof/>
        </w:rPr>
        <w:t xml:space="preserve">porządzeniem Eurodac. </w:t>
      </w:r>
    </w:p>
    <w:p w:rsidR="00693ED0" w:rsidRPr="00654ED4" w:rsidRDefault="00567560" w:rsidP="00766565">
      <w:pPr>
        <w:rPr>
          <w:rFonts w:eastAsia="Arial Unicode MS"/>
          <w:noProof/>
          <w:color w:val="000000"/>
          <w:bdr w:val="nil"/>
        </w:rPr>
      </w:pPr>
      <w:r w:rsidRPr="00654ED4">
        <w:rPr>
          <w:noProof/>
        </w:rPr>
        <w:t>Ponadto wniosek dotyczący zmiany koncepcji bezpiecznego kraju trzeciego jest spójny</w:t>
      </w:r>
      <w:r w:rsidR="00654ED4" w:rsidRPr="00654ED4">
        <w:rPr>
          <w:noProof/>
        </w:rPr>
        <w:t xml:space="preserve"> z wni</w:t>
      </w:r>
      <w:r w:rsidRPr="00654ED4">
        <w:rPr>
          <w:noProof/>
        </w:rPr>
        <w:t>oskiem dotyczącym rozporządzenia</w:t>
      </w:r>
      <w:r w:rsidR="00654ED4" w:rsidRPr="00654ED4">
        <w:rPr>
          <w:noProof/>
        </w:rPr>
        <w:t xml:space="preserve"> w spr</w:t>
      </w:r>
      <w:r w:rsidRPr="00654ED4">
        <w:rPr>
          <w:noProof/>
        </w:rPr>
        <w:t>awie systemu powrotów</w:t>
      </w:r>
      <w:r w:rsidRPr="00726F94">
        <w:rPr>
          <w:rStyle w:val="FootnoteReference"/>
          <w:rFonts w:eastAsia="Arial Unicode MS"/>
          <w:noProof/>
          <w:bdr w:val="nil"/>
          <w:lang w:eastAsia="en-GB"/>
        </w:rPr>
        <w:footnoteReference w:id="11"/>
      </w:r>
      <w:r w:rsidR="00654ED4" w:rsidRPr="00654ED4">
        <w:rPr>
          <w:noProof/>
        </w:rPr>
        <w:t xml:space="preserve"> w zak</w:t>
      </w:r>
      <w:r w:rsidRPr="00654ED4">
        <w:rPr>
          <w:noProof/>
        </w:rPr>
        <w:t>resie,</w:t>
      </w:r>
      <w:r w:rsidR="00654ED4" w:rsidRPr="00654ED4">
        <w:rPr>
          <w:noProof/>
        </w:rPr>
        <w:t xml:space="preserve"> w jak</w:t>
      </w:r>
      <w:r w:rsidRPr="00654ED4">
        <w:rPr>
          <w:noProof/>
        </w:rPr>
        <w:t>im rozporządzenie to rozszerza zakres unijnych przepisów dotyczących powrotów, tak aby obejmowały one również powroty przeprowadzane na podstawie koncepcji bezpiecznego kraju trzeciego,</w:t>
      </w:r>
      <w:r w:rsidR="00654ED4" w:rsidRPr="00654ED4">
        <w:rPr>
          <w:noProof/>
        </w:rPr>
        <w:t xml:space="preserve"> i utr</w:t>
      </w:r>
      <w:r w:rsidRPr="00654ED4">
        <w:rPr>
          <w:noProof/>
        </w:rPr>
        <w:t>zymuje gwarancje dla osób powracających dostępne (już) na mocy unijnych przepisów dotyczących powrotów, Karty praw podstawowych UE</w:t>
      </w:r>
      <w:r w:rsidR="00654ED4" w:rsidRPr="00654ED4">
        <w:rPr>
          <w:noProof/>
        </w:rPr>
        <w:t xml:space="preserve"> i eur</w:t>
      </w:r>
      <w:r w:rsidRPr="00654ED4">
        <w:rPr>
          <w:noProof/>
        </w:rPr>
        <w:t>opejskiej konwencji praw człowieka</w:t>
      </w:r>
      <w:r w:rsidR="00654ED4" w:rsidRPr="00654ED4">
        <w:rPr>
          <w:noProof/>
        </w:rPr>
        <w:t xml:space="preserve"> w odn</w:t>
      </w:r>
      <w:r w:rsidRPr="00654ED4">
        <w:rPr>
          <w:noProof/>
        </w:rPr>
        <w:t xml:space="preserve">iesieniu do poszanowania zasady </w:t>
      </w:r>
      <w:r w:rsidRPr="00654ED4">
        <w:rPr>
          <w:i/>
          <w:iCs/>
          <w:noProof/>
        </w:rPr>
        <w:t>non-refoulement</w:t>
      </w:r>
      <w:r w:rsidRPr="00654ED4">
        <w:rPr>
          <w:noProof/>
        </w:rPr>
        <w:t>.</w:t>
      </w:r>
      <w:r w:rsidRPr="00654ED4">
        <w:rPr>
          <w:noProof/>
          <w:color w:val="000000"/>
          <w:bdr w:val="nil"/>
        </w:rPr>
        <w:t xml:space="preserve"> </w:t>
      </w:r>
    </w:p>
    <w:p w:rsidR="00693ED0" w:rsidRPr="00654ED4" w:rsidRDefault="00693ED0" w:rsidP="00693ED0">
      <w:pPr>
        <w:pStyle w:val="ManualHeading2"/>
        <w:rPr>
          <w:rFonts w:eastAsia="Arial Unicode MS"/>
          <w:noProof/>
        </w:rPr>
      </w:pPr>
      <w:r w:rsidRPr="00654ED4">
        <w:rPr>
          <w:noProof/>
          <w:color w:val="000000"/>
          <w:u w:color="000000"/>
          <w:bdr w:val="nil"/>
        </w:rPr>
        <w:t>•</w:t>
      </w:r>
      <w:r w:rsidRPr="00654ED4">
        <w:rPr>
          <w:noProof/>
        </w:rPr>
        <w:tab/>
        <w:t>Spójność</w:t>
      </w:r>
      <w:r w:rsidR="00654ED4" w:rsidRPr="00654ED4">
        <w:rPr>
          <w:noProof/>
        </w:rPr>
        <w:t xml:space="preserve"> z inn</w:t>
      </w:r>
      <w:r w:rsidRPr="00654ED4">
        <w:rPr>
          <w:noProof/>
        </w:rPr>
        <w:t>ymi politykami Unii</w:t>
      </w:r>
    </w:p>
    <w:p w:rsidR="00693ED0" w:rsidRPr="00654ED4" w:rsidRDefault="00693ED0" w:rsidP="00693ED0">
      <w:pPr>
        <w:rPr>
          <w:noProof/>
          <w:szCs w:val="24"/>
        </w:rPr>
      </w:pPr>
      <w:r w:rsidRPr="00654ED4">
        <w:rPr>
          <w:noProof/>
        </w:rPr>
        <w:t>Niniejszy wniosek jest spójny</w:t>
      </w:r>
      <w:r w:rsidR="00654ED4" w:rsidRPr="00654ED4">
        <w:rPr>
          <w:noProof/>
        </w:rPr>
        <w:t xml:space="preserve"> z kom</w:t>
      </w:r>
      <w:r w:rsidRPr="00654ED4">
        <w:rPr>
          <w:noProof/>
        </w:rPr>
        <w:t>pleksowym, długoterminowym podejściem do skuteczniejszego</w:t>
      </w:r>
      <w:r w:rsidR="00654ED4" w:rsidRPr="00654ED4">
        <w:rPr>
          <w:noProof/>
        </w:rPr>
        <w:t xml:space="preserve"> i spó</w:t>
      </w:r>
      <w:r w:rsidRPr="00654ED4">
        <w:rPr>
          <w:noProof/>
        </w:rPr>
        <w:t>jniejszego zarządzania migracją, określonym</w:t>
      </w:r>
      <w:r w:rsidR="00654ED4" w:rsidRPr="00654ED4">
        <w:rPr>
          <w:noProof/>
        </w:rPr>
        <w:t xml:space="preserve"> w pak</w:t>
      </w:r>
      <w:r w:rsidRPr="00654ED4">
        <w:rPr>
          <w:noProof/>
        </w:rPr>
        <w:t>cie</w:t>
      </w:r>
      <w:r w:rsidR="00654ED4" w:rsidRPr="00654ED4">
        <w:rPr>
          <w:noProof/>
        </w:rPr>
        <w:t xml:space="preserve"> o mig</w:t>
      </w:r>
      <w:r w:rsidRPr="00654ED4">
        <w:rPr>
          <w:noProof/>
        </w:rPr>
        <w:t>racji</w:t>
      </w:r>
      <w:r w:rsidR="00654ED4" w:rsidRPr="00654ED4">
        <w:rPr>
          <w:noProof/>
        </w:rPr>
        <w:t xml:space="preserve"> i azy</w:t>
      </w:r>
      <w:r w:rsidRPr="00654ED4">
        <w:rPr>
          <w:noProof/>
        </w:rPr>
        <w:t>lu, obejmującym między innymi umieszczenie migracji</w:t>
      </w:r>
      <w:r w:rsidR="00654ED4" w:rsidRPr="00654ED4">
        <w:rPr>
          <w:noProof/>
        </w:rPr>
        <w:t xml:space="preserve"> w cen</w:t>
      </w:r>
      <w:r w:rsidRPr="00654ED4">
        <w:rPr>
          <w:noProof/>
        </w:rPr>
        <w:t>trum stosunków partnerskich</w:t>
      </w:r>
      <w:r w:rsidR="00654ED4" w:rsidRPr="00654ED4">
        <w:rPr>
          <w:noProof/>
        </w:rPr>
        <w:t xml:space="preserve"> i wsp</w:t>
      </w:r>
      <w:r w:rsidRPr="00654ED4">
        <w:rPr>
          <w:noProof/>
        </w:rPr>
        <w:t>ółpracy</w:t>
      </w:r>
      <w:r w:rsidR="00654ED4" w:rsidRPr="00654ED4">
        <w:rPr>
          <w:noProof/>
        </w:rPr>
        <w:t xml:space="preserve"> z pań</w:t>
      </w:r>
      <w:r w:rsidRPr="00654ED4">
        <w:rPr>
          <w:noProof/>
        </w:rPr>
        <w:t>stwami trzecimi</w:t>
      </w:r>
      <w:r w:rsidR="00654ED4" w:rsidRPr="00654ED4">
        <w:rPr>
          <w:noProof/>
        </w:rPr>
        <w:t>. Z tej</w:t>
      </w:r>
      <w:r w:rsidRPr="00654ED4">
        <w:rPr>
          <w:noProof/>
        </w:rPr>
        <w:t xml:space="preserve"> perspektywy oraz biorąc pod uwagę cel wniosku, jakim jest zagwarantowanie prawa do ubiegania się</w:t>
      </w:r>
      <w:r w:rsidR="00654ED4" w:rsidRPr="00654ED4">
        <w:rPr>
          <w:noProof/>
        </w:rPr>
        <w:t xml:space="preserve"> o azy</w:t>
      </w:r>
      <w:r w:rsidRPr="00654ED4">
        <w:rPr>
          <w:noProof/>
        </w:rPr>
        <w:t>l,</w:t>
      </w:r>
      <w:r w:rsidR="00654ED4" w:rsidRPr="00654ED4">
        <w:rPr>
          <w:noProof/>
        </w:rPr>
        <w:t xml:space="preserve"> a tak</w:t>
      </w:r>
      <w:r w:rsidRPr="00654ED4">
        <w:rPr>
          <w:noProof/>
        </w:rPr>
        <w:t>że przestrzeganie praw podstawowych uchodźców, osób ubiegających się</w:t>
      </w:r>
      <w:r w:rsidR="00654ED4" w:rsidRPr="00654ED4">
        <w:rPr>
          <w:noProof/>
        </w:rPr>
        <w:t xml:space="preserve"> o azy</w:t>
      </w:r>
      <w:r w:rsidRPr="00654ED4">
        <w:rPr>
          <w:noProof/>
        </w:rPr>
        <w:t>l</w:t>
      </w:r>
      <w:r w:rsidR="00654ED4" w:rsidRPr="00654ED4">
        <w:rPr>
          <w:noProof/>
        </w:rPr>
        <w:t xml:space="preserve"> i mig</w:t>
      </w:r>
      <w:r w:rsidRPr="00654ED4">
        <w:rPr>
          <w:noProof/>
        </w:rPr>
        <w:t>rantów niezależnie od ich statusu, wniosek jest zgodny</w:t>
      </w:r>
      <w:r w:rsidR="00654ED4" w:rsidRPr="00654ED4">
        <w:rPr>
          <w:noProof/>
        </w:rPr>
        <w:t xml:space="preserve"> z zob</w:t>
      </w:r>
      <w:r w:rsidRPr="00654ED4">
        <w:rPr>
          <w:noProof/>
        </w:rPr>
        <w:t>owiązaniem UE do realizacji celów Globalnego porozumienia</w:t>
      </w:r>
      <w:r w:rsidR="00654ED4" w:rsidRPr="00654ED4">
        <w:rPr>
          <w:noProof/>
        </w:rPr>
        <w:t xml:space="preserve"> w spr</w:t>
      </w:r>
      <w:r w:rsidRPr="00654ED4">
        <w:rPr>
          <w:noProof/>
        </w:rPr>
        <w:t xml:space="preserve">awie uchodźców. </w:t>
      </w:r>
    </w:p>
    <w:p w:rsidR="00693ED0" w:rsidRPr="00654ED4" w:rsidRDefault="00693ED0" w:rsidP="00693ED0">
      <w:pPr>
        <w:rPr>
          <w:noProof/>
          <w:szCs w:val="24"/>
        </w:rPr>
      </w:pPr>
      <w:r w:rsidRPr="00654ED4">
        <w:rPr>
          <w:noProof/>
        </w:rPr>
        <w:t>Wniosek wspiera ogólne cele paktu,</w:t>
      </w:r>
      <w:r w:rsidR="00654ED4" w:rsidRPr="00654ED4">
        <w:rPr>
          <w:noProof/>
        </w:rPr>
        <w:t xml:space="preserve"> w szc</w:t>
      </w:r>
      <w:r w:rsidRPr="00654ED4">
        <w:rPr>
          <w:noProof/>
        </w:rPr>
        <w:t>zególności cel, jakim jest zwiększenie skuteczności rozpatrywania wniosków</w:t>
      </w:r>
      <w:r w:rsidR="00654ED4" w:rsidRPr="00654ED4">
        <w:rPr>
          <w:noProof/>
        </w:rPr>
        <w:t xml:space="preserve"> o udz</w:t>
      </w:r>
      <w:r w:rsidRPr="00654ED4">
        <w:rPr>
          <w:noProof/>
        </w:rPr>
        <w:t>ielenie azylu w UE oraz znalezienie rozwiązań umożliwiających współpracę</w:t>
      </w:r>
      <w:r w:rsidR="00654ED4" w:rsidRPr="00654ED4">
        <w:rPr>
          <w:noProof/>
        </w:rPr>
        <w:t xml:space="preserve"> i wsp</w:t>
      </w:r>
      <w:r w:rsidRPr="00654ED4">
        <w:rPr>
          <w:noProof/>
        </w:rPr>
        <w:t>ółdzielenie obciążeń</w:t>
      </w:r>
      <w:r w:rsidR="00654ED4" w:rsidRPr="00654ED4">
        <w:rPr>
          <w:noProof/>
        </w:rPr>
        <w:t xml:space="preserve"> z pań</w:t>
      </w:r>
      <w:r w:rsidRPr="00654ED4">
        <w:rPr>
          <w:noProof/>
        </w:rPr>
        <w:t>stwami trzecimi.</w:t>
      </w:r>
    </w:p>
    <w:p w:rsidR="00693ED0" w:rsidRPr="00654ED4" w:rsidRDefault="00693ED0" w:rsidP="00693ED0">
      <w:pPr>
        <w:pStyle w:val="ManualHeading1"/>
        <w:rPr>
          <w:noProof/>
        </w:rPr>
      </w:pPr>
      <w:r w:rsidRPr="00654ED4">
        <w:rPr>
          <w:noProof/>
        </w:rPr>
        <w:t>2.</w:t>
      </w:r>
      <w:r w:rsidRPr="00654ED4">
        <w:rPr>
          <w:noProof/>
        </w:rPr>
        <w:tab/>
        <w:t>PODSTAWA PRAWNA, POMOCNICZOŚĆ I PROPORCJONALNOŚĆ</w:t>
      </w:r>
    </w:p>
    <w:p w:rsidR="00693ED0" w:rsidRPr="00654ED4" w:rsidRDefault="00693ED0" w:rsidP="00693ED0">
      <w:pPr>
        <w:pStyle w:val="ManualHeading2"/>
        <w:rPr>
          <w:rFonts w:eastAsia="Arial Unicode MS"/>
          <w:noProof/>
          <w:u w:color="000000"/>
          <w:bdr w:val="nil"/>
        </w:rPr>
      </w:pPr>
      <w:r w:rsidRPr="00654ED4">
        <w:rPr>
          <w:noProof/>
          <w:u w:color="000000"/>
          <w:bdr w:val="nil"/>
        </w:rPr>
        <w:t>•</w:t>
      </w:r>
      <w:r w:rsidRPr="00654ED4">
        <w:rPr>
          <w:noProof/>
        </w:rPr>
        <w:tab/>
      </w:r>
      <w:r w:rsidRPr="00654ED4">
        <w:rPr>
          <w:noProof/>
          <w:u w:color="000000"/>
          <w:bdr w:val="nil"/>
        </w:rPr>
        <w:t>Podstawa prawna</w:t>
      </w:r>
    </w:p>
    <w:p w:rsidR="00693ED0" w:rsidRPr="00654ED4" w:rsidRDefault="00693ED0" w:rsidP="00693ED0">
      <w:pPr>
        <w:pBdr>
          <w:top w:val="nil"/>
          <w:left w:val="nil"/>
          <w:bottom w:val="nil"/>
          <w:right w:val="nil"/>
          <w:between w:val="nil"/>
          <w:bar w:val="nil"/>
        </w:pBdr>
        <w:spacing w:before="0" w:after="240"/>
        <w:rPr>
          <w:rFonts w:eastAsia="Arial Unicode MS"/>
          <w:noProof/>
        </w:rPr>
      </w:pPr>
      <w:r w:rsidRPr="00654ED4">
        <w:rPr>
          <w:noProof/>
        </w:rPr>
        <w:t>Podstawę prawną wniosku stanowi art. 78 ust. 2 lit. d) Traktatu</w:t>
      </w:r>
      <w:r w:rsidR="00654ED4" w:rsidRPr="00654ED4">
        <w:rPr>
          <w:noProof/>
        </w:rPr>
        <w:t xml:space="preserve"> o fun</w:t>
      </w:r>
      <w:r w:rsidRPr="00654ED4">
        <w:rPr>
          <w:noProof/>
        </w:rPr>
        <w:t xml:space="preserve">kcjonowaniu Unii Europejskiej (TFUE). </w:t>
      </w:r>
    </w:p>
    <w:p w:rsidR="00693ED0" w:rsidRPr="00654ED4" w:rsidRDefault="00693ED0" w:rsidP="00693ED0">
      <w:pPr>
        <w:pStyle w:val="ManualHeading2"/>
        <w:rPr>
          <w:rFonts w:eastAsia="Arial Unicode MS"/>
          <w:noProof/>
          <w:u w:color="000000"/>
          <w:bdr w:val="nil"/>
        </w:rPr>
      </w:pPr>
      <w:r w:rsidRPr="00654ED4">
        <w:rPr>
          <w:noProof/>
          <w:u w:color="000000"/>
          <w:bdr w:val="nil"/>
        </w:rPr>
        <w:t>•</w:t>
      </w:r>
      <w:r w:rsidRPr="00654ED4">
        <w:rPr>
          <w:noProof/>
        </w:rPr>
        <w:tab/>
      </w:r>
      <w:r w:rsidRPr="00654ED4">
        <w:rPr>
          <w:noProof/>
          <w:u w:color="000000"/>
          <w:bdr w:val="nil"/>
        </w:rPr>
        <w:t>Zmienna geometria</w:t>
      </w:r>
    </w:p>
    <w:p w:rsidR="005459C8" w:rsidRPr="00654ED4" w:rsidRDefault="005459C8" w:rsidP="000A20A8">
      <w:pPr>
        <w:rPr>
          <w:noProof/>
        </w:rPr>
      </w:pPr>
      <w:r w:rsidRPr="00654ED4">
        <w:rPr>
          <w:noProof/>
        </w:rPr>
        <w:t>Zgodnie</w:t>
      </w:r>
      <w:r w:rsidR="00654ED4" w:rsidRPr="00654ED4">
        <w:rPr>
          <w:noProof/>
        </w:rPr>
        <w:t xml:space="preserve"> z art</w:t>
      </w:r>
      <w:r w:rsidRPr="00654ED4">
        <w:rPr>
          <w:noProof/>
        </w:rPr>
        <w:t>.</w:t>
      </w:r>
      <w:r w:rsidR="00654ED4" w:rsidRPr="00654ED4">
        <w:rPr>
          <w:noProof/>
        </w:rPr>
        <w:t> </w:t>
      </w:r>
      <w:r w:rsidRPr="00654ED4">
        <w:rPr>
          <w:noProof/>
        </w:rPr>
        <w:t>1</w:t>
      </w:r>
      <w:r w:rsidR="00654ED4" w:rsidRPr="00654ED4">
        <w:rPr>
          <w:noProof/>
        </w:rPr>
        <w:t xml:space="preserve"> i 2</w:t>
      </w:r>
      <w:r w:rsidRPr="00654ED4">
        <w:rPr>
          <w:noProof/>
        </w:rPr>
        <w:t xml:space="preserve"> Protokołu nr</w:t>
      </w:r>
      <w:r w:rsidR="00654ED4" w:rsidRPr="00654ED4">
        <w:rPr>
          <w:noProof/>
        </w:rPr>
        <w:t> </w:t>
      </w:r>
      <w:r w:rsidRPr="00654ED4">
        <w:rPr>
          <w:noProof/>
        </w:rPr>
        <w:t>21</w:t>
      </w:r>
      <w:r w:rsidR="00654ED4" w:rsidRPr="00654ED4">
        <w:rPr>
          <w:noProof/>
        </w:rPr>
        <w:t xml:space="preserve"> w spr</w:t>
      </w:r>
      <w:r w:rsidRPr="00654ED4">
        <w:rPr>
          <w:noProof/>
        </w:rPr>
        <w:t>awie stanowiska Irlandii</w:t>
      </w:r>
      <w:r w:rsidR="00654ED4" w:rsidRPr="00654ED4">
        <w:rPr>
          <w:noProof/>
        </w:rPr>
        <w:t xml:space="preserve"> w odn</w:t>
      </w:r>
      <w:r w:rsidRPr="00654ED4">
        <w:rPr>
          <w:noProof/>
        </w:rPr>
        <w:t>iesieniu do przestrzeni wolności, bezpieczeństwa</w:t>
      </w:r>
      <w:r w:rsidR="00654ED4" w:rsidRPr="00654ED4">
        <w:rPr>
          <w:noProof/>
        </w:rPr>
        <w:t xml:space="preserve"> i spr</w:t>
      </w:r>
      <w:r w:rsidRPr="00654ED4">
        <w:rPr>
          <w:noProof/>
        </w:rPr>
        <w:t>awiedliwości, załączonego do Traktatu</w:t>
      </w:r>
      <w:r w:rsidR="00654ED4" w:rsidRPr="00654ED4">
        <w:rPr>
          <w:noProof/>
        </w:rPr>
        <w:t xml:space="preserve"> o Uni</w:t>
      </w:r>
      <w:r w:rsidRPr="00654ED4">
        <w:rPr>
          <w:noProof/>
        </w:rPr>
        <w:t>i Europejskiej (TUE) i do TFUE, Irlandia nie uczestniczy</w:t>
      </w:r>
      <w:r w:rsidR="00654ED4" w:rsidRPr="00654ED4">
        <w:rPr>
          <w:noProof/>
        </w:rPr>
        <w:t xml:space="preserve"> w prz</w:t>
      </w:r>
      <w:r w:rsidRPr="00654ED4">
        <w:rPr>
          <w:noProof/>
        </w:rPr>
        <w:t>yjmowaniu środków</w:t>
      </w:r>
      <w:r w:rsidR="00654ED4" w:rsidRPr="00654ED4">
        <w:rPr>
          <w:noProof/>
        </w:rPr>
        <w:t xml:space="preserve"> i nie</w:t>
      </w:r>
      <w:r w:rsidRPr="00654ED4">
        <w:rPr>
          <w:noProof/>
        </w:rPr>
        <w:t xml:space="preserve"> jest związana żadnym środkiem przyjętym na podstawie części trzeciej tytuł V TFUE, co obejmuje środki ustanawiające wspólny europejski system azylowy. Zgodnie</w:t>
      </w:r>
      <w:r w:rsidR="00654ED4" w:rsidRPr="00654ED4">
        <w:rPr>
          <w:noProof/>
        </w:rPr>
        <w:t xml:space="preserve"> z art</w:t>
      </w:r>
      <w:r w:rsidRPr="00654ED4">
        <w:rPr>
          <w:noProof/>
        </w:rPr>
        <w:t>.</w:t>
      </w:r>
      <w:r w:rsidR="00654ED4" w:rsidRPr="00654ED4">
        <w:rPr>
          <w:noProof/>
        </w:rPr>
        <w:t> </w:t>
      </w:r>
      <w:r w:rsidRPr="00654ED4">
        <w:rPr>
          <w:noProof/>
        </w:rPr>
        <w:t>3 tego protokołu Irlandia może jednak podjąć decyzję</w:t>
      </w:r>
      <w:r w:rsidR="00654ED4" w:rsidRPr="00654ED4">
        <w:rPr>
          <w:noProof/>
        </w:rPr>
        <w:t xml:space="preserve"> o ucz</w:t>
      </w:r>
      <w:r w:rsidRPr="00654ED4">
        <w:rPr>
          <w:noProof/>
        </w:rPr>
        <w:t>estniczeniu</w:t>
      </w:r>
      <w:r w:rsidR="00654ED4" w:rsidRPr="00654ED4">
        <w:rPr>
          <w:noProof/>
        </w:rPr>
        <w:t xml:space="preserve"> w prz</w:t>
      </w:r>
      <w:r w:rsidRPr="00654ED4">
        <w:rPr>
          <w:noProof/>
        </w:rPr>
        <w:t>yjęciu</w:t>
      </w:r>
      <w:r w:rsidR="00654ED4" w:rsidRPr="00654ED4">
        <w:rPr>
          <w:noProof/>
        </w:rPr>
        <w:t xml:space="preserve"> i sto</w:t>
      </w:r>
      <w:r w:rsidRPr="00654ED4">
        <w:rPr>
          <w:noProof/>
        </w:rPr>
        <w:t>sowaniu takich środków. Irlandia powiadomiła</w:t>
      </w:r>
      <w:r w:rsidR="00654ED4" w:rsidRPr="00654ED4">
        <w:rPr>
          <w:noProof/>
        </w:rPr>
        <w:t xml:space="preserve"> o chę</w:t>
      </w:r>
      <w:r w:rsidRPr="00654ED4">
        <w:rPr>
          <w:noProof/>
        </w:rPr>
        <w:t>ci uczestniczenia</w:t>
      </w:r>
      <w:r w:rsidR="00654ED4" w:rsidRPr="00654ED4">
        <w:rPr>
          <w:noProof/>
        </w:rPr>
        <w:t xml:space="preserve"> w prz</w:t>
      </w:r>
      <w:r w:rsidRPr="00654ED4">
        <w:rPr>
          <w:noProof/>
        </w:rPr>
        <w:t>yjęciu rozporządzenia</w:t>
      </w:r>
      <w:r w:rsidR="00654ED4" w:rsidRPr="00654ED4">
        <w:rPr>
          <w:noProof/>
        </w:rPr>
        <w:t xml:space="preserve"> w spr</w:t>
      </w:r>
      <w:r w:rsidRPr="00654ED4">
        <w:rPr>
          <w:noProof/>
        </w:rPr>
        <w:t>awie procedury azylowej. Może również uczestniczyć</w:t>
      </w:r>
      <w:r w:rsidR="00654ED4" w:rsidRPr="00654ED4">
        <w:rPr>
          <w:noProof/>
        </w:rPr>
        <w:t xml:space="preserve"> w prz</w:t>
      </w:r>
      <w:r w:rsidRPr="00654ED4">
        <w:rPr>
          <w:noProof/>
        </w:rPr>
        <w:t>yjęciu</w:t>
      </w:r>
      <w:r w:rsidR="00654ED4" w:rsidRPr="00654ED4">
        <w:rPr>
          <w:noProof/>
        </w:rPr>
        <w:t xml:space="preserve"> i sto</w:t>
      </w:r>
      <w:r w:rsidRPr="00654ED4">
        <w:rPr>
          <w:noProof/>
        </w:rPr>
        <w:t>sowaniu niniejszego wniosku, który zmienia rozporządzenie</w:t>
      </w:r>
      <w:r w:rsidR="00654ED4" w:rsidRPr="00654ED4">
        <w:rPr>
          <w:noProof/>
        </w:rPr>
        <w:t xml:space="preserve"> w spr</w:t>
      </w:r>
      <w:r w:rsidRPr="00654ED4">
        <w:rPr>
          <w:noProof/>
        </w:rPr>
        <w:t>awie procedury azylowej, zgodnie</w:t>
      </w:r>
      <w:r w:rsidR="00654ED4" w:rsidRPr="00654ED4">
        <w:rPr>
          <w:noProof/>
        </w:rPr>
        <w:t xml:space="preserve"> z art</w:t>
      </w:r>
      <w:r w:rsidRPr="00654ED4">
        <w:rPr>
          <w:noProof/>
        </w:rPr>
        <w:t>.</w:t>
      </w:r>
      <w:r w:rsidR="00654ED4" w:rsidRPr="00654ED4">
        <w:rPr>
          <w:noProof/>
        </w:rPr>
        <w:t> </w:t>
      </w:r>
      <w:r w:rsidRPr="00654ED4">
        <w:rPr>
          <w:noProof/>
        </w:rPr>
        <w:t>3</w:t>
      </w:r>
      <w:r w:rsidR="00654ED4" w:rsidRPr="00654ED4">
        <w:rPr>
          <w:noProof/>
        </w:rPr>
        <w:t xml:space="preserve"> i 4</w:t>
      </w:r>
      <w:r w:rsidRPr="00654ED4">
        <w:rPr>
          <w:noProof/>
        </w:rPr>
        <w:t>a protokołu nr</w:t>
      </w:r>
      <w:r w:rsidR="00654ED4" w:rsidRPr="00654ED4">
        <w:rPr>
          <w:noProof/>
        </w:rPr>
        <w:t> </w:t>
      </w:r>
      <w:r w:rsidRPr="00654ED4">
        <w:rPr>
          <w:noProof/>
        </w:rPr>
        <w:t>21.</w:t>
      </w:r>
    </w:p>
    <w:p w:rsidR="00693ED0" w:rsidRPr="00654ED4" w:rsidRDefault="005459C8" w:rsidP="000A20A8">
      <w:pPr>
        <w:rPr>
          <w:noProof/>
        </w:rPr>
      </w:pPr>
      <w:r w:rsidRPr="00654ED4">
        <w:rPr>
          <w:noProof/>
        </w:rPr>
        <w:t>Zgodnie</w:t>
      </w:r>
      <w:r w:rsidR="00654ED4" w:rsidRPr="00654ED4">
        <w:rPr>
          <w:noProof/>
        </w:rPr>
        <w:t xml:space="preserve"> z art</w:t>
      </w:r>
      <w:r w:rsidRPr="00654ED4">
        <w:rPr>
          <w:noProof/>
        </w:rPr>
        <w:t>.</w:t>
      </w:r>
      <w:r w:rsidR="00654ED4" w:rsidRPr="00654ED4">
        <w:rPr>
          <w:noProof/>
        </w:rPr>
        <w:t> </w:t>
      </w:r>
      <w:r w:rsidRPr="00654ED4">
        <w:rPr>
          <w:noProof/>
        </w:rPr>
        <w:t>1</w:t>
      </w:r>
      <w:r w:rsidR="00654ED4" w:rsidRPr="00654ED4">
        <w:rPr>
          <w:noProof/>
        </w:rPr>
        <w:t xml:space="preserve"> i 2</w:t>
      </w:r>
      <w:r w:rsidRPr="00654ED4">
        <w:rPr>
          <w:noProof/>
        </w:rPr>
        <w:t xml:space="preserve"> Protokołu nr</w:t>
      </w:r>
      <w:r w:rsidR="00654ED4" w:rsidRPr="00654ED4">
        <w:rPr>
          <w:noProof/>
        </w:rPr>
        <w:t> </w:t>
      </w:r>
      <w:r w:rsidRPr="00654ED4">
        <w:rPr>
          <w:noProof/>
        </w:rPr>
        <w:t>22</w:t>
      </w:r>
      <w:r w:rsidR="00654ED4" w:rsidRPr="00654ED4">
        <w:rPr>
          <w:noProof/>
        </w:rPr>
        <w:t xml:space="preserve"> w spr</w:t>
      </w:r>
      <w:r w:rsidRPr="00654ED4">
        <w:rPr>
          <w:noProof/>
        </w:rPr>
        <w:t>awie stanowiska Danii, załączonego do Traktatu</w:t>
      </w:r>
      <w:r w:rsidR="00654ED4" w:rsidRPr="00654ED4">
        <w:rPr>
          <w:noProof/>
        </w:rPr>
        <w:t xml:space="preserve"> o Uni</w:t>
      </w:r>
      <w:r w:rsidRPr="00654ED4">
        <w:rPr>
          <w:noProof/>
        </w:rPr>
        <w:t>i Europejskiej i do Traktatu</w:t>
      </w:r>
      <w:r w:rsidR="00654ED4" w:rsidRPr="00654ED4">
        <w:rPr>
          <w:noProof/>
        </w:rPr>
        <w:t xml:space="preserve"> o fun</w:t>
      </w:r>
      <w:r w:rsidRPr="00654ED4">
        <w:rPr>
          <w:noProof/>
        </w:rPr>
        <w:t>kcjonowaniu Unii Europejskiej, Dania nie uczestniczy</w:t>
      </w:r>
      <w:r w:rsidR="00654ED4" w:rsidRPr="00654ED4">
        <w:rPr>
          <w:noProof/>
        </w:rPr>
        <w:t xml:space="preserve"> w prz</w:t>
      </w:r>
      <w:r w:rsidRPr="00654ED4">
        <w:rPr>
          <w:noProof/>
        </w:rPr>
        <w:t>yjęciu niniejszego rozporządzenia</w:t>
      </w:r>
      <w:r w:rsidR="00654ED4" w:rsidRPr="00654ED4">
        <w:rPr>
          <w:noProof/>
        </w:rPr>
        <w:t xml:space="preserve"> i nie</w:t>
      </w:r>
      <w:r w:rsidRPr="00654ED4">
        <w:rPr>
          <w:noProof/>
        </w:rPr>
        <w:t xml:space="preserve"> jest nim związana ani go nie stosuje. </w:t>
      </w:r>
    </w:p>
    <w:p w:rsidR="00693ED0" w:rsidRPr="00654ED4" w:rsidRDefault="00693ED0" w:rsidP="00693ED0">
      <w:pPr>
        <w:pStyle w:val="ManualHeading2"/>
        <w:rPr>
          <w:rFonts w:eastAsia="Arial Unicode MS"/>
          <w:noProof/>
          <w:u w:color="000000"/>
          <w:bdr w:val="nil"/>
        </w:rPr>
      </w:pPr>
      <w:r w:rsidRPr="00654ED4">
        <w:rPr>
          <w:noProof/>
          <w:u w:color="000000"/>
          <w:bdr w:val="nil"/>
        </w:rPr>
        <w:t>•</w:t>
      </w:r>
      <w:r w:rsidRPr="00654ED4">
        <w:rPr>
          <w:noProof/>
        </w:rPr>
        <w:tab/>
      </w:r>
      <w:r w:rsidRPr="00654ED4">
        <w:rPr>
          <w:noProof/>
          <w:u w:color="000000"/>
          <w:bdr w:val="nil"/>
        </w:rPr>
        <w:t>Pomocniczość</w:t>
      </w:r>
    </w:p>
    <w:p w:rsidR="00693ED0" w:rsidRPr="00654ED4" w:rsidRDefault="00693ED0" w:rsidP="000A20A8">
      <w:pPr>
        <w:rPr>
          <w:noProof/>
          <w:szCs w:val="24"/>
        </w:rPr>
      </w:pPr>
      <w:r w:rsidRPr="00654ED4">
        <w:rPr>
          <w:noProof/>
        </w:rPr>
        <w:t>Celem niniejszego wniosku jest wprowadzenie ukierunkowanej zmiany do rozporządzenia</w:t>
      </w:r>
      <w:r w:rsidR="00654ED4" w:rsidRPr="00654ED4">
        <w:rPr>
          <w:noProof/>
        </w:rPr>
        <w:t xml:space="preserve"> w spr</w:t>
      </w:r>
      <w:r w:rsidRPr="00654ED4">
        <w:rPr>
          <w:noProof/>
        </w:rPr>
        <w:t>awie procedury azylowej mającej na celu zwiększenie elastyczności stosowania koncepcji bezpiecznego kraju trzeciego przez państwa członkowskie. We wniosku utrzymano fakultatywny charakter stosowania koncepcji bezpiecznego kraju trzeciego.</w:t>
      </w:r>
    </w:p>
    <w:p w:rsidR="00693ED0" w:rsidRPr="00654ED4" w:rsidRDefault="00693ED0" w:rsidP="000A20A8">
      <w:pPr>
        <w:rPr>
          <w:noProof/>
        </w:rPr>
      </w:pPr>
      <w:r w:rsidRPr="00654ED4">
        <w:rPr>
          <w:noProof/>
        </w:rPr>
        <w:t>Nowe procedury powinny rządzić się tymi samymi zasadami, bez względu na państwo członkowskie, które je stosuje, aby zapewnić równe traktowanie osób ubiegających się</w:t>
      </w:r>
      <w:r w:rsidR="00654ED4" w:rsidRPr="00654ED4">
        <w:rPr>
          <w:noProof/>
        </w:rPr>
        <w:t xml:space="preserve"> o och</w:t>
      </w:r>
      <w:r w:rsidRPr="00654ED4">
        <w:rPr>
          <w:noProof/>
        </w:rPr>
        <w:t>ronę międzynarodową, obywateli państw trzecich lub bezpaństwowców, objętych tymi procedurami,</w:t>
      </w:r>
      <w:r w:rsidR="00654ED4" w:rsidRPr="00654ED4">
        <w:rPr>
          <w:noProof/>
        </w:rPr>
        <w:t xml:space="preserve"> a tak</w:t>
      </w:r>
      <w:r w:rsidRPr="00654ED4">
        <w:rPr>
          <w:noProof/>
        </w:rPr>
        <w:t>że jasność</w:t>
      </w:r>
      <w:r w:rsidR="00654ED4" w:rsidRPr="00654ED4">
        <w:rPr>
          <w:noProof/>
        </w:rPr>
        <w:t xml:space="preserve"> i pew</w:t>
      </w:r>
      <w:r w:rsidRPr="00654ED4">
        <w:rPr>
          <w:noProof/>
        </w:rPr>
        <w:t>ność prawa. Państwa członkowskie działające samodzielnie mogłyby ponadto tworzyć zachęty do niedozwolonego przemieszczania się</w:t>
      </w:r>
      <w:r w:rsidR="00654ED4" w:rsidRPr="00654ED4">
        <w:rPr>
          <w:noProof/>
        </w:rPr>
        <w:t xml:space="preserve"> z jed</w:t>
      </w:r>
      <w:r w:rsidRPr="00654ED4">
        <w:rPr>
          <w:noProof/>
        </w:rPr>
        <w:t>nego państwa członkowskiego do drugiego,</w:t>
      </w:r>
      <w:r w:rsidR="00654ED4" w:rsidRPr="00654ED4">
        <w:rPr>
          <w:noProof/>
        </w:rPr>
        <w:t xml:space="preserve"> w zal</w:t>
      </w:r>
      <w:r w:rsidRPr="00654ED4">
        <w:rPr>
          <w:noProof/>
        </w:rPr>
        <w:t>eżności od tego, czy</w:t>
      </w:r>
      <w:r w:rsidR="00654ED4" w:rsidRPr="00654ED4">
        <w:rPr>
          <w:noProof/>
        </w:rPr>
        <w:t xml:space="preserve"> i w jak</w:t>
      </w:r>
      <w:r w:rsidRPr="00654ED4">
        <w:rPr>
          <w:noProof/>
        </w:rPr>
        <w:t xml:space="preserve">i sposób stosują koncepcję bezpiecznego kraju trzeciego, lub utrudniać przekazywanie osób na podstawie rozporządzenia dublińskiego ze względu na rozbieżne stosowanie tej koncepcji. </w:t>
      </w:r>
    </w:p>
    <w:p w:rsidR="00693ED0" w:rsidRPr="00654ED4" w:rsidRDefault="00693ED0" w:rsidP="00693ED0">
      <w:pPr>
        <w:pBdr>
          <w:top w:val="nil"/>
          <w:left w:val="nil"/>
          <w:bottom w:val="nil"/>
          <w:right w:val="nil"/>
          <w:between w:val="nil"/>
          <w:bar w:val="nil"/>
        </w:pBdr>
        <w:spacing w:after="240"/>
        <w:rPr>
          <w:noProof/>
        </w:rPr>
      </w:pPr>
      <w:r w:rsidRPr="00654ED4">
        <w:rPr>
          <w:noProof/>
        </w:rPr>
        <w:t>Cele niniejszego wniosku nie mogą zostać osiągnięte przez państwa członkowskie działające samodzielnie. Cel, jakim jest usunięcie niektórych przeszkód</w:t>
      </w:r>
      <w:r w:rsidR="00654ED4" w:rsidRPr="00654ED4">
        <w:rPr>
          <w:noProof/>
        </w:rPr>
        <w:t xml:space="preserve"> w sku</w:t>
      </w:r>
      <w:r w:rsidRPr="00654ED4">
        <w:rPr>
          <w:noProof/>
        </w:rPr>
        <w:t>tecznym stosowaniu koncepcji bezpiecznego kraju trzeciego, wymaga unijnych ram, które są niezbędne do zapewnienia konsekwentnego</w:t>
      </w:r>
      <w:r w:rsidR="00654ED4" w:rsidRPr="00654ED4">
        <w:rPr>
          <w:noProof/>
        </w:rPr>
        <w:t xml:space="preserve"> i spó</w:t>
      </w:r>
      <w:r w:rsidRPr="00654ED4">
        <w:rPr>
          <w:noProof/>
        </w:rPr>
        <w:t>jnego stosowania koncepcji bezpiecznego kraju trzeciego we wszystkich państwach członkowskich. Unia musi zatem działać</w:t>
      </w:r>
      <w:r w:rsidR="00654ED4" w:rsidRPr="00654ED4">
        <w:rPr>
          <w:noProof/>
        </w:rPr>
        <w:t xml:space="preserve"> i moż</w:t>
      </w:r>
      <w:r w:rsidRPr="00654ED4">
        <w:rPr>
          <w:noProof/>
        </w:rPr>
        <w:t>e przyjąć środki zgodnie</w:t>
      </w:r>
      <w:r w:rsidR="00654ED4" w:rsidRPr="00654ED4">
        <w:rPr>
          <w:noProof/>
        </w:rPr>
        <w:t xml:space="preserve"> z zas</w:t>
      </w:r>
      <w:r w:rsidRPr="00654ED4">
        <w:rPr>
          <w:noProof/>
        </w:rPr>
        <w:t>adą pomocniczości określoną</w:t>
      </w:r>
      <w:r w:rsidR="00654ED4" w:rsidRPr="00654ED4">
        <w:rPr>
          <w:noProof/>
        </w:rPr>
        <w:t xml:space="preserve"> w art</w:t>
      </w:r>
      <w:r w:rsidRPr="00654ED4">
        <w:rPr>
          <w:noProof/>
        </w:rPr>
        <w:t>. 5 Traktatu</w:t>
      </w:r>
      <w:r w:rsidR="00654ED4" w:rsidRPr="00654ED4">
        <w:rPr>
          <w:noProof/>
        </w:rPr>
        <w:t xml:space="preserve"> o Uni</w:t>
      </w:r>
      <w:r w:rsidRPr="00654ED4">
        <w:rPr>
          <w:noProof/>
        </w:rPr>
        <w:t xml:space="preserve">i Europejskiej. </w:t>
      </w:r>
    </w:p>
    <w:p w:rsidR="00693ED0" w:rsidRPr="00654ED4" w:rsidRDefault="00693ED0" w:rsidP="00693ED0">
      <w:pPr>
        <w:pStyle w:val="ManualHeading2"/>
        <w:rPr>
          <w:rFonts w:eastAsia="Arial Unicode MS"/>
          <w:noProof/>
          <w:u w:color="000000"/>
          <w:bdr w:val="nil"/>
        </w:rPr>
      </w:pPr>
      <w:r w:rsidRPr="00654ED4">
        <w:rPr>
          <w:noProof/>
          <w:u w:color="000000"/>
          <w:bdr w:val="nil"/>
        </w:rPr>
        <w:t>•</w:t>
      </w:r>
      <w:r w:rsidRPr="00654ED4">
        <w:rPr>
          <w:noProof/>
        </w:rPr>
        <w:tab/>
      </w:r>
      <w:r w:rsidRPr="00654ED4">
        <w:rPr>
          <w:noProof/>
          <w:u w:color="000000"/>
          <w:bdr w:val="nil"/>
        </w:rPr>
        <w:t>Proporcjonalność</w:t>
      </w:r>
    </w:p>
    <w:p w:rsidR="00693ED0" w:rsidRPr="00654ED4" w:rsidRDefault="00693ED0" w:rsidP="000A20A8">
      <w:pPr>
        <w:rPr>
          <w:rFonts w:eastAsia="Arial Unicode MS"/>
          <w:noProof/>
        </w:rPr>
      </w:pPr>
      <w:r w:rsidRPr="00654ED4">
        <w:rPr>
          <w:noProof/>
        </w:rPr>
        <w:t>Zgodnie</w:t>
      </w:r>
      <w:r w:rsidR="00654ED4" w:rsidRPr="00654ED4">
        <w:rPr>
          <w:noProof/>
        </w:rPr>
        <w:t xml:space="preserve"> z zas</w:t>
      </w:r>
      <w:r w:rsidRPr="00654ED4">
        <w:rPr>
          <w:noProof/>
        </w:rPr>
        <w:t>adą proporcjonalności określoną</w:t>
      </w:r>
      <w:r w:rsidR="00654ED4" w:rsidRPr="00654ED4">
        <w:rPr>
          <w:noProof/>
        </w:rPr>
        <w:t xml:space="preserve"> w art</w:t>
      </w:r>
      <w:r w:rsidRPr="00654ED4">
        <w:rPr>
          <w:noProof/>
        </w:rPr>
        <w:t>. 5 Traktatu</w:t>
      </w:r>
      <w:r w:rsidR="00654ED4" w:rsidRPr="00654ED4">
        <w:rPr>
          <w:noProof/>
        </w:rPr>
        <w:t xml:space="preserve"> o Uni</w:t>
      </w:r>
      <w:r w:rsidRPr="00654ED4">
        <w:rPr>
          <w:noProof/>
        </w:rPr>
        <w:t>i Europejskiej niniejszy wniosek dotyczący ukierunkowanej zmiany rozporządzenia 2024/1348</w:t>
      </w:r>
      <w:r w:rsidR="00654ED4" w:rsidRPr="00654ED4">
        <w:rPr>
          <w:noProof/>
        </w:rPr>
        <w:t xml:space="preserve"> w spr</w:t>
      </w:r>
      <w:r w:rsidRPr="00654ED4">
        <w:rPr>
          <w:noProof/>
        </w:rPr>
        <w:t>awie procedury azylowej nie wykracza poza to, co jest konieczne do osiągnięcia jego celów,</w:t>
      </w:r>
      <w:r w:rsidR="00654ED4" w:rsidRPr="00654ED4">
        <w:rPr>
          <w:noProof/>
        </w:rPr>
        <w:t xml:space="preserve"> a mia</w:t>
      </w:r>
      <w:r w:rsidRPr="00654ED4">
        <w:rPr>
          <w:noProof/>
        </w:rPr>
        <w:t>nowicie zapewnienia państwom członkowskim większej elastyczności</w:t>
      </w:r>
      <w:r w:rsidR="00654ED4" w:rsidRPr="00654ED4">
        <w:rPr>
          <w:noProof/>
        </w:rPr>
        <w:t xml:space="preserve"> w sto</w:t>
      </w:r>
      <w:r w:rsidRPr="00654ED4">
        <w:rPr>
          <w:noProof/>
        </w:rPr>
        <w:t>sowaniu koncepcji bezpiecznego kraju trzeciego zgodnie</w:t>
      </w:r>
      <w:r w:rsidR="00654ED4" w:rsidRPr="00654ED4">
        <w:rPr>
          <w:noProof/>
        </w:rPr>
        <w:t xml:space="preserve"> z pra</w:t>
      </w:r>
      <w:r w:rsidRPr="00654ED4">
        <w:rPr>
          <w:noProof/>
        </w:rPr>
        <w:t>wem międzynarodowym</w:t>
      </w:r>
      <w:r w:rsidR="00654ED4" w:rsidRPr="00654ED4">
        <w:rPr>
          <w:noProof/>
        </w:rPr>
        <w:t xml:space="preserve"> i prz</w:t>
      </w:r>
      <w:r w:rsidRPr="00654ED4">
        <w:rPr>
          <w:noProof/>
        </w:rPr>
        <w:t>y pełnym poszanowaniu praw podstawowych zapisanych</w:t>
      </w:r>
      <w:r w:rsidR="00654ED4" w:rsidRPr="00654ED4">
        <w:rPr>
          <w:noProof/>
        </w:rPr>
        <w:t xml:space="preserve"> w Kar</w:t>
      </w:r>
      <w:r w:rsidRPr="00654ED4">
        <w:rPr>
          <w:noProof/>
        </w:rPr>
        <w:t>cie praw podstawowych UE oraz europejskiej konwencji praw człowieka.</w:t>
      </w:r>
    </w:p>
    <w:p w:rsidR="00693ED0" w:rsidRPr="00654ED4" w:rsidRDefault="00693ED0" w:rsidP="00693ED0">
      <w:pPr>
        <w:pStyle w:val="ManualHeading2"/>
        <w:rPr>
          <w:rFonts w:eastAsia="Arial Unicode MS"/>
          <w:noProof/>
          <w:u w:color="000000"/>
          <w:bdr w:val="nil"/>
        </w:rPr>
      </w:pPr>
      <w:r w:rsidRPr="00654ED4">
        <w:rPr>
          <w:noProof/>
          <w:u w:color="000000"/>
          <w:bdr w:val="nil"/>
        </w:rPr>
        <w:t>•</w:t>
      </w:r>
      <w:r w:rsidRPr="00654ED4">
        <w:rPr>
          <w:noProof/>
        </w:rPr>
        <w:tab/>
      </w:r>
      <w:r w:rsidRPr="00654ED4">
        <w:rPr>
          <w:noProof/>
          <w:u w:color="000000"/>
          <w:bdr w:val="nil"/>
        </w:rPr>
        <w:t>Wybór instrumentu</w:t>
      </w:r>
    </w:p>
    <w:p w:rsidR="00693ED0" w:rsidRPr="00654ED4" w:rsidRDefault="00693ED0" w:rsidP="00693ED0">
      <w:pPr>
        <w:pBdr>
          <w:top w:val="nil"/>
          <w:left w:val="nil"/>
          <w:bottom w:val="nil"/>
          <w:right w:val="nil"/>
          <w:between w:val="nil"/>
          <w:bar w:val="nil"/>
        </w:pBdr>
        <w:spacing w:before="0" w:after="240"/>
        <w:rPr>
          <w:noProof/>
        </w:rPr>
      </w:pPr>
      <w:r w:rsidRPr="00654ED4">
        <w:rPr>
          <w:noProof/>
        </w:rPr>
        <w:t>Wybranym instrumentem jest wniosek dotyczący rozporządzenia zmieniającego rozporządzenie</w:t>
      </w:r>
      <w:r w:rsidR="00654ED4" w:rsidRPr="00654ED4">
        <w:rPr>
          <w:noProof/>
        </w:rPr>
        <w:t xml:space="preserve"> w spr</w:t>
      </w:r>
      <w:r w:rsidRPr="00654ED4">
        <w:rPr>
          <w:noProof/>
        </w:rPr>
        <w:t>awie procedury azylowej.</w:t>
      </w:r>
    </w:p>
    <w:p w:rsidR="00693ED0" w:rsidRPr="00654ED4" w:rsidRDefault="00693ED0" w:rsidP="00693ED0">
      <w:pPr>
        <w:pStyle w:val="ManualHeading1"/>
        <w:rPr>
          <w:noProof/>
        </w:rPr>
      </w:pPr>
      <w:r w:rsidRPr="00654ED4">
        <w:rPr>
          <w:noProof/>
        </w:rPr>
        <w:t>3.</w:t>
      </w:r>
      <w:r w:rsidRPr="00654ED4">
        <w:rPr>
          <w:noProof/>
        </w:rPr>
        <w:tab/>
        <w:t xml:space="preserve">WYNIKI OCEN </w:t>
      </w:r>
      <w:r w:rsidRPr="00654ED4">
        <w:rPr>
          <w:i/>
          <w:noProof/>
        </w:rPr>
        <w:t>EX POST</w:t>
      </w:r>
      <w:r w:rsidRPr="00654ED4">
        <w:rPr>
          <w:noProof/>
        </w:rPr>
        <w:t>, KONSULTACJI Z ZAINTERESOWANYMI STRONAMI I OCEN SKUTKÓW</w:t>
      </w:r>
    </w:p>
    <w:p w:rsidR="00693ED0" w:rsidRPr="00654ED4" w:rsidRDefault="00693ED0" w:rsidP="00693ED0">
      <w:pPr>
        <w:pStyle w:val="ManualHeading2"/>
        <w:rPr>
          <w:rFonts w:eastAsia="Arial Unicode MS"/>
          <w:noProof/>
          <w:u w:color="000000"/>
          <w:bdr w:val="nil"/>
        </w:rPr>
      </w:pPr>
      <w:r w:rsidRPr="00654ED4">
        <w:rPr>
          <w:noProof/>
          <w:u w:color="000000"/>
          <w:bdr w:val="nil"/>
        </w:rPr>
        <w:t>•</w:t>
      </w:r>
      <w:r w:rsidRPr="00654ED4">
        <w:rPr>
          <w:noProof/>
        </w:rPr>
        <w:tab/>
      </w:r>
      <w:r w:rsidRPr="00654ED4">
        <w:rPr>
          <w:noProof/>
          <w:u w:color="000000"/>
          <w:bdr w:val="nil"/>
        </w:rPr>
        <w:t>Gromadzenie wiedzy na temat wdrażania</w:t>
      </w:r>
      <w:r w:rsidR="00654ED4" w:rsidRPr="00654ED4">
        <w:rPr>
          <w:noProof/>
          <w:u w:color="000000"/>
          <w:bdr w:val="nil"/>
        </w:rPr>
        <w:t xml:space="preserve"> i sto</w:t>
      </w:r>
      <w:r w:rsidRPr="00654ED4">
        <w:rPr>
          <w:noProof/>
          <w:u w:color="000000"/>
          <w:bdr w:val="nil"/>
        </w:rPr>
        <w:t>sowania obwiązującego prawodawstwa</w:t>
      </w:r>
    </w:p>
    <w:p w:rsidR="00693ED0" w:rsidRPr="00654ED4" w:rsidRDefault="00693ED0" w:rsidP="000A20A8">
      <w:pPr>
        <w:rPr>
          <w:noProof/>
        </w:rPr>
      </w:pPr>
      <w:r w:rsidRPr="00654ED4">
        <w:rPr>
          <w:noProof/>
        </w:rPr>
        <w:t>Na potrzeby przeglądu koncepcji bezpiecznego kraju trzeciego Komisja przeanalizowała, czy na mocy prawa międzynarodowego (konwencji genewskiej</w:t>
      </w:r>
      <w:r w:rsidR="00654ED4" w:rsidRPr="00654ED4">
        <w:rPr>
          <w:noProof/>
        </w:rPr>
        <w:t xml:space="preserve"> z 1</w:t>
      </w:r>
      <w:r w:rsidRPr="00654ED4">
        <w:rPr>
          <w:noProof/>
        </w:rPr>
        <w:t>951 r.</w:t>
      </w:r>
      <w:r w:rsidR="00654ED4" w:rsidRPr="00654ED4">
        <w:rPr>
          <w:noProof/>
        </w:rPr>
        <w:t xml:space="preserve"> i eur</w:t>
      </w:r>
      <w:r w:rsidRPr="00654ED4">
        <w:rPr>
          <w:noProof/>
        </w:rPr>
        <w:t>opejskiej konwencji praw człowieka</w:t>
      </w:r>
      <w:r w:rsidR="00654ED4" w:rsidRPr="00654ED4">
        <w:rPr>
          <w:noProof/>
        </w:rPr>
        <w:t xml:space="preserve"> z 1</w:t>
      </w:r>
      <w:r w:rsidRPr="00654ED4">
        <w:rPr>
          <w:noProof/>
        </w:rPr>
        <w:t>950 r.) możliwe jest dokonanie dalszego przeglądu warunków stosowania koncepcji bezpiecznego kraju trzeciego</w:t>
      </w:r>
      <w:r w:rsidR="00654ED4" w:rsidRPr="00654ED4">
        <w:rPr>
          <w:noProof/>
        </w:rPr>
        <w:t xml:space="preserve"> i zwi</w:t>
      </w:r>
      <w:r w:rsidRPr="00654ED4">
        <w:rPr>
          <w:noProof/>
        </w:rPr>
        <w:t>ązanych</w:t>
      </w:r>
      <w:r w:rsidR="00654ED4" w:rsidRPr="00654ED4">
        <w:rPr>
          <w:noProof/>
        </w:rPr>
        <w:t xml:space="preserve"> z nią</w:t>
      </w:r>
      <w:r w:rsidRPr="00654ED4">
        <w:rPr>
          <w:noProof/>
        </w:rPr>
        <w:t xml:space="preserve"> gwarancji prawnych</w:t>
      </w:r>
      <w:r w:rsidR="00654ED4" w:rsidRPr="00654ED4">
        <w:rPr>
          <w:noProof/>
        </w:rPr>
        <w:t xml:space="preserve"> w cel</w:t>
      </w:r>
      <w:r w:rsidRPr="00654ED4">
        <w:rPr>
          <w:noProof/>
        </w:rPr>
        <w:t>u ułatwienia stosowania tej koncepcji</w:t>
      </w:r>
      <w:r w:rsidR="00654ED4" w:rsidRPr="00654ED4">
        <w:rPr>
          <w:noProof/>
        </w:rPr>
        <w:t xml:space="preserve"> w pań</w:t>
      </w:r>
      <w:r w:rsidRPr="00654ED4">
        <w:rPr>
          <w:noProof/>
        </w:rPr>
        <w:t>stwach członkowskich. Komisja wzięła również pod uwagę dotychczasowe doświadczenia państw członkowskich</w:t>
      </w:r>
      <w:r w:rsidR="00654ED4" w:rsidRPr="00654ED4">
        <w:rPr>
          <w:noProof/>
        </w:rPr>
        <w:t xml:space="preserve"> w sto</w:t>
      </w:r>
      <w:r w:rsidRPr="00654ED4">
        <w:rPr>
          <w:noProof/>
        </w:rPr>
        <w:t>sowaniu koncepcji bezpiecznego kraju trzeciego,</w:t>
      </w:r>
      <w:r w:rsidR="00654ED4" w:rsidRPr="00654ED4">
        <w:rPr>
          <w:noProof/>
        </w:rPr>
        <w:t xml:space="preserve"> w tym</w:t>
      </w:r>
      <w:r w:rsidRPr="00654ED4">
        <w:rPr>
          <w:noProof/>
        </w:rPr>
        <w:t xml:space="preserve"> wyzwania napotkane podczas stosowania tej koncepcji, przedstawione na różnych forach. Komisja przeanalizowała też odpowiednie orzecznictwo TSUE i ETPC. </w:t>
      </w:r>
    </w:p>
    <w:p w:rsidR="00693ED0" w:rsidRPr="00654ED4" w:rsidRDefault="00693ED0" w:rsidP="000A20A8">
      <w:pPr>
        <w:rPr>
          <w:rFonts w:eastAsia="Times New Roman"/>
          <w:noProof/>
        </w:rPr>
      </w:pPr>
      <w:r w:rsidRPr="00654ED4">
        <w:rPr>
          <w:noProof/>
        </w:rPr>
        <w:t>Jeżeli chodzi</w:t>
      </w:r>
      <w:r w:rsidR="00654ED4" w:rsidRPr="00654ED4">
        <w:rPr>
          <w:noProof/>
        </w:rPr>
        <w:t xml:space="preserve"> o inf</w:t>
      </w:r>
      <w:r w:rsidRPr="00654ED4">
        <w:rPr>
          <w:noProof/>
        </w:rPr>
        <w:t>ormacje faktyczne dotyczące dotychczasowego stosowania koncepcji bezpiecznego kraju trzeciego przez państwa członkowskie UE, dostępne dane nie są zbyt dokładne, ale wskazują na to, że praktyki były</w:t>
      </w:r>
      <w:r w:rsidR="00654ED4" w:rsidRPr="00654ED4">
        <w:rPr>
          <w:noProof/>
        </w:rPr>
        <w:t xml:space="preserve"> w naj</w:t>
      </w:r>
      <w:r w:rsidRPr="00654ED4">
        <w:rPr>
          <w:noProof/>
        </w:rPr>
        <w:t>lepszym razie niejednolite</w:t>
      </w:r>
      <w:r w:rsidRPr="00654ED4">
        <w:rPr>
          <w:rStyle w:val="FootnoteReference"/>
          <w:noProof/>
        </w:rPr>
        <w:footnoteReference w:id="12"/>
      </w:r>
      <w:r w:rsidR="00654ED4" w:rsidRPr="00654ED4">
        <w:rPr>
          <w:noProof/>
        </w:rPr>
        <w:t>. W trz</w:t>
      </w:r>
      <w:r w:rsidRPr="00654ED4">
        <w:rPr>
          <w:noProof/>
        </w:rPr>
        <w:t>ech państwach członkowskich koncepcja bezpiecznego kraju trzeciego nie jest uregulowana przepisami krajowymi</w:t>
      </w:r>
      <w:r w:rsidRPr="00654ED4">
        <w:rPr>
          <w:rStyle w:val="FootnoteReference"/>
          <w:rFonts w:eastAsia="Times New Roman"/>
          <w:noProof/>
        </w:rPr>
        <w:footnoteReference w:id="13"/>
      </w:r>
      <w:r w:rsidRPr="00654ED4">
        <w:rPr>
          <w:noProof/>
        </w:rPr>
        <w:t>. Wszystkie pozostałe państwa członkowskie uwzględniły tę koncepcję</w:t>
      </w:r>
      <w:r w:rsidR="00654ED4" w:rsidRPr="00654ED4">
        <w:rPr>
          <w:noProof/>
        </w:rPr>
        <w:t xml:space="preserve"> w prz</w:t>
      </w:r>
      <w:r w:rsidRPr="00654ED4">
        <w:rPr>
          <w:noProof/>
        </w:rPr>
        <w:t>episach krajowych, jednak występują różnice</w:t>
      </w:r>
      <w:r w:rsidR="00654ED4" w:rsidRPr="00654ED4">
        <w:rPr>
          <w:noProof/>
        </w:rPr>
        <w:t xml:space="preserve"> w jej</w:t>
      </w:r>
      <w:r w:rsidRPr="00654ED4">
        <w:rPr>
          <w:noProof/>
        </w:rPr>
        <w:t xml:space="preserve"> stosowaniu: pięć państw członkowskich przyjęło wykazy bezpiecznych krajów trzecich</w:t>
      </w:r>
      <w:r w:rsidRPr="00654ED4">
        <w:rPr>
          <w:rStyle w:val="FootnoteReference"/>
          <w:rFonts w:eastAsia="Times New Roman"/>
          <w:noProof/>
        </w:rPr>
        <w:footnoteReference w:id="14"/>
      </w:r>
      <w:r w:rsidRPr="00654ED4">
        <w:rPr>
          <w:noProof/>
        </w:rPr>
        <w:t>,</w:t>
      </w:r>
      <w:r w:rsidR="00654ED4" w:rsidRPr="00654ED4">
        <w:rPr>
          <w:noProof/>
        </w:rPr>
        <w:t xml:space="preserve"> w dwu</w:t>
      </w:r>
      <w:r w:rsidRPr="00654ED4">
        <w:rPr>
          <w:noProof/>
        </w:rPr>
        <w:t>nastu państwach członkowskich koncepcja ta jest stosowana jedynie</w:t>
      </w:r>
      <w:r w:rsidR="00654ED4" w:rsidRPr="00654ED4">
        <w:rPr>
          <w:noProof/>
        </w:rPr>
        <w:t xml:space="preserve"> w ind</w:t>
      </w:r>
      <w:r w:rsidRPr="00654ED4">
        <w:rPr>
          <w:noProof/>
        </w:rPr>
        <w:t>ywidualnych przypadkach</w:t>
      </w:r>
      <w:r w:rsidRPr="00654ED4">
        <w:rPr>
          <w:rStyle w:val="FootnoteReference"/>
          <w:rFonts w:eastAsia="Times New Roman"/>
          <w:noProof/>
        </w:rPr>
        <w:footnoteReference w:id="15"/>
      </w:r>
      <w:r w:rsidRPr="00654ED4">
        <w:rPr>
          <w:noProof/>
        </w:rPr>
        <w:t>,</w:t>
      </w:r>
      <w:r w:rsidR="00654ED4" w:rsidRPr="00654ED4">
        <w:rPr>
          <w:noProof/>
        </w:rPr>
        <w:t xml:space="preserve"> a sze</w:t>
      </w:r>
      <w:r w:rsidRPr="00654ED4">
        <w:rPr>
          <w:noProof/>
        </w:rPr>
        <w:t>ść państw członkowskich nie stosuje tej koncepcji</w:t>
      </w:r>
      <w:r w:rsidR="00654ED4" w:rsidRPr="00654ED4">
        <w:rPr>
          <w:noProof/>
        </w:rPr>
        <w:t xml:space="preserve"> w pra</w:t>
      </w:r>
      <w:r w:rsidRPr="00654ED4">
        <w:rPr>
          <w:noProof/>
        </w:rPr>
        <w:t>ktyce</w:t>
      </w:r>
      <w:r w:rsidRPr="00654ED4">
        <w:rPr>
          <w:rStyle w:val="FootnoteReference"/>
          <w:rFonts w:eastAsia="Times New Roman"/>
          <w:noProof/>
        </w:rPr>
        <w:footnoteReference w:id="16"/>
      </w:r>
      <w:r w:rsidRPr="00654ED4">
        <w:rPr>
          <w:noProof/>
        </w:rPr>
        <w:t>.</w:t>
      </w:r>
    </w:p>
    <w:p w:rsidR="00693ED0" w:rsidRPr="00654ED4" w:rsidRDefault="00693ED0" w:rsidP="00693ED0">
      <w:pPr>
        <w:pStyle w:val="ManualHeading2"/>
        <w:rPr>
          <w:rFonts w:eastAsia="Arial Unicode MS"/>
          <w:noProof/>
          <w:u w:color="000000"/>
          <w:bdr w:val="nil"/>
        </w:rPr>
      </w:pPr>
      <w:r w:rsidRPr="00654ED4">
        <w:rPr>
          <w:noProof/>
          <w:u w:color="000000"/>
          <w:bdr w:val="nil"/>
        </w:rPr>
        <w:t>•</w:t>
      </w:r>
      <w:r w:rsidRPr="00654ED4">
        <w:rPr>
          <w:noProof/>
        </w:rPr>
        <w:tab/>
      </w:r>
      <w:r w:rsidRPr="00654ED4">
        <w:rPr>
          <w:noProof/>
          <w:u w:color="000000"/>
          <w:bdr w:val="nil"/>
        </w:rPr>
        <w:t>Konsultacje</w:t>
      </w:r>
      <w:r w:rsidR="00654ED4" w:rsidRPr="00654ED4">
        <w:rPr>
          <w:noProof/>
          <w:u w:color="000000"/>
          <w:bdr w:val="nil"/>
        </w:rPr>
        <w:t xml:space="preserve"> z zai</w:t>
      </w:r>
      <w:r w:rsidRPr="00654ED4">
        <w:rPr>
          <w:noProof/>
          <w:u w:color="000000"/>
          <w:bdr w:val="nil"/>
        </w:rPr>
        <w:t>nteresowanymi stronami</w:t>
      </w:r>
    </w:p>
    <w:p w:rsidR="00693ED0" w:rsidRPr="00654ED4" w:rsidRDefault="00693ED0" w:rsidP="000A20A8">
      <w:pPr>
        <w:rPr>
          <w:noProof/>
        </w:rPr>
      </w:pPr>
      <w:r w:rsidRPr="00654ED4">
        <w:rPr>
          <w:noProof/>
        </w:rPr>
        <w:t>W okresie od grudnia 2024 r. do lutego 2025 r. Komisja przeprowadziła konsultacje</w:t>
      </w:r>
      <w:r w:rsidR="00654ED4" w:rsidRPr="00654ED4">
        <w:rPr>
          <w:noProof/>
        </w:rPr>
        <w:t xml:space="preserve"> z pań</w:t>
      </w:r>
      <w:r w:rsidRPr="00654ED4">
        <w:rPr>
          <w:noProof/>
        </w:rPr>
        <w:t>stwami członkowskimi, Parlamentem Europejskim, organizacjami społeczeństwa obywatelskiego</w:t>
      </w:r>
      <w:r w:rsidR="00654ED4" w:rsidRPr="00654ED4">
        <w:rPr>
          <w:noProof/>
        </w:rPr>
        <w:t xml:space="preserve"> i Biu</w:t>
      </w:r>
      <w:r w:rsidRPr="00654ED4">
        <w:rPr>
          <w:noProof/>
        </w:rPr>
        <w:t>rem UNHCR. Dyskusje dotyczyły kryterium związku</w:t>
      </w:r>
      <w:r w:rsidR="00654ED4" w:rsidRPr="00654ED4">
        <w:rPr>
          <w:noProof/>
        </w:rPr>
        <w:t xml:space="preserve"> i aut</w:t>
      </w:r>
      <w:r w:rsidRPr="00654ED4">
        <w:rPr>
          <w:noProof/>
        </w:rPr>
        <w:t>omatycznego skutku zawieszającego odwołań od decyzji</w:t>
      </w:r>
      <w:r w:rsidR="00654ED4" w:rsidRPr="00654ED4">
        <w:rPr>
          <w:noProof/>
        </w:rPr>
        <w:t xml:space="preserve"> w spr</w:t>
      </w:r>
      <w:r w:rsidRPr="00654ED4">
        <w:rPr>
          <w:noProof/>
        </w:rPr>
        <w:t xml:space="preserve">awie niedopuszczalności wniosku na podstawie koncepcji bezpiecznego kraju trzeciego. </w:t>
      </w:r>
    </w:p>
    <w:p w:rsidR="00693ED0" w:rsidRPr="00654ED4" w:rsidRDefault="00693ED0" w:rsidP="000A20A8">
      <w:pPr>
        <w:rPr>
          <w:noProof/>
        </w:rPr>
      </w:pPr>
      <w:r w:rsidRPr="00654ED4">
        <w:rPr>
          <w:noProof/>
        </w:rPr>
        <w:t>Dyskusje prowadzone</w:t>
      </w:r>
      <w:r w:rsidR="00654ED4" w:rsidRPr="00654ED4">
        <w:rPr>
          <w:noProof/>
        </w:rPr>
        <w:t xml:space="preserve"> z pań</w:t>
      </w:r>
      <w:r w:rsidRPr="00654ED4">
        <w:rPr>
          <w:noProof/>
        </w:rPr>
        <w:t>stwami członkowskimi odbywały się na różnych forach,</w:t>
      </w:r>
      <w:r w:rsidR="00654ED4" w:rsidRPr="00654ED4">
        <w:rPr>
          <w:noProof/>
        </w:rPr>
        <w:t xml:space="preserve"> w tym</w:t>
      </w:r>
      <w:r w:rsidRPr="00654ED4">
        <w:rPr>
          <w:noProof/>
        </w:rPr>
        <w:t xml:space="preserve"> na forum Coreperu, Grupy Roboczej ds. Azylu, Strategicznego Komitetu ds. Imigracji, Granic</w:t>
      </w:r>
      <w:r w:rsidR="00654ED4" w:rsidRPr="00654ED4">
        <w:rPr>
          <w:noProof/>
        </w:rPr>
        <w:t xml:space="preserve"> i Azy</w:t>
      </w:r>
      <w:r w:rsidRPr="00654ED4">
        <w:rPr>
          <w:noProof/>
        </w:rPr>
        <w:t>lu (SCIFA), oraz podczas nieformalnych konsultacji zorganizowanych przez Komisję</w:t>
      </w:r>
      <w:r w:rsidR="00654ED4" w:rsidRPr="00654ED4">
        <w:rPr>
          <w:noProof/>
        </w:rPr>
        <w:t xml:space="preserve"> w dni</w:t>
      </w:r>
      <w:r w:rsidRPr="00654ED4">
        <w:rPr>
          <w:noProof/>
        </w:rPr>
        <w:t>ach 27 stycznia</w:t>
      </w:r>
      <w:r w:rsidR="00654ED4" w:rsidRPr="00654ED4">
        <w:rPr>
          <w:noProof/>
        </w:rPr>
        <w:t xml:space="preserve"> i 2</w:t>
      </w:r>
      <w:r w:rsidRPr="00654ED4">
        <w:rPr>
          <w:noProof/>
        </w:rPr>
        <w:t>7 lutego 2025 r. Dyskusje</w:t>
      </w:r>
      <w:r w:rsidR="00654ED4" w:rsidRPr="00654ED4">
        <w:rPr>
          <w:noProof/>
        </w:rPr>
        <w:t xml:space="preserve"> z pos</w:t>
      </w:r>
      <w:r w:rsidRPr="00654ED4">
        <w:rPr>
          <w:noProof/>
        </w:rPr>
        <w:t>łami do Parlamentu Europejskiego odbyły się</w:t>
      </w:r>
      <w:r w:rsidR="00654ED4" w:rsidRPr="00654ED4">
        <w:rPr>
          <w:noProof/>
        </w:rPr>
        <w:t> </w:t>
      </w:r>
      <w:r w:rsidRPr="00654ED4">
        <w:rPr>
          <w:noProof/>
        </w:rPr>
        <w:t>18 lutego,</w:t>
      </w:r>
      <w:r w:rsidR="00654ED4" w:rsidRPr="00654ED4">
        <w:rPr>
          <w:noProof/>
        </w:rPr>
        <w:t xml:space="preserve"> a z org</w:t>
      </w:r>
      <w:r w:rsidRPr="00654ED4">
        <w:rPr>
          <w:noProof/>
        </w:rPr>
        <w:t>anizacjami społeczeństwa obywatelskiego 19 lutego 2025 r.</w:t>
      </w:r>
    </w:p>
    <w:p w:rsidR="009D5A9E" w:rsidRPr="00654ED4" w:rsidRDefault="00D761F0" w:rsidP="000A20A8">
      <w:pPr>
        <w:rPr>
          <w:noProof/>
        </w:rPr>
      </w:pPr>
      <w:r w:rsidRPr="00654ED4">
        <w:rPr>
          <w:noProof/>
        </w:rPr>
        <w:t xml:space="preserve">W toku tej wymiany znaczna większość </w:t>
      </w:r>
      <w:r w:rsidRPr="00654ED4">
        <w:rPr>
          <w:b/>
          <w:bCs/>
          <w:noProof/>
        </w:rPr>
        <w:t>państw członkowskich</w:t>
      </w:r>
      <w:r w:rsidRPr="00654ED4">
        <w:rPr>
          <w:noProof/>
        </w:rPr>
        <w:t xml:space="preserve"> wyraziła poparcie dla przeglądu koncepcji bezpiecznego kraju trzeciego</w:t>
      </w:r>
      <w:r w:rsidR="00654ED4" w:rsidRPr="00654ED4">
        <w:rPr>
          <w:noProof/>
        </w:rPr>
        <w:t xml:space="preserve"> i opo</w:t>
      </w:r>
      <w:r w:rsidRPr="00654ED4">
        <w:rPr>
          <w:noProof/>
        </w:rPr>
        <w:t>wiedziała się za ukierunkowaną zmianą rozporządzenia</w:t>
      </w:r>
      <w:r w:rsidR="00654ED4" w:rsidRPr="00654ED4">
        <w:rPr>
          <w:noProof/>
        </w:rPr>
        <w:t xml:space="preserve"> w spr</w:t>
      </w:r>
      <w:r w:rsidRPr="00654ED4">
        <w:rPr>
          <w:noProof/>
        </w:rPr>
        <w:t>awie procedury azylowej</w:t>
      </w:r>
      <w:r w:rsidR="00654ED4" w:rsidRPr="00654ED4">
        <w:rPr>
          <w:noProof/>
        </w:rPr>
        <w:t xml:space="preserve"> w cel</w:t>
      </w:r>
      <w:r w:rsidRPr="00654ED4">
        <w:rPr>
          <w:noProof/>
        </w:rPr>
        <w:t>u usunięcia kryterium związku</w:t>
      </w:r>
      <w:r w:rsidR="00654ED4" w:rsidRPr="00654ED4">
        <w:rPr>
          <w:noProof/>
        </w:rPr>
        <w:t xml:space="preserve"> i aut</w:t>
      </w:r>
      <w:r w:rsidRPr="00654ED4">
        <w:rPr>
          <w:noProof/>
        </w:rPr>
        <w:t>omatycznego skutku zawieszającego odwołań, postrzegając te zmiany jako sposób na zwiększenie efektywności, zapewnienie większej elastyczności</w:t>
      </w:r>
      <w:r w:rsidR="00654ED4" w:rsidRPr="00654ED4">
        <w:rPr>
          <w:noProof/>
        </w:rPr>
        <w:t xml:space="preserve"> w zar</w:t>
      </w:r>
      <w:r w:rsidRPr="00654ED4">
        <w:rPr>
          <w:noProof/>
        </w:rPr>
        <w:t>ządzaniu wnioskami</w:t>
      </w:r>
      <w:r w:rsidR="00654ED4" w:rsidRPr="00654ED4">
        <w:rPr>
          <w:noProof/>
        </w:rPr>
        <w:t xml:space="preserve"> o udz</w:t>
      </w:r>
      <w:r w:rsidRPr="00654ED4">
        <w:rPr>
          <w:noProof/>
        </w:rPr>
        <w:t>ielenie azylu, zwłaszcza</w:t>
      </w:r>
      <w:r w:rsidR="00654ED4" w:rsidRPr="00654ED4">
        <w:rPr>
          <w:noProof/>
        </w:rPr>
        <w:t xml:space="preserve"> w cza</w:t>
      </w:r>
      <w:r w:rsidRPr="00654ED4">
        <w:rPr>
          <w:noProof/>
        </w:rPr>
        <w:t>sach nieproporcjonalnej presji migracyjnej, oraz zmniejszenie obciążeń administracyjnych. Mniejszość państw członkowskich była przeciwna zniesieniu wymogu stosowania kryterium związku</w:t>
      </w:r>
      <w:r w:rsidR="00654ED4" w:rsidRPr="00654ED4">
        <w:rPr>
          <w:noProof/>
        </w:rPr>
        <w:t xml:space="preserve"> i opo</w:t>
      </w:r>
      <w:r w:rsidRPr="00654ED4">
        <w:rPr>
          <w:noProof/>
        </w:rPr>
        <w:t>wiadała się za elastyczną definicją związku.</w:t>
      </w:r>
    </w:p>
    <w:p w:rsidR="004103DC" w:rsidRPr="00654ED4" w:rsidRDefault="004103DC" w:rsidP="000A20A8">
      <w:pPr>
        <w:rPr>
          <w:noProof/>
        </w:rPr>
      </w:pPr>
      <w:r w:rsidRPr="00654ED4">
        <w:rPr>
          <w:noProof/>
        </w:rPr>
        <w:t>Państwa członkowskie popierające usunięcie kryterium związku jako obowiązkowego wymogu podkreśliły, że rozszerzyłoby to potencjalny zakres osób ubiegających się</w:t>
      </w:r>
      <w:r w:rsidR="00654ED4" w:rsidRPr="00654ED4">
        <w:rPr>
          <w:noProof/>
        </w:rPr>
        <w:t xml:space="preserve"> o och</w:t>
      </w:r>
      <w:r w:rsidRPr="00654ED4">
        <w:rPr>
          <w:noProof/>
        </w:rPr>
        <w:t>ronę międzynarodową, które kwalifikują się do objęcia koncepcją bezpiecznego kraju trzeciego,</w:t>
      </w:r>
      <w:r w:rsidR="00654ED4" w:rsidRPr="00654ED4">
        <w:rPr>
          <w:noProof/>
        </w:rPr>
        <w:t xml:space="preserve"> i umo</w:t>
      </w:r>
      <w:r w:rsidRPr="00654ED4">
        <w:rPr>
          <w:noProof/>
        </w:rPr>
        <w:t>żliwiłoby tym samym uwzględnienie większej liczby osób ubiegających się</w:t>
      </w:r>
      <w:r w:rsidR="00654ED4" w:rsidRPr="00654ED4">
        <w:rPr>
          <w:noProof/>
        </w:rPr>
        <w:t xml:space="preserve"> o azy</w:t>
      </w:r>
      <w:r w:rsidRPr="00654ED4">
        <w:rPr>
          <w:noProof/>
        </w:rPr>
        <w:t>l</w:t>
      </w:r>
      <w:r w:rsidR="00654ED4" w:rsidRPr="00654ED4">
        <w:rPr>
          <w:noProof/>
        </w:rPr>
        <w:t xml:space="preserve"> w tyc</w:t>
      </w:r>
      <w:r w:rsidRPr="00654ED4">
        <w:rPr>
          <w:noProof/>
        </w:rPr>
        <w:t>h ramach. Twierdziły one, że zmiana ta zapewniłaby również większą elastyczność we współpracy</w:t>
      </w:r>
      <w:r w:rsidR="00654ED4" w:rsidRPr="00654ED4">
        <w:rPr>
          <w:noProof/>
        </w:rPr>
        <w:t xml:space="preserve"> z pań</w:t>
      </w:r>
      <w:r w:rsidRPr="00654ED4">
        <w:rPr>
          <w:noProof/>
        </w:rPr>
        <w:t>stwami trzecimi</w:t>
      </w:r>
      <w:r w:rsidR="00654ED4" w:rsidRPr="00654ED4">
        <w:rPr>
          <w:noProof/>
        </w:rPr>
        <w:t xml:space="preserve"> i uła</w:t>
      </w:r>
      <w:r w:rsidRPr="00654ED4">
        <w:rPr>
          <w:noProof/>
        </w:rPr>
        <w:t>twiłaby tworzenie nowych partnerstw. Stwierdziły również, że dzięki zniesieniu tego wymogu państwa członkowskie byłyby</w:t>
      </w:r>
      <w:r w:rsidR="00654ED4" w:rsidRPr="00654ED4">
        <w:rPr>
          <w:noProof/>
        </w:rPr>
        <w:t xml:space="preserve"> w sta</w:t>
      </w:r>
      <w:r w:rsidRPr="00654ED4">
        <w:rPr>
          <w:noProof/>
        </w:rPr>
        <w:t>nie skuteczniej reagować na presję migracyjną</w:t>
      </w:r>
      <w:r w:rsidR="00654ED4" w:rsidRPr="00654ED4">
        <w:rPr>
          <w:noProof/>
        </w:rPr>
        <w:t xml:space="preserve"> i kry</w:t>
      </w:r>
      <w:r w:rsidRPr="00654ED4">
        <w:rPr>
          <w:noProof/>
        </w:rPr>
        <w:t xml:space="preserve">zysy migracyjne. Państwa te wskazały również na potencjalny przyrost wydajności, argumentując, że zniesienie kryterium związku usprawniłoby rozpatrywanie wniosków, zmniejszyłoby obciążenia administracyjne dla organów krajowych (ponieważ nie byłoby obowiązku udowadniania związku) oraz przyspieszyłoby proces decyzyjny. </w:t>
      </w:r>
    </w:p>
    <w:p w:rsidR="004103DC" w:rsidRPr="00654ED4" w:rsidRDefault="00420C39" w:rsidP="000A20A8">
      <w:pPr>
        <w:rPr>
          <w:noProof/>
        </w:rPr>
      </w:pPr>
      <w:r w:rsidRPr="00654ED4">
        <w:rPr>
          <w:noProof/>
        </w:rPr>
        <w:t>Państwa członkowskie, które nie popierają usunięcia wymogu stosowania kryterium związku, ostrzegały, że jego usunięcie mogłoby utrudnić integrację osób</w:t>
      </w:r>
      <w:r w:rsidR="00654ED4" w:rsidRPr="00654ED4">
        <w:rPr>
          <w:noProof/>
        </w:rPr>
        <w:t xml:space="preserve"> w bez</w:t>
      </w:r>
      <w:r w:rsidRPr="00654ED4">
        <w:rPr>
          <w:noProof/>
        </w:rPr>
        <w:t>piecznych krajach trzecich</w:t>
      </w:r>
      <w:r w:rsidR="00654ED4" w:rsidRPr="00654ED4">
        <w:rPr>
          <w:noProof/>
        </w:rPr>
        <w:t xml:space="preserve"> i naw</w:t>
      </w:r>
      <w:r w:rsidRPr="00654ED4">
        <w:rPr>
          <w:noProof/>
        </w:rPr>
        <w:t>iązywanie partnerstw</w:t>
      </w:r>
      <w:r w:rsidR="00654ED4" w:rsidRPr="00654ED4">
        <w:rPr>
          <w:noProof/>
        </w:rPr>
        <w:t xml:space="preserve"> z pań</w:t>
      </w:r>
      <w:r w:rsidRPr="00654ED4">
        <w:rPr>
          <w:noProof/>
        </w:rPr>
        <w:t>stwami trzecimi, zwiększyć ryzyko nielegalnej migracji</w:t>
      </w:r>
      <w:r w:rsidR="00654ED4" w:rsidRPr="00654ED4">
        <w:rPr>
          <w:noProof/>
        </w:rPr>
        <w:t xml:space="preserve"> z pow</w:t>
      </w:r>
      <w:r w:rsidRPr="00654ED4">
        <w:rPr>
          <w:noProof/>
        </w:rPr>
        <w:t>rotem do UE</w:t>
      </w:r>
      <w:r w:rsidR="00654ED4" w:rsidRPr="00654ED4">
        <w:rPr>
          <w:noProof/>
        </w:rPr>
        <w:t xml:space="preserve"> z bez</w:t>
      </w:r>
      <w:r w:rsidRPr="00654ED4">
        <w:rPr>
          <w:noProof/>
        </w:rPr>
        <w:t>piecznych krajów trzecich oraz ryzyko pozostawienia osób bez więzi lub gwarantowanej ochrony</w:t>
      </w:r>
      <w:r w:rsidR="00654ED4" w:rsidRPr="00654ED4">
        <w:rPr>
          <w:noProof/>
        </w:rPr>
        <w:t xml:space="preserve"> w dan</w:t>
      </w:r>
      <w:r w:rsidRPr="00654ED4">
        <w:rPr>
          <w:noProof/>
        </w:rPr>
        <w:t>ym bezpiecznym kraju trzecim. W UE może to również zwiększyć ryzyko postępowań sądowych</w:t>
      </w:r>
      <w:r w:rsidR="00654ED4" w:rsidRPr="00654ED4">
        <w:rPr>
          <w:noProof/>
        </w:rPr>
        <w:t xml:space="preserve"> i wtó</w:t>
      </w:r>
      <w:r w:rsidRPr="00654ED4">
        <w:rPr>
          <w:noProof/>
        </w:rPr>
        <w:t>rnych przepływów osób ubiegających się</w:t>
      </w:r>
      <w:r w:rsidR="00654ED4" w:rsidRPr="00654ED4">
        <w:rPr>
          <w:noProof/>
        </w:rPr>
        <w:t xml:space="preserve"> o azy</w:t>
      </w:r>
      <w:r w:rsidRPr="00654ED4">
        <w:rPr>
          <w:noProof/>
        </w:rPr>
        <w:t>l do państw członkowskich,</w:t>
      </w:r>
      <w:r w:rsidR="00654ED4" w:rsidRPr="00654ED4">
        <w:rPr>
          <w:noProof/>
        </w:rPr>
        <w:t xml:space="preserve"> w któ</w:t>
      </w:r>
      <w:r w:rsidRPr="00654ED4">
        <w:rPr>
          <w:noProof/>
        </w:rPr>
        <w:t>rych koncepcja bezpiecznego kraju trzeciego nie jest stosowana bądź jest stosowana wraz</w:t>
      </w:r>
      <w:r w:rsidR="00654ED4" w:rsidRPr="00654ED4">
        <w:rPr>
          <w:noProof/>
        </w:rPr>
        <w:t xml:space="preserve"> z wym</w:t>
      </w:r>
      <w:r w:rsidRPr="00654ED4">
        <w:rPr>
          <w:noProof/>
        </w:rPr>
        <w:t>ogiem dotyczącym związku. Niektóre państwa ostrzegały, że sądy krajowe mogą zawiesić przekazywanie osób na podstawie rozporządzenia dublińskiego do państw członkowskich, jeżeli uznają, że koncepcja bezpiecznego kraju trzeciego jest stosowana zbyt pobłażliwie lub nieprawidłowo, ponieważ to właśnie kryterium związku zapewniało gwarancję. Niektóre państwa członkowskie podkreśliły również potrzebę zapewnienia zgodności</w:t>
      </w:r>
      <w:r w:rsidR="00654ED4" w:rsidRPr="00654ED4">
        <w:rPr>
          <w:noProof/>
        </w:rPr>
        <w:t xml:space="preserve"> z pra</w:t>
      </w:r>
      <w:r w:rsidRPr="00654ED4">
        <w:rPr>
          <w:noProof/>
        </w:rPr>
        <w:t>wem międzynarodowym</w:t>
      </w:r>
      <w:r w:rsidR="00654ED4" w:rsidRPr="00654ED4">
        <w:rPr>
          <w:noProof/>
        </w:rPr>
        <w:t xml:space="preserve"> i pra</w:t>
      </w:r>
      <w:r w:rsidRPr="00654ED4">
        <w:rPr>
          <w:noProof/>
        </w:rPr>
        <w:t>wem praw człowieka, ochrony osób ubiegających się</w:t>
      </w:r>
      <w:r w:rsidR="00654ED4" w:rsidRPr="00654ED4">
        <w:rPr>
          <w:noProof/>
        </w:rPr>
        <w:t xml:space="preserve"> o och</w:t>
      </w:r>
      <w:r w:rsidRPr="00654ED4">
        <w:rPr>
          <w:noProof/>
        </w:rPr>
        <w:t>ronę międzynarodową wymagających szczególnego traktowania, unikania przenoszenia odpowiedzialności na państwa trzecie oraz zagwarantowania realistycznego wdrożenia.</w:t>
      </w:r>
    </w:p>
    <w:p w:rsidR="003D4897" w:rsidRPr="00654ED4" w:rsidRDefault="00735076" w:rsidP="00735076">
      <w:pPr>
        <w:rPr>
          <w:noProof/>
          <w:szCs w:val="24"/>
        </w:rPr>
      </w:pPr>
      <w:r w:rsidRPr="00654ED4">
        <w:rPr>
          <w:noProof/>
        </w:rPr>
        <w:t>Kilka państw członkowskich zauważyło również, że stosowanie koncepcji bezpiecznego kraju trzeciego może zwiększyć ryzyko ucieczki osób ubiegających się</w:t>
      </w:r>
      <w:r w:rsidR="00654ED4" w:rsidRPr="00654ED4">
        <w:rPr>
          <w:noProof/>
        </w:rPr>
        <w:t xml:space="preserve"> o och</w:t>
      </w:r>
      <w:r w:rsidRPr="00654ED4">
        <w:rPr>
          <w:noProof/>
        </w:rPr>
        <w:t>ronę międzynarodową, wobec których stosuje się tę koncepcję. Większość państw członkowskich uznała, że aby zaradzić temu ryzyku, przepisy przewidziane</w:t>
      </w:r>
      <w:r w:rsidR="00654ED4" w:rsidRPr="00654ED4">
        <w:rPr>
          <w:noProof/>
        </w:rPr>
        <w:t xml:space="preserve"> w dyr</w:t>
      </w:r>
      <w:r w:rsidRPr="00654ED4">
        <w:rPr>
          <w:noProof/>
        </w:rPr>
        <w:t>ektywie</w:t>
      </w:r>
      <w:r w:rsidR="00654ED4" w:rsidRPr="00654ED4">
        <w:rPr>
          <w:noProof/>
        </w:rPr>
        <w:t xml:space="preserve"> w spr</w:t>
      </w:r>
      <w:r w:rsidRPr="00654ED4">
        <w:rPr>
          <w:noProof/>
        </w:rPr>
        <w:t>awie warunków przyjmowania, takie jak art. 9 (ograniczenia swobody przemieszczania się)</w:t>
      </w:r>
      <w:r w:rsidR="00654ED4" w:rsidRPr="00654ED4">
        <w:rPr>
          <w:noProof/>
        </w:rPr>
        <w:t xml:space="preserve"> i art</w:t>
      </w:r>
      <w:r w:rsidRPr="00654ED4">
        <w:rPr>
          <w:noProof/>
        </w:rPr>
        <w:t>. 10 (detencja), są wystarczające, niemniej kilka państw członkowskich zaproponowało rozważenie ewentualnych zmian,</w:t>
      </w:r>
      <w:r w:rsidR="00654ED4" w:rsidRPr="00654ED4">
        <w:rPr>
          <w:noProof/>
        </w:rPr>
        <w:t xml:space="preserve"> a jed</w:t>
      </w:r>
      <w:r w:rsidRPr="00654ED4">
        <w:rPr>
          <w:noProof/>
        </w:rPr>
        <w:t xml:space="preserve">no państwo dodanie motywu. </w:t>
      </w:r>
    </w:p>
    <w:p w:rsidR="00D633A7" w:rsidRPr="00654ED4" w:rsidRDefault="00693ED0" w:rsidP="000A20A8">
      <w:pPr>
        <w:rPr>
          <w:noProof/>
          <w:szCs w:val="24"/>
        </w:rPr>
      </w:pPr>
      <w:r w:rsidRPr="00654ED4">
        <w:rPr>
          <w:noProof/>
        </w:rPr>
        <w:t>Konsultacje</w:t>
      </w:r>
      <w:r w:rsidR="00654ED4" w:rsidRPr="00654ED4">
        <w:rPr>
          <w:noProof/>
        </w:rPr>
        <w:t xml:space="preserve"> z pos</w:t>
      </w:r>
      <w:r w:rsidRPr="00654ED4">
        <w:rPr>
          <w:noProof/>
        </w:rPr>
        <w:t xml:space="preserve">łami do </w:t>
      </w:r>
      <w:r w:rsidRPr="00654ED4">
        <w:rPr>
          <w:b/>
          <w:bCs/>
          <w:noProof/>
        </w:rPr>
        <w:t>Parlamentu Europejskiego</w:t>
      </w:r>
      <w:r w:rsidRPr="00654ED4">
        <w:rPr>
          <w:noProof/>
        </w:rPr>
        <w:t xml:space="preserve"> ujawniły istotne rozbieżności poglądów. Niektórzy posłowie poparli usunięcie kryterium związku</w:t>
      </w:r>
      <w:r w:rsidR="00654ED4" w:rsidRPr="00654ED4">
        <w:rPr>
          <w:noProof/>
        </w:rPr>
        <w:t xml:space="preserve"> i usu</w:t>
      </w:r>
      <w:r w:rsidRPr="00654ED4">
        <w:rPr>
          <w:noProof/>
        </w:rPr>
        <w:t>nięcie automatycznego skutku zawieszającego odwołań, argumentując, że zmiany te poprawiłyby skuteczność</w:t>
      </w:r>
      <w:r w:rsidR="00654ED4" w:rsidRPr="00654ED4">
        <w:rPr>
          <w:noProof/>
        </w:rPr>
        <w:t xml:space="preserve"> i ogr</w:t>
      </w:r>
      <w:r w:rsidRPr="00654ED4">
        <w:rPr>
          <w:noProof/>
        </w:rPr>
        <w:t>aniczyłyby wtórne przepływy. Inni posłowie sprzeciwili się obu propozycjom, ostrzegając, że brak kryterium związku może utrudnić integrację</w:t>
      </w:r>
      <w:r w:rsidR="00654ED4" w:rsidRPr="00654ED4">
        <w:rPr>
          <w:noProof/>
        </w:rPr>
        <w:t xml:space="preserve"> w pań</w:t>
      </w:r>
      <w:r w:rsidRPr="00654ED4">
        <w:rPr>
          <w:noProof/>
        </w:rPr>
        <w:t>stwie trzecim, zwiększyć wtórne przepływy oraz pozostawić osoby przekazane do państwa trzeciego bez ochrony,</w:t>
      </w:r>
      <w:r w:rsidR="00654ED4" w:rsidRPr="00654ED4">
        <w:rPr>
          <w:noProof/>
        </w:rPr>
        <w:t xml:space="preserve"> a zar</w:t>
      </w:r>
      <w:r w:rsidRPr="00654ED4">
        <w:rPr>
          <w:noProof/>
        </w:rPr>
        <w:t>azem podkreślili znaczenie ochrony prawa danej osoby do azylu w UE</w:t>
      </w:r>
      <w:r w:rsidR="00654ED4" w:rsidRPr="00654ED4">
        <w:rPr>
          <w:noProof/>
        </w:rPr>
        <w:t xml:space="preserve"> i zap</w:t>
      </w:r>
      <w:r w:rsidRPr="00654ED4">
        <w:rPr>
          <w:noProof/>
        </w:rPr>
        <w:t>ewnienia długoterminowej trwałości przekazań osób. Wyrażono ponadto obawy dotyczące ryzyka zwiększenia liczby postępowań sądowych</w:t>
      </w:r>
      <w:r w:rsidR="00654ED4" w:rsidRPr="00654ED4">
        <w:rPr>
          <w:noProof/>
        </w:rPr>
        <w:t xml:space="preserve"> i pot</w:t>
      </w:r>
      <w:r w:rsidRPr="00654ED4">
        <w:rPr>
          <w:noProof/>
        </w:rPr>
        <w:t xml:space="preserve">encjalnego ryzyka </w:t>
      </w:r>
      <w:r w:rsidRPr="00654ED4">
        <w:rPr>
          <w:i/>
          <w:noProof/>
        </w:rPr>
        <w:t>refoulement</w:t>
      </w:r>
      <w:r w:rsidR="00654ED4" w:rsidRPr="00654ED4">
        <w:rPr>
          <w:noProof/>
        </w:rPr>
        <w:t xml:space="preserve"> w prz</w:t>
      </w:r>
      <w:r w:rsidRPr="00654ED4">
        <w:rPr>
          <w:noProof/>
        </w:rPr>
        <w:t>ypadku usunięcia skutku zawieszającego odwołań. Argumentowano również, że nadal należy koncentrować się na wdrażaniu paktu,</w:t>
      </w:r>
      <w:r w:rsidR="00654ED4" w:rsidRPr="00654ED4">
        <w:rPr>
          <w:noProof/>
        </w:rPr>
        <w:t xml:space="preserve"> a nie</w:t>
      </w:r>
      <w:r w:rsidRPr="00654ED4">
        <w:rPr>
          <w:noProof/>
        </w:rPr>
        <w:t xml:space="preserve"> na wprowadzaniu zmian, które mogłyby zakłócić jego starannie wynegocjowaną równowagę. Niektórzy posłowie zauważyli, że wszelkim zmianom koncepcji bezpiecznego kraju trzeciego muszą towarzyszyć solidne uzgodnienia dotyczące współpracy</w:t>
      </w:r>
      <w:r w:rsidR="00654ED4" w:rsidRPr="00654ED4">
        <w:rPr>
          <w:noProof/>
        </w:rPr>
        <w:t xml:space="preserve"> z pań</w:t>
      </w:r>
      <w:r w:rsidRPr="00654ED4">
        <w:rPr>
          <w:noProof/>
        </w:rPr>
        <w:t xml:space="preserve">stwami trzecimi, co gwarantowałoby również osobom przekazanym dostęp do skutecznej ochrony. </w:t>
      </w:r>
    </w:p>
    <w:p w:rsidR="00693ED0" w:rsidRPr="00654ED4" w:rsidRDefault="001546F3" w:rsidP="000A20A8">
      <w:pPr>
        <w:rPr>
          <w:noProof/>
        </w:rPr>
      </w:pPr>
      <w:r w:rsidRPr="00654ED4">
        <w:rPr>
          <w:b/>
          <w:bCs/>
          <w:noProof/>
        </w:rPr>
        <w:t>Organizacje społeczeństwa obywatelskiego</w:t>
      </w:r>
      <w:r w:rsidRPr="00654ED4">
        <w:rPr>
          <w:noProof/>
        </w:rPr>
        <w:t xml:space="preserve"> zasadniczo sprzeciwiły się przeglądowi koncepcji bezpiecznego kraju trzeciego</w:t>
      </w:r>
      <w:r w:rsidR="00654ED4" w:rsidRPr="00654ED4">
        <w:rPr>
          <w:noProof/>
        </w:rPr>
        <w:t xml:space="preserve"> i pod</w:t>
      </w:r>
      <w:r w:rsidRPr="00654ED4">
        <w:rPr>
          <w:noProof/>
        </w:rPr>
        <w:t>kreśliły szereg kluczowych obaw dotyczących praktycznego wdrażania tej koncepcji. Ostrzegły, że może to prowadzić do zwiększenia liczby postępowań sądowych, interwencji sądowych</w:t>
      </w:r>
      <w:r w:rsidR="00654ED4" w:rsidRPr="00654ED4">
        <w:rPr>
          <w:noProof/>
        </w:rPr>
        <w:t xml:space="preserve"> i obc</w:t>
      </w:r>
      <w:r w:rsidRPr="00654ED4">
        <w:rPr>
          <w:noProof/>
        </w:rPr>
        <w:t>iążeń administracyjnych,</w:t>
      </w:r>
      <w:r w:rsidR="00654ED4" w:rsidRPr="00654ED4">
        <w:rPr>
          <w:noProof/>
        </w:rPr>
        <w:t xml:space="preserve"> a jed</w:t>
      </w:r>
      <w:r w:rsidRPr="00654ED4">
        <w:rPr>
          <w:noProof/>
        </w:rPr>
        <w:t>nocześnie negatywnie wpłynąć na system dubliński</w:t>
      </w:r>
      <w:r w:rsidR="00654ED4" w:rsidRPr="00654ED4">
        <w:rPr>
          <w:noProof/>
        </w:rPr>
        <w:t xml:space="preserve"> i wsp</w:t>
      </w:r>
      <w:r w:rsidRPr="00654ED4">
        <w:rPr>
          <w:noProof/>
        </w:rPr>
        <w:t>ółpracę</w:t>
      </w:r>
      <w:r w:rsidR="00654ED4" w:rsidRPr="00654ED4">
        <w:rPr>
          <w:noProof/>
        </w:rPr>
        <w:t xml:space="preserve"> z pań</w:t>
      </w:r>
      <w:r w:rsidRPr="00654ED4">
        <w:rPr>
          <w:noProof/>
        </w:rPr>
        <w:t>stwami trzecimi. Kolejnym kluczowym problemem był wpływ na osoby ubiegające się</w:t>
      </w:r>
      <w:r w:rsidR="00654ED4" w:rsidRPr="00654ED4">
        <w:rPr>
          <w:noProof/>
        </w:rPr>
        <w:t xml:space="preserve"> o och</w:t>
      </w:r>
      <w:r w:rsidRPr="00654ED4">
        <w:rPr>
          <w:noProof/>
        </w:rPr>
        <w:t>ronę międzynarodową wymagające szczególnego traktowania,</w:t>
      </w:r>
      <w:r w:rsidR="00654ED4" w:rsidRPr="00654ED4">
        <w:rPr>
          <w:noProof/>
        </w:rPr>
        <w:t xml:space="preserve"> w zwi</w:t>
      </w:r>
      <w:r w:rsidRPr="00654ED4">
        <w:rPr>
          <w:noProof/>
        </w:rPr>
        <w:t>ązku</w:t>
      </w:r>
      <w:r w:rsidR="00654ED4" w:rsidRPr="00654ED4">
        <w:rPr>
          <w:noProof/>
        </w:rPr>
        <w:t xml:space="preserve"> z czy</w:t>
      </w:r>
      <w:r w:rsidRPr="00654ED4">
        <w:rPr>
          <w:noProof/>
        </w:rPr>
        <w:t>m postulowano, aby kryterium związku pozostało obowiązkowe dla tej grupy.</w:t>
      </w:r>
    </w:p>
    <w:p w:rsidR="00B20373" w:rsidRPr="00654ED4" w:rsidRDefault="00C20F41" w:rsidP="000A20A8">
      <w:pPr>
        <w:rPr>
          <w:noProof/>
        </w:rPr>
      </w:pPr>
      <w:r w:rsidRPr="00654ED4">
        <w:rPr>
          <w:b/>
          <w:bCs/>
          <w:noProof/>
        </w:rPr>
        <w:t>Biuro UNHCR</w:t>
      </w:r>
      <w:r w:rsidRPr="00654ED4">
        <w:rPr>
          <w:noProof/>
        </w:rPr>
        <w:t>, które przyznało wprawdzie, że kryterium związku nie jest wymogiem na mocy prawa międzynarodowego, powtórzyło swoje zastrzeżenia co do jego usunięcia,</w:t>
      </w:r>
      <w:r w:rsidR="00654ED4" w:rsidRPr="00654ED4">
        <w:rPr>
          <w:noProof/>
        </w:rPr>
        <w:t xml:space="preserve"> w tym</w:t>
      </w:r>
      <w:r w:rsidRPr="00654ED4">
        <w:rPr>
          <w:noProof/>
        </w:rPr>
        <w:t xml:space="preserve"> obawy dotyczące długoterminowej trwałości przekazań osób</w:t>
      </w:r>
      <w:r w:rsidR="00654ED4" w:rsidRPr="00654ED4">
        <w:rPr>
          <w:noProof/>
        </w:rPr>
        <w:t xml:space="preserve"> w prz</w:t>
      </w:r>
      <w:r w:rsidRPr="00654ED4">
        <w:rPr>
          <w:noProof/>
        </w:rPr>
        <w:t>ypadku braku związku oraz ryzyko, że sytuacja prawna osób przekazanych może pozostać niejasna ze względu na ewentualne późniejsze odrzucenie wniosków</w:t>
      </w:r>
      <w:r w:rsidR="00654ED4" w:rsidRPr="00654ED4">
        <w:rPr>
          <w:noProof/>
        </w:rPr>
        <w:t xml:space="preserve"> o och</w:t>
      </w:r>
      <w:r w:rsidRPr="00654ED4">
        <w:rPr>
          <w:noProof/>
        </w:rPr>
        <w:t>ronę również</w:t>
      </w:r>
      <w:r w:rsidR="00654ED4" w:rsidRPr="00654ED4">
        <w:rPr>
          <w:noProof/>
        </w:rPr>
        <w:t xml:space="preserve"> w bez</w:t>
      </w:r>
      <w:r w:rsidRPr="00654ED4">
        <w:rPr>
          <w:noProof/>
        </w:rPr>
        <w:t>piecznym kraju trzecim. Biuro UNHCR podkreśliło potrzebę zapewnienia solidnych dodatkowych gwarancji</w:t>
      </w:r>
      <w:r w:rsidR="00654ED4" w:rsidRPr="00654ED4">
        <w:rPr>
          <w:noProof/>
        </w:rPr>
        <w:t xml:space="preserve"> w prz</w:t>
      </w:r>
      <w:r w:rsidRPr="00654ED4">
        <w:rPr>
          <w:noProof/>
        </w:rPr>
        <w:t>ypadku usunięcia kryterium związku. Biuro UNHCR wyraziło także pewne obawy związane</w:t>
      </w:r>
      <w:r w:rsidR="00654ED4" w:rsidRPr="00654ED4">
        <w:rPr>
          <w:noProof/>
        </w:rPr>
        <w:t xml:space="preserve"> z kon</w:t>
      </w:r>
      <w:r w:rsidRPr="00654ED4">
        <w:rPr>
          <w:noProof/>
        </w:rPr>
        <w:t>cepcją bezpiecznego kraju trzeciego, ale niezwiązane bezpośrednio</w:t>
      </w:r>
      <w:r w:rsidR="00654ED4" w:rsidRPr="00654ED4">
        <w:rPr>
          <w:noProof/>
        </w:rPr>
        <w:t xml:space="preserve"> z pro</w:t>
      </w:r>
      <w:r w:rsidRPr="00654ED4">
        <w:rPr>
          <w:noProof/>
        </w:rPr>
        <w:t xml:space="preserve">ponowanymi zmianami. </w:t>
      </w:r>
    </w:p>
    <w:p w:rsidR="00693ED0" w:rsidRPr="00654ED4" w:rsidRDefault="00693ED0" w:rsidP="000A20A8">
      <w:pPr>
        <w:rPr>
          <w:noProof/>
        </w:rPr>
      </w:pPr>
      <w:r w:rsidRPr="00654ED4">
        <w:rPr>
          <w:noProof/>
        </w:rPr>
        <w:t>Jeżeli chodzi</w:t>
      </w:r>
      <w:r w:rsidR="00654ED4" w:rsidRPr="00654ED4">
        <w:rPr>
          <w:noProof/>
        </w:rPr>
        <w:t xml:space="preserve"> o </w:t>
      </w:r>
      <w:r w:rsidR="00654ED4" w:rsidRPr="00654ED4">
        <w:rPr>
          <w:b/>
          <w:bCs/>
          <w:noProof/>
        </w:rPr>
        <w:t>sku</w:t>
      </w:r>
      <w:r w:rsidRPr="00654ED4">
        <w:rPr>
          <w:b/>
          <w:bCs/>
          <w:noProof/>
        </w:rPr>
        <w:t>tek zawieszający odwołań</w:t>
      </w:r>
      <w:r w:rsidRPr="00654ED4">
        <w:rPr>
          <w:noProof/>
        </w:rPr>
        <w:t>, większość państw członkowskich</w:t>
      </w:r>
      <w:r w:rsidR="00654ED4" w:rsidRPr="00654ED4">
        <w:rPr>
          <w:noProof/>
        </w:rPr>
        <w:t xml:space="preserve"> i nie</w:t>
      </w:r>
      <w:r w:rsidRPr="00654ED4">
        <w:rPr>
          <w:noProof/>
        </w:rPr>
        <w:t>którzy posłowie do Parlamentu Europejskiego poparli wariant dotyczący nieautomatycznego skutku zawieszającego. Argumentowali, że usunięcie automatycznego skutku zawieszającego mogłoby zmniejszyć opóźnienia proceduralne,</w:t>
      </w:r>
      <w:r w:rsidR="00654ED4" w:rsidRPr="00654ED4">
        <w:rPr>
          <w:noProof/>
        </w:rPr>
        <w:t xml:space="preserve"> i wsk</w:t>
      </w:r>
      <w:r w:rsidRPr="00654ED4">
        <w:rPr>
          <w:noProof/>
        </w:rPr>
        <w:t>azali, że byłoby to zgodne</w:t>
      </w:r>
      <w:r w:rsidR="00654ED4" w:rsidRPr="00654ED4">
        <w:rPr>
          <w:noProof/>
        </w:rPr>
        <w:t xml:space="preserve"> z kró</w:t>
      </w:r>
      <w:r w:rsidRPr="00654ED4">
        <w:rPr>
          <w:noProof/>
        </w:rPr>
        <w:t>tkim czasem trwania procedur przyspieszonych</w:t>
      </w:r>
      <w:r w:rsidR="00654ED4" w:rsidRPr="00654ED4">
        <w:rPr>
          <w:noProof/>
        </w:rPr>
        <w:t xml:space="preserve"> i gra</w:t>
      </w:r>
      <w:r w:rsidRPr="00654ED4">
        <w:rPr>
          <w:noProof/>
        </w:rPr>
        <w:t>nicznych przewidzianych</w:t>
      </w:r>
      <w:r w:rsidR="00654ED4" w:rsidRPr="00654ED4">
        <w:rPr>
          <w:noProof/>
        </w:rPr>
        <w:t xml:space="preserve"> w obo</w:t>
      </w:r>
      <w:r w:rsidRPr="00654ED4">
        <w:rPr>
          <w:noProof/>
        </w:rPr>
        <w:t>wiązującym rozporządzeniu</w:t>
      </w:r>
      <w:r w:rsidR="00654ED4" w:rsidRPr="00654ED4">
        <w:rPr>
          <w:noProof/>
        </w:rPr>
        <w:t xml:space="preserve"> w spr</w:t>
      </w:r>
      <w:r w:rsidRPr="00654ED4">
        <w:rPr>
          <w:noProof/>
        </w:rPr>
        <w:t>awie procedury azylowej. Ponadto wyeliminowanie automatycznego skutku zawieszającego mogłoby zmniejszyć obciążenia finansowe związane</w:t>
      </w:r>
      <w:r w:rsidR="00654ED4" w:rsidRPr="00654ED4">
        <w:rPr>
          <w:noProof/>
        </w:rPr>
        <w:t xml:space="preserve"> z zap</w:t>
      </w:r>
      <w:r w:rsidRPr="00654ED4">
        <w:rPr>
          <w:noProof/>
        </w:rPr>
        <w:t>ewnianiem warunków przyjmowania osobom ubiegającym się</w:t>
      </w:r>
      <w:r w:rsidR="00654ED4" w:rsidRPr="00654ED4">
        <w:rPr>
          <w:noProof/>
        </w:rPr>
        <w:t xml:space="preserve"> o och</w:t>
      </w:r>
      <w:r w:rsidRPr="00654ED4">
        <w:rPr>
          <w:noProof/>
        </w:rPr>
        <w:t>ronę międzynarodową, których wnioski są rozpatrywane. Twierdzili również, że środek ten mógłby zapobiec nadużywaniu możliwości odwołania się przez osoby ubiegające się</w:t>
      </w:r>
      <w:r w:rsidR="00654ED4" w:rsidRPr="00654ED4">
        <w:rPr>
          <w:noProof/>
        </w:rPr>
        <w:t xml:space="preserve"> o och</w:t>
      </w:r>
      <w:r w:rsidRPr="00654ED4">
        <w:rPr>
          <w:noProof/>
        </w:rPr>
        <w:t>ronę międzynarodową, które starają się opóźnić swoje wydalenie,</w:t>
      </w:r>
      <w:r w:rsidR="00654ED4" w:rsidRPr="00654ED4">
        <w:rPr>
          <w:noProof/>
        </w:rPr>
        <w:t xml:space="preserve"> a tak</w:t>
      </w:r>
      <w:r w:rsidRPr="00654ED4">
        <w:rPr>
          <w:noProof/>
        </w:rPr>
        <w:t>że mógłby pomóc</w:t>
      </w:r>
      <w:r w:rsidR="00654ED4" w:rsidRPr="00654ED4">
        <w:rPr>
          <w:noProof/>
        </w:rPr>
        <w:t xml:space="preserve"> w ogr</w:t>
      </w:r>
      <w:r w:rsidRPr="00654ED4">
        <w:rPr>
          <w:noProof/>
        </w:rPr>
        <w:t>aniczeniu ryzyka ucieczki</w:t>
      </w:r>
      <w:r w:rsidR="00654ED4" w:rsidRPr="00654ED4">
        <w:rPr>
          <w:noProof/>
        </w:rPr>
        <w:t xml:space="preserve"> i wtó</w:t>
      </w:r>
      <w:r w:rsidRPr="00654ED4">
        <w:rPr>
          <w:noProof/>
        </w:rPr>
        <w:t>rych przepływów.</w:t>
      </w:r>
    </w:p>
    <w:p w:rsidR="00693ED0" w:rsidRPr="00654ED4" w:rsidRDefault="000A7729" w:rsidP="000A20A8">
      <w:pPr>
        <w:rPr>
          <w:noProof/>
        </w:rPr>
      </w:pPr>
      <w:r w:rsidRPr="00654ED4">
        <w:rPr>
          <w:noProof/>
        </w:rPr>
        <w:t>Kilka państw członkowskich, niektórzy posłowie do Parlamentu Europejskiego, Biuro UNHCR</w:t>
      </w:r>
      <w:r w:rsidR="00654ED4" w:rsidRPr="00654ED4">
        <w:rPr>
          <w:noProof/>
        </w:rPr>
        <w:t xml:space="preserve"> i org</w:t>
      </w:r>
      <w:r w:rsidRPr="00654ED4">
        <w:rPr>
          <w:noProof/>
        </w:rPr>
        <w:t xml:space="preserve">anizacje społeczeństwa obywatelskiego wyrazili obawy dotyczące usunięcia automatycznego skutku zawieszającego. Ich zdaniem taka zmiana mogłaby znacznie zwiększyć obciążenie pracą sądów apelacyjnych; ostrzegali oni też przed potencjalnym ryzykiem </w:t>
      </w:r>
      <w:r w:rsidRPr="00654ED4">
        <w:rPr>
          <w:i/>
          <w:noProof/>
        </w:rPr>
        <w:t>refoulement</w:t>
      </w:r>
      <w:r w:rsidRPr="00654ED4">
        <w:rPr>
          <w:noProof/>
        </w:rPr>
        <w:t>. Biuro UNHCR uznało, że usunięcie automatycznego skutku zawieszającego mogłoby zwiększyć ryzyko detencji</w:t>
      </w:r>
      <w:r w:rsidR="00654ED4" w:rsidRPr="00654ED4">
        <w:rPr>
          <w:noProof/>
        </w:rPr>
        <w:t xml:space="preserve"> w tra</w:t>
      </w:r>
      <w:r w:rsidRPr="00654ED4">
        <w:rPr>
          <w:noProof/>
        </w:rPr>
        <w:t>kcie postępowań odwoławczych,</w:t>
      </w:r>
      <w:r w:rsidR="00654ED4" w:rsidRPr="00654ED4">
        <w:rPr>
          <w:noProof/>
        </w:rPr>
        <w:t xml:space="preserve"> a naw</w:t>
      </w:r>
      <w:r w:rsidRPr="00654ED4">
        <w:rPr>
          <w:noProof/>
        </w:rPr>
        <w:t>et gdyby decyzja nakazująca powrót zachowała skutek zawieszający, istniałoby znaczne ryzyko bezprawnego przekazania zagrożonych osób ubiegających się</w:t>
      </w:r>
      <w:r w:rsidR="00654ED4" w:rsidRPr="00654ED4">
        <w:rPr>
          <w:noProof/>
        </w:rPr>
        <w:t xml:space="preserve"> o och</w:t>
      </w:r>
      <w:r w:rsidRPr="00654ED4">
        <w:rPr>
          <w:noProof/>
        </w:rPr>
        <w:t>ronę międzynarodową, jak również że nawet automatyczne zawieszenie środka polegającego na wydaleniu mogłoby nie zapewnić skutecznego środka odwoławczego przeciwko odmowom udzielenia azylu na podstawie koncepcji bezpiecznego kraju trzeciego.</w:t>
      </w:r>
    </w:p>
    <w:p w:rsidR="00693ED0" w:rsidRPr="00654ED4" w:rsidRDefault="00693ED0" w:rsidP="00693ED0">
      <w:pPr>
        <w:pStyle w:val="ManualHeading2"/>
        <w:rPr>
          <w:rFonts w:eastAsia="Arial Unicode MS"/>
          <w:noProof/>
          <w:bdr w:val="nil"/>
        </w:rPr>
      </w:pPr>
      <w:r w:rsidRPr="00654ED4">
        <w:rPr>
          <w:noProof/>
          <w:bdr w:val="nil"/>
        </w:rPr>
        <w:t>•</w:t>
      </w:r>
      <w:r w:rsidRPr="00654ED4">
        <w:rPr>
          <w:noProof/>
        </w:rPr>
        <w:tab/>
      </w:r>
      <w:r w:rsidRPr="00654ED4">
        <w:rPr>
          <w:noProof/>
          <w:bdr w:val="nil"/>
        </w:rPr>
        <w:t>Kształtowanie polityki opartej na dowodach</w:t>
      </w:r>
    </w:p>
    <w:p w:rsidR="00693ED0" w:rsidRPr="00654ED4" w:rsidRDefault="00693ED0" w:rsidP="000A20A8">
      <w:pPr>
        <w:rPr>
          <w:noProof/>
        </w:rPr>
      </w:pPr>
      <w:r w:rsidRPr="00654ED4">
        <w:rPr>
          <w:noProof/>
        </w:rPr>
        <w:t>W art. 77 rozporządzenia</w:t>
      </w:r>
      <w:r w:rsidR="00654ED4" w:rsidRPr="00654ED4">
        <w:rPr>
          <w:noProof/>
        </w:rPr>
        <w:t xml:space="preserve"> w spr</w:t>
      </w:r>
      <w:r w:rsidRPr="00654ED4">
        <w:rPr>
          <w:noProof/>
        </w:rPr>
        <w:t>awie procedury azylowej Komisję wezwano do przeprowadzenia przeglądu koncepcji bezpiecznego kraju trzeciego</w:t>
      </w:r>
      <w:r w:rsidR="00654ED4" w:rsidRPr="00654ED4">
        <w:rPr>
          <w:noProof/>
        </w:rPr>
        <w:t xml:space="preserve"> i w raz</w:t>
      </w:r>
      <w:r w:rsidRPr="00654ED4">
        <w:rPr>
          <w:noProof/>
        </w:rPr>
        <w:t>ie potrzeby do zaproponowania zmian legislacyjnych do czerwca 2025 r.,</w:t>
      </w:r>
      <w:r w:rsidR="00654ED4" w:rsidRPr="00654ED4">
        <w:rPr>
          <w:noProof/>
        </w:rPr>
        <w:t xml:space="preserve"> a zat</w:t>
      </w:r>
      <w:r w:rsidRPr="00654ED4">
        <w:rPr>
          <w:noProof/>
        </w:rPr>
        <w:t>em przed rozpoczęciem stosowania rozporządzenia</w:t>
      </w:r>
      <w:r w:rsidR="00654ED4" w:rsidRPr="00654ED4">
        <w:rPr>
          <w:noProof/>
        </w:rPr>
        <w:t xml:space="preserve"> w spr</w:t>
      </w:r>
      <w:r w:rsidRPr="00654ED4">
        <w:rPr>
          <w:noProof/>
        </w:rPr>
        <w:t>awie procedury azylowej</w:t>
      </w:r>
      <w:r w:rsidR="00654ED4" w:rsidRPr="00654ED4">
        <w:rPr>
          <w:noProof/>
        </w:rPr>
        <w:t xml:space="preserve"> w cze</w:t>
      </w:r>
      <w:r w:rsidRPr="00654ED4">
        <w:rPr>
          <w:noProof/>
        </w:rPr>
        <w:t xml:space="preserve">rwcu 2026 r. </w:t>
      </w:r>
    </w:p>
    <w:p w:rsidR="00693ED0" w:rsidRPr="00654ED4" w:rsidRDefault="002168F8" w:rsidP="000A20A8">
      <w:pPr>
        <w:rPr>
          <w:noProof/>
        </w:rPr>
      </w:pPr>
      <w:r w:rsidRPr="00654ED4">
        <w:rPr>
          <w:noProof/>
        </w:rPr>
        <w:t>W trakcie przeglądu koncepcji bezpiecznego kraju trzeciego Komisja wzięła pod uwagę dotychczasowe doświadczenia państw członkowskich związane</w:t>
      </w:r>
      <w:r w:rsidR="00654ED4" w:rsidRPr="00654ED4">
        <w:rPr>
          <w:noProof/>
        </w:rPr>
        <w:t xml:space="preserve"> z jej</w:t>
      </w:r>
      <w:r w:rsidRPr="00654ED4">
        <w:rPr>
          <w:noProof/>
        </w:rPr>
        <w:t xml:space="preserve"> stosowaniem,</w:t>
      </w:r>
      <w:r w:rsidR="00654ED4" w:rsidRPr="00654ED4">
        <w:rPr>
          <w:noProof/>
        </w:rPr>
        <w:t xml:space="preserve"> w tym</w:t>
      </w:r>
      <w:r w:rsidRPr="00654ED4">
        <w:rPr>
          <w:noProof/>
        </w:rPr>
        <w:t xml:space="preserve"> przedstawione na różnych forach napotkane wyzwania. Komisja przeprowadziła również szeroko zakrojone konsultacje</w:t>
      </w:r>
      <w:r w:rsidR="00654ED4" w:rsidRPr="00654ED4">
        <w:rPr>
          <w:noProof/>
        </w:rPr>
        <w:t xml:space="preserve"> z zai</w:t>
      </w:r>
      <w:r w:rsidRPr="00654ED4">
        <w:rPr>
          <w:noProof/>
        </w:rPr>
        <w:t>nteresowanymi stronami</w:t>
      </w:r>
      <w:r w:rsidR="00654ED4" w:rsidRPr="00654ED4">
        <w:rPr>
          <w:noProof/>
        </w:rPr>
        <w:t xml:space="preserve"> w cel</w:t>
      </w:r>
      <w:r w:rsidRPr="00654ED4">
        <w:rPr>
          <w:noProof/>
        </w:rPr>
        <w:t>u zebrania dowodów. Komisja przeanalizowała też odpowiednie orzecznictwo Trybunału Sprawiedliwości UE</w:t>
      </w:r>
      <w:r w:rsidR="00654ED4" w:rsidRPr="00654ED4">
        <w:rPr>
          <w:noProof/>
        </w:rPr>
        <w:t xml:space="preserve"> i Eur</w:t>
      </w:r>
      <w:r w:rsidRPr="00654ED4">
        <w:rPr>
          <w:noProof/>
        </w:rPr>
        <w:t xml:space="preserve">opejskiego Trybunału Praw Człowieka. </w:t>
      </w:r>
    </w:p>
    <w:p w:rsidR="00693ED0" w:rsidRPr="00654ED4" w:rsidRDefault="00693ED0" w:rsidP="00693ED0">
      <w:pPr>
        <w:pStyle w:val="ManualHeading2"/>
        <w:rPr>
          <w:rFonts w:eastAsia="Arial Unicode MS"/>
          <w:noProof/>
          <w:u w:color="000000"/>
          <w:bdr w:val="nil"/>
        </w:rPr>
      </w:pPr>
      <w:r w:rsidRPr="00654ED4">
        <w:rPr>
          <w:noProof/>
          <w:u w:color="000000"/>
          <w:bdr w:val="nil"/>
        </w:rPr>
        <w:t>•</w:t>
      </w:r>
      <w:r w:rsidRPr="00654ED4">
        <w:rPr>
          <w:noProof/>
        </w:rPr>
        <w:tab/>
      </w:r>
      <w:r w:rsidRPr="00654ED4">
        <w:rPr>
          <w:noProof/>
          <w:u w:color="000000"/>
          <w:bdr w:val="nil"/>
        </w:rPr>
        <w:t>Prawa podstawowe</w:t>
      </w:r>
    </w:p>
    <w:p w:rsidR="00693ED0" w:rsidRPr="00654ED4" w:rsidRDefault="00693ED0" w:rsidP="000A20A8">
      <w:pPr>
        <w:rPr>
          <w:noProof/>
          <w:szCs w:val="24"/>
        </w:rPr>
      </w:pPr>
      <w:r w:rsidRPr="00654ED4">
        <w:rPr>
          <w:noProof/>
        </w:rPr>
        <w:t>Niniejszy wniosek nie narusza praw podstawowych</w:t>
      </w:r>
      <w:r w:rsidR="00654ED4" w:rsidRPr="00654ED4">
        <w:rPr>
          <w:noProof/>
        </w:rPr>
        <w:t xml:space="preserve"> i jes</w:t>
      </w:r>
      <w:r w:rsidRPr="00654ED4">
        <w:rPr>
          <w:noProof/>
        </w:rPr>
        <w:t>t zgodny</w:t>
      </w:r>
      <w:r w:rsidR="00654ED4" w:rsidRPr="00654ED4">
        <w:rPr>
          <w:noProof/>
        </w:rPr>
        <w:t xml:space="preserve"> z zas</w:t>
      </w:r>
      <w:r w:rsidRPr="00654ED4">
        <w:rPr>
          <w:noProof/>
        </w:rPr>
        <w:t>adami uznanymi</w:t>
      </w:r>
      <w:r w:rsidR="00654ED4" w:rsidRPr="00654ED4">
        <w:rPr>
          <w:noProof/>
        </w:rPr>
        <w:t xml:space="preserve"> w szc</w:t>
      </w:r>
      <w:r w:rsidRPr="00654ED4">
        <w:rPr>
          <w:noProof/>
        </w:rPr>
        <w:t>zególności</w:t>
      </w:r>
      <w:r w:rsidR="00654ED4" w:rsidRPr="00654ED4">
        <w:rPr>
          <w:noProof/>
        </w:rPr>
        <w:t xml:space="preserve"> w Kar</w:t>
      </w:r>
      <w:r w:rsidRPr="00654ED4">
        <w:rPr>
          <w:noProof/>
        </w:rPr>
        <w:t>cie praw podstawowych Unii Europejskiej,</w:t>
      </w:r>
      <w:r w:rsidR="00654ED4" w:rsidRPr="00654ED4">
        <w:rPr>
          <w:noProof/>
        </w:rPr>
        <w:t xml:space="preserve"> a tak</w:t>
      </w:r>
      <w:r w:rsidRPr="00654ED4">
        <w:rPr>
          <w:noProof/>
        </w:rPr>
        <w:t>że ze zobowiązaniami wynikającymi</w:t>
      </w:r>
      <w:r w:rsidR="00654ED4" w:rsidRPr="00654ED4">
        <w:rPr>
          <w:noProof/>
        </w:rPr>
        <w:t xml:space="preserve"> z pra</w:t>
      </w:r>
      <w:r w:rsidRPr="00654ED4">
        <w:rPr>
          <w:noProof/>
        </w:rPr>
        <w:t>wa międzynarodowego,</w:t>
      </w:r>
      <w:r w:rsidR="00654ED4" w:rsidRPr="00654ED4">
        <w:rPr>
          <w:noProof/>
        </w:rPr>
        <w:t xml:space="preserve"> w szc</w:t>
      </w:r>
      <w:r w:rsidRPr="00654ED4">
        <w:rPr>
          <w:noProof/>
        </w:rPr>
        <w:t>zególności Konwencji genewskiej dotyczącej statusu uchodźców, europejskiej Konwencji</w:t>
      </w:r>
      <w:r w:rsidR="00654ED4" w:rsidRPr="00654ED4">
        <w:rPr>
          <w:noProof/>
        </w:rPr>
        <w:t xml:space="preserve"> o och</w:t>
      </w:r>
      <w:r w:rsidRPr="00654ED4">
        <w:rPr>
          <w:noProof/>
        </w:rPr>
        <w:t>ronie praw człowieka</w:t>
      </w:r>
      <w:r w:rsidR="00654ED4" w:rsidRPr="00654ED4">
        <w:rPr>
          <w:noProof/>
        </w:rPr>
        <w:t xml:space="preserve"> i pod</w:t>
      </w:r>
      <w:r w:rsidRPr="00654ED4">
        <w:rPr>
          <w:noProof/>
        </w:rPr>
        <w:t>stawowych wolności, Międzynarodowego paktu praw obywatelskich</w:t>
      </w:r>
      <w:r w:rsidR="00654ED4" w:rsidRPr="00654ED4">
        <w:rPr>
          <w:noProof/>
        </w:rPr>
        <w:t xml:space="preserve"> i pol</w:t>
      </w:r>
      <w:r w:rsidRPr="00654ED4">
        <w:rPr>
          <w:noProof/>
        </w:rPr>
        <w:t>itycznych, Konwencji Narodów Zjednoczonych</w:t>
      </w:r>
      <w:r w:rsidR="00654ED4" w:rsidRPr="00654ED4">
        <w:rPr>
          <w:noProof/>
        </w:rPr>
        <w:t xml:space="preserve"> w spr</w:t>
      </w:r>
      <w:r w:rsidRPr="00654ED4">
        <w:rPr>
          <w:noProof/>
        </w:rPr>
        <w:t>awie zakazu stosowania tortur oraz innego okrutnego, nieludzkiego lub poniżającego traktowania albo karania oraz Konwencji Narodów Zjednoczonych</w:t>
      </w:r>
      <w:r w:rsidR="00654ED4" w:rsidRPr="00654ED4">
        <w:rPr>
          <w:noProof/>
        </w:rPr>
        <w:t xml:space="preserve"> o pra</w:t>
      </w:r>
      <w:r w:rsidRPr="00654ED4">
        <w:rPr>
          <w:noProof/>
        </w:rPr>
        <w:t>wach dziecka.</w:t>
      </w:r>
    </w:p>
    <w:p w:rsidR="00F204C1" w:rsidRPr="00654ED4" w:rsidRDefault="2EC87945" w:rsidP="000A20A8">
      <w:pPr>
        <w:rPr>
          <w:noProof/>
        </w:rPr>
      </w:pPr>
      <w:r w:rsidRPr="00654ED4">
        <w:rPr>
          <w:noProof/>
        </w:rPr>
        <w:t>Wniosek jest zgodny</w:t>
      </w:r>
      <w:r w:rsidR="00654ED4" w:rsidRPr="00654ED4">
        <w:rPr>
          <w:noProof/>
        </w:rPr>
        <w:t xml:space="preserve"> z art</w:t>
      </w:r>
      <w:r w:rsidRPr="00654ED4">
        <w:rPr>
          <w:noProof/>
        </w:rPr>
        <w:t>. 18 Karty praw podstawowych UE,</w:t>
      </w:r>
      <w:r w:rsidR="00654ED4" w:rsidRPr="00654ED4">
        <w:rPr>
          <w:noProof/>
        </w:rPr>
        <w:t xml:space="preserve"> w któ</w:t>
      </w:r>
      <w:r w:rsidRPr="00654ED4">
        <w:rPr>
          <w:noProof/>
        </w:rPr>
        <w:t>rym ustanowiono prawo do azylu w UE. Fakt, że umowa lub uzgodnienie</w:t>
      </w:r>
      <w:r w:rsidR="00654ED4" w:rsidRPr="00654ED4">
        <w:rPr>
          <w:noProof/>
        </w:rPr>
        <w:t xml:space="preserve"> z pań</w:t>
      </w:r>
      <w:r w:rsidRPr="00654ED4">
        <w:rPr>
          <w:noProof/>
        </w:rPr>
        <w:t>stwem trzecim wymaga zbadania zasadności wniosków</w:t>
      </w:r>
      <w:r w:rsidR="00654ED4" w:rsidRPr="00654ED4">
        <w:rPr>
          <w:noProof/>
        </w:rPr>
        <w:t xml:space="preserve"> o sku</w:t>
      </w:r>
      <w:r w:rsidRPr="00654ED4">
        <w:rPr>
          <w:noProof/>
        </w:rPr>
        <w:t>teczną ochronę złożonych przez osoby ubiegające się</w:t>
      </w:r>
      <w:r w:rsidR="00654ED4" w:rsidRPr="00654ED4">
        <w:rPr>
          <w:noProof/>
        </w:rPr>
        <w:t xml:space="preserve"> o och</w:t>
      </w:r>
      <w:r w:rsidRPr="00654ED4">
        <w:rPr>
          <w:noProof/>
        </w:rPr>
        <w:t>ronę międzynarodową podlegające tej umowie lub temu uzgodnieniu, gwarantuje, że przekazana osoba otrzyma ochronę</w:t>
      </w:r>
      <w:r w:rsidR="00654ED4" w:rsidRPr="00654ED4">
        <w:rPr>
          <w:noProof/>
        </w:rPr>
        <w:t xml:space="preserve"> w bez</w:t>
      </w:r>
      <w:r w:rsidRPr="00654ED4">
        <w:rPr>
          <w:noProof/>
        </w:rPr>
        <w:t>piecznym kraju trzecim, jeżeli kwalifikuje się do objęcia taką ochroną. Wniosek jest również zgodny</w:t>
      </w:r>
      <w:r w:rsidR="00654ED4" w:rsidRPr="00654ED4">
        <w:rPr>
          <w:noProof/>
        </w:rPr>
        <w:t xml:space="preserve"> z art</w:t>
      </w:r>
      <w:r w:rsidRPr="00654ED4">
        <w:rPr>
          <w:noProof/>
        </w:rPr>
        <w:t>. 24 Karty praw podstawowych UE,</w:t>
      </w:r>
      <w:r w:rsidR="00654ED4" w:rsidRPr="00654ED4">
        <w:rPr>
          <w:noProof/>
        </w:rPr>
        <w:t xml:space="preserve"> w któ</w:t>
      </w:r>
      <w:r w:rsidRPr="00654ED4">
        <w:rPr>
          <w:noProof/>
        </w:rPr>
        <w:t>rym ustanowiono prawo tej osoby do takiej ochrony</w:t>
      </w:r>
      <w:r w:rsidR="00654ED4" w:rsidRPr="00654ED4">
        <w:rPr>
          <w:noProof/>
        </w:rPr>
        <w:t xml:space="preserve"> i opi</w:t>
      </w:r>
      <w:r w:rsidRPr="00654ED4">
        <w:rPr>
          <w:noProof/>
        </w:rPr>
        <w:t>eki, jaka jest konieczna dla jej dobra,</w:t>
      </w:r>
      <w:r w:rsidR="00654ED4" w:rsidRPr="00654ED4">
        <w:rPr>
          <w:noProof/>
        </w:rPr>
        <w:t xml:space="preserve"> a tak</w:t>
      </w:r>
      <w:r w:rsidRPr="00654ED4">
        <w:rPr>
          <w:noProof/>
        </w:rPr>
        <w:t>że obowiązek uwzględnienia przede wszystkim najlepszego interesu dziecka we wszystkich działaniach dotyczących dzieci. We wniosku zagwarantowano też, że każda osoba ubiegająca się</w:t>
      </w:r>
      <w:r w:rsidR="00654ED4" w:rsidRPr="00654ED4">
        <w:rPr>
          <w:noProof/>
        </w:rPr>
        <w:t xml:space="preserve"> o och</w:t>
      </w:r>
      <w:r w:rsidRPr="00654ED4">
        <w:rPr>
          <w:noProof/>
        </w:rPr>
        <w:t>ronę międzynarodową, wobec której</w:t>
      </w:r>
      <w:r w:rsidR="00654ED4" w:rsidRPr="00654ED4">
        <w:rPr>
          <w:noProof/>
        </w:rPr>
        <w:t xml:space="preserve"> w dan</w:t>
      </w:r>
      <w:r w:rsidRPr="00654ED4">
        <w:rPr>
          <w:noProof/>
        </w:rPr>
        <w:t>ym państwie członkowskim stosuje się koncepcję bezpiecznego kraju trzeciego, skorzysta</w:t>
      </w:r>
      <w:r w:rsidR="00654ED4" w:rsidRPr="00654ED4">
        <w:rPr>
          <w:noProof/>
        </w:rPr>
        <w:t xml:space="preserve"> w peł</w:t>
      </w:r>
      <w:r w:rsidRPr="00654ED4">
        <w:rPr>
          <w:noProof/>
        </w:rPr>
        <w:t>ni ze wszystkich gwarancji proceduralnych przewidzianych</w:t>
      </w:r>
      <w:r w:rsidR="00654ED4" w:rsidRPr="00654ED4">
        <w:rPr>
          <w:noProof/>
        </w:rPr>
        <w:t xml:space="preserve"> w roz</w:t>
      </w:r>
      <w:r w:rsidRPr="00654ED4">
        <w:rPr>
          <w:noProof/>
        </w:rPr>
        <w:t>porządzeniu</w:t>
      </w:r>
      <w:r w:rsidR="00654ED4" w:rsidRPr="00654ED4">
        <w:rPr>
          <w:noProof/>
        </w:rPr>
        <w:t xml:space="preserve"> w spr</w:t>
      </w:r>
      <w:r w:rsidRPr="00654ED4">
        <w:rPr>
          <w:noProof/>
        </w:rPr>
        <w:t>awie procedury azylowej</w:t>
      </w:r>
      <w:r w:rsidR="00654ED4" w:rsidRPr="00654ED4">
        <w:rPr>
          <w:noProof/>
        </w:rPr>
        <w:t xml:space="preserve"> w kon</w:t>
      </w:r>
      <w:r w:rsidRPr="00654ED4">
        <w:rPr>
          <w:noProof/>
        </w:rPr>
        <w:t>tekście postępowań</w:t>
      </w:r>
      <w:r w:rsidR="00654ED4" w:rsidRPr="00654ED4">
        <w:rPr>
          <w:noProof/>
        </w:rPr>
        <w:t xml:space="preserve"> w spr</w:t>
      </w:r>
      <w:r w:rsidRPr="00654ED4">
        <w:rPr>
          <w:noProof/>
        </w:rPr>
        <w:t>awie niedopuszczalności oraz odwołań od decyzji</w:t>
      </w:r>
      <w:r w:rsidR="00654ED4" w:rsidRPr="00654ED4">
        <w:rPr>
          <w:noProof/>
        </w:rPr>
        <w:t xml:space="preserve"> w spr</w:t>
      </w:r>
      <w:r w:rsidRPr="00654ED4">
        <w:rPr>
          <w:noProof/>
        </w:rPr>
        <w:t>awie niedopuszczalności, które</w:t>
      </w:r>
      <w:r w:rsidR="00654ED4" w:rsidRPr="00654ED4">
        <w:rPr>
          <w:noProof/>
        </w:rPr>
        <w:t xml:space="preserve"> z kol</w:t>
      </w:r>
      <w:r w:rsidRPr="00654ED4">
        <w:rPr>
          <w:noProof/>
        </w:rPr>
        <w:t>ei są</w:t>
      </w:r>
      <w:r w:rsidR="00654ED4" w:rsidRPr="00654ED4">
        <w:rPr>
          <w:noProof/>
        </w:rPr>
        <w:t xml:space="preserve"> w peł</w:t>
      </w:r>
      <w:r w:rsidRPr="00654ED4">
        <w:rPr>
          <w:noProof/>
        </w:rPr>
        <w:t>ni zgodne</w:t>
      </w:r>
      <w:r w:rsidR="00654ED4" w:rsidRPr="00654ED4">
        <w:rPr>
          <w:noProof/>
        </w:rPr>
        <w:t xml:space="preserve"> z art</w:t>
      </w:r>
      <w:r w:rsidRPr="00654ED4">
        <w:rPr>
          <w:noProof/>
        </w:rPr>
        <w:t>. 3</w:t>
      </w:r>
      <w:r w:rsidR="00654ED4" w:rsidRPr="00654ED4">
        <w:rPr>
          <w:noProof/>
        </w:rPr>
        <w:t xml:space="preserve"> i 4</w:t>
      </w:r>
      <w:r w:rsidRPr="00654ED4">
        <w:rPr>
          <w:noProof/>
        </w:rPr>
        <w:t xml:space="preserve"> Protokołu 4 do europejskiej konwencji praw człowieka oraz</w:t>
      </w:r>
      <w:r w:rsidR="00654ED4" w:rsidRPr="00654ED4">
        <w:rPr>
          <w:noProof/>
        </w:rPr>
        <w:t xml:space="preserve"> z orz</w:t>
      </w:r>
      <w:r w:rsidRPr="00654ED4">
        <w:rPr>
          <w:noProof/>
        </w:rPr>
        <w:t xml:space="preserve">ecznictwem ETPC dotyczącym tych praw. </w:t>
      </w:r>
    </w:p>
    <w:p w:rsidR="00693ED0" w:rsidRPr="00654ED4" w:rsidRDefault="00693ED0" w:rsidP="000A20A8">
      <w:pPr>
        <w:rPr>
          <w:noProof/>
        </w:rPr>
      </w:pPr>
      <w:r w:rsidRPr="00654ED4">
        <w:rPr>
          <w:noProof/>
        </w:rPr>
        <w:t>Wniosek jest także spójny</w:t>
      </w:r>
      <w:r w:rsidR="00654ED4" w:rsidRPr="00654ED4">
        <w:rPr>
          <w:noProof/>
        </w:rPr>
        <w:t xml:space="preserve"> z obo</w:t>
      </w:r>
      <w:r w:rsidRPr="00654ED4">
        <w:rPr>
          <w:noProof/>
        </w:rPr>
        <w:t xml:space="preserve">wiązkiem przestrzegania zasady </w:t>
      </w:r>
      <w:r w:rsidRPr="00654ED4">
        <w:rPr>
          <w:i/>
          <w:iCs/>
          <w:noProof/>
        </w:rPr>
        <w:t>non-refoulement</w:t>
      </w:r>
      <w:r w:rsidRPr="00654ED4">
        <w:rPr>
          <w:noProof/>
        </w:rPr>
        <w:t>, która jest gwarantowana</w:t>
      </w:r>
      <w:r w:rsidR="00654ED4" w:rsidRPr="00654ED4">
        <w:rPr>
          <w:noProof/>
        </w:rPr>
        <w:t xml:space="preserve"> w kon</w:t>
      </w:r>
      <w:r w:rsidRPr="00654ED4">
        <w:rPr>
          <w:noProof/>
        </w:rPr>
        <w:t>tekście rozporządzenia</w:t>
      </w:r>
      <w:r w:rsidR="00654ED4" w:rsidRPr="00654ED4">
        <w:rPr>
          <w:noProof/>
        </w:rPr>
        <w:t xml:space="preserve"> w spr</w:t>
      </w:r>
      <w:r w:rsidRPr="00654ED4">
        <w:rPr>
          <w:noProof/>
        </w:rPr>
        <w:t>awie procedury azylowej</w:t>
      </w:r>
      <w:r w:rsidR="00654ED4" w:rsidRPr="00654ED4">
        <w:rPr>
          <w:noProof/>
        </w:rPr>
        <w:t xml:space="preserve"> i będ</w:t>
      </w:r>
      <w:r w:rsidRPr="00654ED4">
        <w:rPr>
          <w:noProof/>
        </w:rPr>
        <w:t>zie nadal zapewniana nowymi przepisami dotyczącymi stosowania koncepcji bezpiecznego kraju trzeciego. Przy ocenie tego, czy państwo trzecie jest co do zasady „bezpieczne”,</w:t>
      </w:r>
      <w:r w:rsidR="00654ED4" w:rsidRPr="00654ED4">
        <w:rPr>
          <w:noProof/>
        </w:rPr>
        <w:t xml:space="preserve"> a w szc</w:t>
      </w:r>
      <w:r w:rsidRPr="00654ED4">
        <w:rPr>
          <w:noProof/>
        </w:rPr>
        <w:t>zególności</w:t>
      </w:r>
      <w:r w:rsidR="00654ED4" w:rsidRPr="00654ED4">
        <w:rPr>
          <w:noProof/>
        </w:rPr>
        <w:t xml:space="preserve"> w odn</w:t>
      </w:r>
      <w:r w:rsidRPr="00654ED4">
        <w:rPr>
          <w:noProof/>
        </w:rPr>
        <w:t>iesieniu do poszczególnych osób,</w:t>
      </w:r>
      <w:r w:rsidR="00654ED4" w:rsidRPr="00654ED4">
        <w:rPr>
          <w:noProof/>
        </w:rPr>
        <w:t xml:space="preserve"> w kon</w:t>
      </w:r>
      <w:r w:rsidRPr="00654ED4">
        <w:rPr>
          <w:noProof/>
        </w:rPr>
        <w:t>tekście rozpatrywania dopuszczalności wniosku</w:t>
      </w:r>
      <w:r w:rsidR="00654ED4" w:rsidRPr="00654ED4">
        <w:rPr>
          <w:noProof/>
        </w:rPr>
        <w:t xml:space="preserve"> o udz</w:t>
      </w:r>
      <w:r w:rsidRPr="00654ED4">
        <w:rPr>
          <w:noProof/>
        </w:rPr>
        <w:t xml:space="preserve">ielenie azylu opartego na koncepcji bezpiecznego kraju trzeciego należy uwzględnić ryzyko </w:t>
      </w:r>
      <w:r w:rsidRPr="00654ED4">
        <w:rPr>
          <w:i/>
          <w:noProof/>
        </w:rPr>
        <w:t>refoulement</w:t>
      </w:r>
      <w:r w:rsidRPr="00654ED4">
        <w:rPr>
          <w:noProof/>
        </w:rPr>
        <w:t>. We wniosku stwierdzono, że skutki decyzji nakazującej powrót, powiązanej</w:t>
      </w:r>
      <w:r w:rsidR="00654ED4" w:rsidRPr="00654ED4">
        <w:rPr>
          <w:noProof/>
        </w:rPr>
        <w:t xml:space="preserve"> z dec</w:t>
      </w:r>
      <w:r w:rsidRPr="00654ED4">
        <w:rPr>
          <w:noProof/>
        </w:rPr>
        <w:t>yzją</w:t>
      </w:r>
      <w:r w:rsidR="00654ED4" w:rsidRPr="00654ED4">
        <w:rPr>
          <w:noProof/>
        </w:rPr>
        <w:t xml:space="preserve"> w spr</w:t>
      </w:r>
      <w:r w:rsidRPr="00654ED4">
        <w:rPr>
          <w:noProof/>
        </w:rPr>
        <w:t>awie niedopuszczalności opartej na zastosowaniu koncepcji bezpiecznego kraju trzeciego, wydanej zgodnie</w:t>
      </w:r>
      <w:r w:rsidR="00654ED4" w:rsidRPr="00654ED4">
        <w:rPr>
          <w:noProof/>
        </w:rPr>
        <w:t xml:space="preserve"> z art</w:t>
      </w:r>
      <w:r w:rsidRPr="00654ED4">
        <w:rPr>
          <w:noProof/>
        </w:rPr>
        <w:t>. 37 rozporządzenia</w:t>
      </w:r>
      <w:r w:rsidR="00654ED4" w:rsidRPr="00654ED4">
        <w:rPr>
          <w:noProof/>
        </w:rPr>
        <w:t xml:space="preserve"> w spr</w:t>
      </w:r>
      <w:r w:rsidRPr="00654ED4">
        <w:rPr>
          <w:noProof/>
        </w:rPr>
        <w:t>awie procedury azylowej, zostają automatycznie zawieszone na czas rozpatrywania odwołania osoby ubiegającej się</w:t>
      </w:r>
      <w:r w:rsidR="00654ED4" w:rsidRPr="00654ED4">
        <w:rPr>
          <w:noProof/>
        </w:rPr>
        <w:t xml:space="preserve"> o och</w:t>
      </w:r>
      <w:r w:rsidRPr="00654ED4">
        <w:rPr>
          <w:noProof/>
        </w:rPr>
        <w:t>ronę międzynarodową, która podnosi roszczenia związane</w:t>
      </w:r>
      <w:r w:rsidR="00654ED4" w:rsidRPr="00654ED4">
        <w:rPr>
          <w:noProof/>
        </w:rPr>
        <w:t xml:space="preserve"> z ryz</w:t>
      </w:r>
      <w:r w:rsidRPr="00654ED4">
        <w:rPr>
          <w:noProof/>
        </w:rPr>
        <w:t xml:space="preserve">ykiem </w:t>
      </w:r>
      <w:r w:rsidRPr="00654ED4">
        <w:rPr>
          <w:i/>
          <w:noProof/>
        </w:rPr>
        <w:t>refoulement</w:t>
      </w:r>
      <w:r w:rsidRPr="00654ED4">
        <w:rPr>
          <w:noProof/>
        </w:rPr>
        <w:t>. We wniosku dotyczącym rozporządzenia</w:t>
      </w:r>
      <w:r w:rsidR="00654ED4" w:rsidRPr="00654ED4">
        <w:rPr>
          <w:noProof/>
        </w:rPr>
        <w:t xml:space="preserve"> w spr</w:t>
      </w:r>
      <w:r w:rsidRPr="00654ED4">
        <w:rPr>
          <w:noProof/>
        </w:rPr>
        <w:t>awie systemu powrotów potwierdzono tę gwarancję, która była już przewidziana</w:t>
      </w:r>
      <w:r w:rsidR="00654ED4" w:rsidRPr="00654ED4">
        <w:rPr>
          <w:noProof/>
        </w:rPr>
        <w:t xml:space="preserve"> w obo</w:t>
      </w:r>
      <w:r w:rsidRPr="00654ED4">
        <w:rPr>
          <w:noProof/>
        </w:rPr>
        <w:t xml:space="preserve">wiązującej dyrektywie powrotowej. </w:t>
      </w:r>
    </w:p>
    <w:p w:rsidR="00693ED0" w:rsidRPr="00654ED4" w:rsidRDefault="2EC87945" w:rsidP="5E58FB0C">
      <w:pPr>
        <w:rPr>
          <w:noProof/>
        </w:rPr>
      </w:pPr>
      <w:r w:rsidRPr="00654ED4">
        <w:rPr>
          <w:noProof/>
        </w:rPr>
        <w:t>We wniosku uwzględniono również szczególne potrzeby małoletnich bez opieki,</w:t>
      </w:r>
      <w:r w:rsidR="00654ED4" w:rsidRPr="00654ED4">
        <w:rPr>
          <w:noProof/>
        </w:rPr>
        <w:t xml:space="preserve"> a jeg</w:t>
      </w:r>
      <w:r w:rsidRPr="00654ED4">
        <w:rPr>
          <w:noProof/>
        </w:rPr>
        <w:t>o treść jest zgodna</w:t>
      </w:r>
      <w:r w:rsidR="00654ED4" w:rsidRPr="00654ED4">
        <w:rPr>
          <w:noProof/>
        </w:rPr>
        <w:t xml:space="preserve"> z pol</w:t>
      </w:r>
      <w:r w:rsidRPr="00654ED4">
        <w:rPr>
          <w:noProof/>
        </w:rPr>
        <w:t>ityką UE</w:t>
      </w:r>
      <w:r w:rsidR="00654ED4" w:rsidRPr="00654ED4">
        <w:rPr>
          <w:noProof/>
        </w:rPr>
        <w:t xml:space="preserve"> w zak</w:t>
      </w:r>
      <w:r w:rsidRPr="00654ED4">
        <w:rPr>
          <w:noProof/>
        </w:rPr>
        <w:t>resie ochrony praw dzieci</w:t>
      </w:r>
      <w:r w:rsidR="00654ED4" w:rsidRPr="00654ED4">
        <w:rPr>
          <w:noProof/>
        </w:rPr>
        <w:t>. W prz</w:t>
      </w:r>
      <w:r w:rsidRPr="00654ED4">
        <w:rPr>
          <w:noProof/>
        </w:rPr>
        <w:t>ypadku małoletnich bez opieki stosowanie koncepcji bezpiecznego kraju trzeciego oparte na istnieniu związku lub tranzytu uzupełnia gwarancje ustanowione już</w:t>
      </w:r>
      <w:r w:rsidR="00654ED4" w:rsidRPr="00654ED4">
        <w:rPr>
          <w:noProof/>
        </w:rPr>
        <w:t xml:space="preserve"> w roz</w:t>
      </w:r>
      <w:r w:rsidRPr="00654ED4">
        <w:rPr>
          <w:noProof/>
        </w:rPr>
        <w:t>porządzeniu</w:t>
      </w:r>
      <w:r w:rsidR="00654ED4" w:rsidRPr="00654ED4">
        <w:rPr>
          <w:noProof/>
        </w:rPr>
        <w:t xml:space="preserve"> w spr</w:t>
      </w:r>
      <w:r w:rsidRPr="00654ED4">
        <w:rPr>
          <w:noProof/>
        </w:rPr>
        <w:t>awie procedury azylowej</w:t>
      </w:r>
      <w:r w:rsidR="00654ED4" w:rsidRPr="00654ED4">
        <w:rPr>
          <w:noProof/>
        </w:rPr>
        <w:t>. W prz</w:t>
      </w:r>
      <w:r w:rsidRPr="00654ED4">
        <w:rPr>
          <w:noProof/>
        </w:rPr>
        <w:t>ypadku gdy państwa członkowskie stosują tę koncepcję wobec małoletnich bez opieki,</w:t>
      </w:r>
      <w:r w:rsidR="00654ED4" w:rsidRPr="00654ED4">
        <w:rPr>
          <w:noProof/>
        </w:rPr>
        <w:t xml:space="preserve"> w roz</w:t>
      </w:r>
      <w:r w:rsidRPr="00654ED4">
        <w:rPr>
          <w:noProof/>
        </w:rPr>
        <w:t>porządzeniu</w:t>
      </w:r>
      <w:r w:rsidR="00654ED4" w:rsidRPr="00654ED4">
        <w:rPr>
          <w:noProof/>
        </w:rPr>
        <w:t xml:space="preserve"> w spr</w:t>
      </w:r>
      <w:r w:rsidRPr="00654ED4">
        <w:rPr>
          <w:noProof/>
        </w:rPr>
        <w:t>awie procedury azylowej już teraz wymaga się przeprowadzenia indywidualnej oceny</w:t>
      </w:r>
      <w:r w:rsidR="00654ED4" w:rsidRPr="00654ED4">
        <w:rPr>
          <w:noProof/>
        </w:rPr>
        <w:t xml:space="preserve"> z uwz</w:t>
      </w:r>
      <w:r w:rsidRPr="00654ED4">
        <w:rPr>
          <w:noProof/>
        </w:rPr>
        <w:t>ględnieniem najlepszego interesu dziecka</w:t>
      </w:r>
      <w:r w:rsidR="00654ED4" w:rsidRPr="00654ED4">
        <w:rPr>
          <w:noProof/>
        </w:rPr>
        <w:t>. W kon</w:t>
      </w:r>
      <w:r w:rsidRPr="00654ED4">
        <w:rPr>
          <w:noProof/>
        </w:rPr>
        <w:t>tekście koncepcji bezpiecznego kraju trzeciego ocena ta obejmuje sprawdzenie, czy</w:t>
      </w:r>
      <w:r w:rsidR="00654ED4" w:rsidRPr="00654ED4">
        <w:rPr>
          <w:noProof/>
        </w:rPr>
        <w:t xml:space="preserve"> w dan</w:t>
      </w:r>
      <w:r w:rsidRPr="00654ED4">
        <w:rPr>
          <w:noProof/>
        </w:rPr>
        <w:t>ym państwie trzecim wprowadzono odpowiednie rozwiązania mające na celu ochronę małoletniego bez opieki</w:t>
      </w:r>
      <w:r w:rsidR="00654ED4" w:rsidRPr="00654ED4">
        <w:rPr>
          <w:noProof/>
        </w:rPr>
        <w:t xml:space="preserve"> i zap</w:t>
      </w:r>
      <w:r w:rsidRPr="00654ED4">
        <w:rPr>
          <w:noProof/>
        </w:rPr>
        <w:t>ewnienie mu wsparcia dostosowanego do jego szczególnych potrzeb oraz natychmiastowego dostępu do skutecznej ochrony. Małoletni bez opieki znajdują się</w:t>
      </w:r>
      <w:r w:rsidR="00654ED4" w:rsidRPr="00654ED4">
        <w:rPr>
          <w:noProof/>
        </w:rPr>
        <w:t xml:space="preserve"> w syt</w:t>
      </w:r>
      <w:r w:rsidRPr="00654ED4">
        <w:rPr>
          <w:noProof/>
        </w:rPr>
        <w:t>uacji wymagającej szczególnego traktowania</w:t>
      </w:r>
      <w:r w:rsidR="00654ED4" w:rsidRPr="00654ED4">
        <w:rPr>
          <w:noProof/>
        </w:rPr>
        <w:t xml:space="preserve"> i pot</w:t>
      </w:r>
      <w:r w:rsidRPr="00654ED4">
        <w:rPr>
          <w:noProof/>
        </w:rPr>
        <w:t>rzebują odpowiedniego wsparcia, które często mogą zapewniać podmioty prywatne</w:t>
      </w:r>
      <w:r w:rsidR="00654ED4" w:rsidRPr="00654ED4">
        <w:rPr>
          <w:noProof/>
        </w:rPr>
        <w:t xml:space="preserve"> w pań</w:t>
      </w:r>
      <w:r w:rsidRPr="00654ED4">
        <w:rPr>
          <w:noProof/>
        </w:rPr>
        <w:t>stwie przyjmującym.</w:t>
      </w:r>
    </w:p>
    <w:p w:rsidR="00693ED0" w:rsidRPr="00654ED4" w:rsidRDefault="00693ED0" w:rsidP="000A20A8">
      <w:pPr>
        <w:rPr>
          <w:noProof/>
          <w:szCs w:val="24"/>
        </w:rPr>
      </w:pPr>
      <w:r w:rsidRPr="00654ED4">
        <w:rPr>
          <w:noProof/>
        </w:rPr>
        <w:t>Prawo do skutecznego środka odwoławczego jest odpowiednio zapewnione</w:t>
      </w:r>
      <w:r w:rsidR="00654ED4" w:rsidRPr="00654ED4">
        <w:rPr>
          <w:noProof/>
        </w:rPr>
        <w:t xml:space="preserve"> w prz</w:t>
      </w:r>
      <w:r w:rsidRPr="00654ED4">
        <w:rPr>
          <w:noProof/>
        </w:rPr>
        <w:t>ypadku zniesienia automatycznego skutku zawieszającego odwołania od decyzji</w:t>
      </w:r>
      <w:r w:rsidR="00654ED4" w:rsidRPr="00654ED4">
        <w:rPr>
          <w:noProof/>
        </w:rPr>
        <w:t xml:space="preserve"> w spr</w:t>
      </w:r>
      <w:r w:rsidRPr="00654ED4">
        <w:rPr>
          <w:noProof/>
        </w:rPr>
        <w:t>awie niedopuszczalności opartej na koncepcji bezpiecznego kraju trzeciego, ponieważ osoby ubiegające się</w:t>
      </w:r>
      <w:r w:rsidR="00654ED4" w:rsidRPr="00654ED4">
        <w:rPr>
          <w:noProof/>
        </w:rPr>
        <w:t xml:space="preserve"> o och</w:t>
      </w:r>
      <w:r w:rsidRPr="00654ED4">
        <w:rPr>
          <w:noProof/>
        </w:rPr>
        <w:t>ronę międzynarodową mają prawo wystąpić do sądu</w:t>
      </w:r>
      <w:r w:rsidR="00654ED4" w:rsidRPr="00654ED4">
        <w:rPr>
          <w:noProof/>
        </w:rPr>
        <w:t xml:space="preserve"> z wni</w:t>
      </w:r>
      <w:r w:rsidRPr="00654ED4">
        <w:rPr>
          <w:noProof/>
        </w:rPr>
        <w:t>oskiem</w:t>
      </w:r>
      <w:r w:rsidR="00654ED4" w:rsidRPr="00654ED4">
        <w:rPr>
          <w:noProof/>
        </w:rPr>
        <w:t xml:space="preserve"> o uzn</w:t>
      </w:r>
      <w:r w:rsidRPr="00654ED4">
        <w:rPr>
          <w:noProof/>
        </w:rPr>
        <w:t xml:space="preserve">anie prawa do pozostania na czas rozpatrywania odwołania. </w:t>
      </w:r>
    </w:p>
    <w:p w:rsidR="00693ED0" w:rsidRPr="00654ED4" w:rsidRDefault="00693ED0" w:rsidP="00693ED0">
      <w:pPr>
        <w:pStyle w:val="ManualHeading1"/>
        <w:rPr>
          <w:noProof/>
        </w:rPr>
      </w:pPr>
      <w:r w:rsidRPr="00654ED4">
        <w:rPr>
          <w:noProof/>
        </w:rPr>
        <w:t>4.</w:t>
      </w:r>
      <w:r w:rsidRPr="00654ED4">
        <w:rPr>
          <w:noProof/>
        </w:rPr>
        <w:tab/>
        <w:t>WPŁYW NA BUDŻET</w:t>
      </w:r>
    </w:p>
    <w:p w:rsidR="00693ED0" w:rsidRPr="00654ED4" w:rsidRDefault="00693ED0" w:rsidP="000A20A8">
      <w:pPr>
        <w:rPr>
          <w:rFonts w:eastAsia="Arial Unicode MS"/>
          <w:noProof/>
        </w:rPr>
      </w:pPr>
      <w:r w:rsidRPr="00654ED4">
        <w:rPr>
          <w:noProof/>
        </w:rPr>
        <w:t>Niniejszy wniosek nie pociąga ze sobą obciążenia finansowego ani administracyjnego dla Unii. Nie ma zatem żadnego wpływu na budżet Unii. Niniejszy wniosek opracowano na podstawie rozporządzenia</w:t>
      </w:r>
      <w:r w:rsidR="00654ED4" w:rsidRPr="00654ED4">
        <w:rPr>
          <w:noProof/>
        </w:rPr>
        <w:t xml:space="preserve"> w spr</w:t>
      </w:r>
      <w:r w:rsidRPr="00654ED4">
        <w:rPr>
          <w:noProof/>
        </w:rPr>
        <w:t>awie procedury azylowej (2024/1348) („rozporządzenie</w:t>
      </w:r>
      <w:r w:rsidR="00654ED4" w:rsidRPr="00654ED4">
        <w:rPr>
          <w:noProof/>
        </w:rPr>
        <w:t xml:space="preserve"> w spr</w:t>
      </w:r>
      <w:r w:rsidRPr="00654ED4">
        <w:rPr>
          <w:noProof/>
        </w:rPr>
        <w:t>awie procedury azylowej”), którym wprowadzono szereg zmian do przepisów dotyczących koncepcji bezpiecznego kraju trzeciego,</w:t>
      </w:r>
      <w:r w:rsidR="00654ED4" w:rsidRPr="00654ED4">
        <w:rPr>
          <w:noProof/>
        </w:rPr>
        <w:t xml:space="preserve"> i tym</w:t>
      </w:r>
      <w:r w:rsidRPr="00654ED4">
        <w:rPr>
          <w:noProof/>
        </w:rPr>
        <w:t xml:space="preserve"> samym stanowi część paktu</w:t>
      </w:r>
      <w:r w:rsidR="00654ED4" w:rsidRPr="00654ED4">
        <w:rPr>
          <w:noProof/>
        </w:rPr>
        <w:t xml:space="preserve"> o mig</w:t>
      </w:r>
      <w:r w:rsidRPr="00654ED4">
        <w:rPr>
          <w:noProof/>
        </w:rPr>
        <w:t>racji</w:t>
      </w:r>
      <w:r w:rsidR="00654ED4" w:rsidRPr="00654ED4">
        <w:rPr>
          <w:noProof/>
        </w:rPr>
        <w:t xml:space="preserve"> i azy</w:t>
      </w:r>
      <w:r w:rsidRPr="00654ED4">
        <w:rPr>
          <w:noProof/>
        </w:rPr>
        <w:t>lu przyjętego</w:t>
      </w:r>
      <w:r w:rsidR="00654ED4" w:rsidRPr="00654ED4">
        <w:rPr>
          <w:noProof/>
        </w:rPr>
        <w:t xml:space="preserve"> w maj</w:t>
      </w:r>
      <w:r w:rsidRPr="00654ED4">
        <w:rPr>
          <w:noProof/>
        </w:rPr>
        <w:t>u 2024 r., na który przewidziano już finansowanie. Stosowanie koncepcji bezpiecznego kraju trzeciego nie jest nowością dla państw członkowskich,</w:t>
      </w:r>
      <w:r w:rsidR="00654ED4" w:rsidRPr="00654ED4">
        <w:rPr>
          <w:noProof/>
        </w:rPr>
        <w:t xml:space="preserve"> a wsp</w:t>
      </w:r>
      <w:r w:rsidRPr="00654ED4">
        <w:rPr>
          <w:noProof/>
        </w:rPr>
        <w:t>arcie inwestycji niezbędnych do jej stosowania kwalifikuje się</w:t>
      </w:r>
      <w:r w:rsidR="00654ED4" w:rsidRPr="00654ED4">
        <w:rPr>
          <w:noProof/>
        </w:rPr>
        <w:t xml:space="preserve"> w ram</w:t>
      </w:r>
      <w:r w:rsidRPr="00654ED4">
        <w:rPr>
          <w:noProof/>
        </w:rPr>
        <w:t>ach istniejącego Funduszu Azylu, Migracji</w:t>
      </w:r>
      <w:r w:rsidR="00654ED4" w:rsidRPr="00654ED4">
        <w:rPr>
          <w:noProof/>
        </w:rPr>
        <w:t xml:space="preserve"> i Int</w:t>
      </w:r>
      <w:r w:rsidRPr="00654ED4">
        <w:rPr>
          <w:noProof/>
        </w:rPr>
        <w:t>egracji. Agencja Unii Europejskiej ds. Azylu (EUA</w:t>
      </w:r>
      <w:r w:rsidR="00654ED4" w:rsidRPr="00654ED4">
        <w:rPr>
          <w:noProof/>
        </w:rPr>
        <w:t>A)</w:t>
      </w:r>
      <w:r w:rsidRPr="00654ED4">
        <w:rPr>
          <w:noProof/>
        </w:rPr>
        <w:t>,</w:t>
      </w:r>
      <w:r w:rsidR="00654ED4" w:rsidRPr="00654ED4">
        <w:rPr>
          <w:noProof/>
        </w:rPr>
        <w:t xml:space="preserve"> w ram</w:t>
      </w:r>
      <w:r w:rsidRPr="00654ED4">
        <w:rPr>
          <w:noProof/>
        </w:rPr>
        <w:t>ach swoich mandatów, może wspierać państwa członkowskie</w:t>
      </w:r>
      <w:r w:rsidR="00654ED4" w:rsidRPr="00654ED4">
        <w:rPr>
          <w:noProof/>
        </w:rPr>
        <w:t xml:space="preserve"> w tym</w:t>
      </w:r>
      <w:r w:rsidRPr="00654ED4">
        <w:rPr>
          <w:noProof/>
        </w:rPr>
        <w:t xml:space="preserve"> samym celu</w:t>
      </w:r>
      <w:r w:rsidR="00654ED4" w:rsidRPr="00654ED4">
        <w:rPr>
          <w:noProof/>
        </w:rPr>
        <w:t xml:space="preserve"> z wyk</w:t>
      </w:r>
      <w:r w:rsidRPr="00654ED4">
        <w:rPr>
          <w:noProof/>
        </w:rPr>
        <w:t>orzystaniem swojego personelu.</w:t>
      </w:r>
    </w:p>
    <w:p w:rsidR="00693ED0" w:rsidRPr="00654ED4" w:rsidRDefault="00693ED0" w:rsidP="00693ED0">
      <w:pPr>
        <w:pStyle w:val="ManualHeading1"/>
        <w:rPr>
          <w:noProof/>
        </w:rPr>
      </w:pPr>
      <w:r w:rsidRPr="00654ED4">
        <w:rPr>
          <w:noProof/>
        </w:rPr>
        <w:t>5.</w:t>
      </w:r>
      <w:r w:rsidRPr="00654ED4">
        <w:rPr>
          <w:noProof/>
        </w:rPr>
        <w:tab/>
        <w:t>ELEMENTY FAKULTATYWNE</w:t>
      </w:r>
    </w:p>
    <w:p w:rsidR="00693ED0" w:rsidRPr="00654ED4" w:rsidRDefault="00693ED0" w:rsidP="00693ED0">
      <w:pPr>
        <w:pStyle w:val="ManualHeading2"/>
        <w:rPr>
          <w:rFonts w:eastAsia="Arial Unicode MS"/>
          <w:noProof/>
          <w:u w:color="000000"/>
          <w:bdr w:val="nil"/>
        </w:rPr>
      </w:pPr>
      <w:r w:rsidRPr="00654ED4">
        <w:rPr>
          <w:noProof/>
          <w:u w:color="000000"/>
          <w:bdr w:val="nil"/>
        </w:rPr>
        <w:t>•</w:t>
      </w:r>
      <w:r w:rsidRPr="00654ED4">
        <w:rPr>
          <w:noProof/>
        </w:rPr>
        <w:tab/>
      </w:r>
      <w:r w:rsidRPr="00654ED4">
        <w:rPr>
          <w:noProof/>
          <w:u w:color="000000"/>
          <w:bdr w:val="nil"/>
        </w:rPr>
        <w:t>Plany wdrożenia</w:t>
      </w:r>
      <w:r w:rsidR="00654ED4" w:rsidRPr="00654ED4">
        <w:rPr>
          <w:noProof/>
          <w:u w:color="000000"/>
          <w:bdr w:val="nil"/>
        </w:rPr>
        <w:t xml:space="preserve"> i mon</w:t>
      </w:r>
      <w:r w:rsidRPr="00654ED4">
        <w:rPr>
          <w:noProof/>
          <w:u w:color="000000"/>
          <w:bdr w:val="nil"/>
        </w:rPr>
        <w:t>itorowanie, ocena</w:t>
      </w:r>
      <w:r w:rsidR="00654ED4" w:rsidRPr="00654ED4">
        <w:rPr>
          <w:noProof/>
          <w:u w:color="000000"/>
          <w:bdr w:val="nil"/>
        </w:rPr>
        <w:t xml:space="preserve"> i spr</w:t>
      </w:r>
      <w:r w:rsidRPr="00654ED4">
        <w:rPr>
          <w:noProof/>
          <w:u w:color="000000"/>
          <w:bdr w:val="nil"/>
        </w:rPr>
        <w:t>awozdania</w:t>
      </w:r>
    </w:p>
    <w:p w:rsidR="006120F6" w:rsidRPr="00654ED4" w:rsidRDefault="00693ED0" w:rsidP="000A20A8">
      <w:pPr>
        <w:rPr>
          <w:rFonts w:eastAsia="Arial Unicode MS"/>
          <w:noProof/>
        </w:rPr>
      </w:pPr>
      <w:r w:rsidRPr="00654ED4">
        <w:rPr>
          <w:noProof/>
        </w:rPr>
        <w:t>Zgodnie</w:t>
      </w:r>
      <w:r w:rsidR="00654ED4" w:rsidRPr="00654ED4">
        <w:rPr>
          <w:noProof/>
        </w:rPr>
        <w:t xml:space="preserve"> z art</w:t>
      </w:r>
      <w:r w:rsidRPr="00654ED4">
        <w:rPr>
          <w:noProof/>
        </w:rPr>
        <w:t>. 75 rozporządzenia</w:t>
      </w:r>
      <w:r w:rsidR="00654ED4" w:rsidRPr="00654ED4">
        <w:rPr>
          <w:noProof/>
        </w:rPr>
        <w:t xml:space="preserve"> w spr</w:t>
      </w:r>
      <w:r w:rsidRPr="00654ED4">
        <w:rPr>
          <w:noProof/>
        </w:rPr>
        <w:t>awie procedury azylowej państwa członkowskie są zobowiązane do opracowania krajowych planów wdrażania na podstawie wspólnego planu wdrażania opracowanego przez Komisję. Komisja musi ściśle monitorować wdrażanie tych planów krajowych. Po rozpoczęciu stosowania tekstów prawnych</w:t>
      </w:r>
      <w:r w:rsidR="00654ED4" w:rsidRPr="00654ED4">
        <w:rPr>
          <w:noProof/>
        </w:rPr>
        <w:t xml:space="preserve"> w ram</w:t>
      </w:r>
      <w:r w:rsidRPr="00654ED4">
        <w:rPr>
          <w:noProof/>
        </w:rPr>
        <w:t>ach paktu Agencja Unii Europejskiej ds. Azylu będzie monitorować stosowanie wspólnego europejskiego systemu azylowego pod względem operacyjnym</w:t>
      </w:r>
      <w:r w:rsidR="00654ED4" w:rsidRPr="00654ED4">
        <w:rPr>
          <w:noProof/>
        </w:rPr>
        <w:t xml:space="preserve"> i tec</w:t>
      </w:r>
      <w:r w:rsidRPr="00654ED4">
        <w:rPr>
          <w:noProof/>
        </w:rPr>
        <w:t>hnicznym zgodnie</w:t>
      </w:r>
      <w:r w:rsidR="00654ED4" w:rsidRPr="00654ED4">
        <w:rPr>
          <w:noProof/>
        </w:rPr>
        <w:t xml:space="preserve"> z art</w:t>
      </w:r>
      <w:r w:rsidRPr="00654ED4">
        <w:rPr>
          <w:noProof/>
        </w:rPr>
        <w:t>. 14 rozporządzenia 2021/2303 ustanawiającego EUAA. Stosowanie koncepcji bezpiecznego kraju trzeciego zostanie uwzględnione</w:t>
      </w:r>
      <w:r w:rsidR="00654ED4" w:rsidRPr="00654ED4">
        <w:rPr>
          <w:noProof/>
        </w:rPr>
        <w:t xml:space="preserve"> w mon</w:t>
      </w:r>
      <w:r w:rsidRPr="00654ED4">
        <w:rPr>
          <w:noProof/>
        </w:rPr>
        <w:t>itorowaniu prowadzonym przez EUAA. Ponadto sprawozdania roczne, które Komisja musi przyjmować na mocy art. 9 rozporządzenia</w:t>
      </w:r>
      <w:r w:rsidR="00654ED4" w:rsidRPr="00654ED4">
        <w:rPr>
          <w:noProof/>
        </w:rPr>
        <w:t xml:space="preserve"> w spr</w:t>
      </w:r>
      <w:r w:rsidRPr="00654ED4">
        <w:rPr>
          <w:noProof/>
        </w:rPr>
        <w:t>awie zarządzania azylem</w:t>
      </w:r>
      <w:r w:rsidR="00654ED4" w:rsidRPr="00654ED4">
        <w:rPr>
          <w:noProof/>
        </w:rPr>
        <w:t xml:space="preserve"> i mig</w:t>
      </w:r>
      <w:r w:rsidRPr="00654ED4">
        <w:rPr>
          <w:noProof/>
        </w:rPr>
        <w:t xml:space="preserve">racją, muszą zawierać wyniki monitorowania prowadzonego przez EUAA. </w:t>
      </w:r>
    </w:p>
    <w:p w:rsidR="00693ED0" w:rsidRPr="00654ED4" w:rsidRDefault="00693ED0" w:rsidP="000A20A8">
      <w:pPr>
        <w:rPr>
          <w:rFonts w:eastAsia="Arial Unicode MS"/>
          <w:noProof/>
        </w:rPr>
      </w:pPr>
      <w:r w:rsidRPr="00654ED4">
        <w:rPr>
          <w:noProof/>
        </w:rPr>
        <w:t>Komisja musi uwzględnić te różne elementy przy ocenie tego, czy państwa członkowskie znajdują się pod presją migracyjną, są zagrożone taką presją lub stoją</w:t>
      </w:r>
      <w:r w:rsidR="00654ED4" w:rsidRPr="00654ED4">
        <w:rPr>
          <w:noProof/>
        </w:rPr>
        <w:t xml:space="preserve"> w obl</w:t>
      </w:r>
      <w:r w:rsidRPr="00654ED4">
        <w:rPr>
          <w:noProof/>
        </w:rPr>
        <w:t>iczu znaczącej sytuacji migracyjnej. Mają one również znaczenie przy ustalaniu, czy</w:t>
      </w:r>
      <w:r w:rsidR="00654ED4" w:rsidRPr="00654ED4">
        <w:rPr>
          <w:noProof/>
        </w:rPr>
        <w:t xml:space="preserve"> w pań</w:t>
      </w:r>
      <w:r w:rsidRPr="00654ED4">
        <w:rPr>
          <w:noProof/>
        </w:rPr>
        <w:t xml:space="preserve">stwie członkowskim występują niedociągnięcia systemowe, które mogłyby mieć poważne negatywne konsekwencje dla funkcjonowania systemu dublińskiego. </w:t>
      </w:r>
    </w:p>
    <w:p w:rsidR="00693ED0" w:rsidRPr="00654ED4" w:rsidRDefault="00693ED0" w:rsidP="000A20A8">
      <w:pPr>
        <w:rPr>
          <w:rFonts w:eastAsia="Arial Unicode MS"/>
          <w:noProof/>
        </w:rPr>
      </w:pPr>
      <w:r w:rsidRPr="00654ED4">
        <w:rPr>
          <w:noProof/>
        </w:rPr>
        <w:t>Klauzula przejrzystości dodana</w:t>
      </w:r>
      <w:r w:rsidR="00654ED4" w:rsidRPr="00654ED4">
        <w:rPr>
          <w:noProof/>
        </w:rPr>
        <w:t xml:space="preserve"> w nin</w:t>
      </w:r>
      <w:r w:rsidRPr="00654ED4">
        <w:rPr>
          <w:noProof/>
        </w:rPr>
        <w:t>iejszym wniosku, która zobowiązuje państwa członkowskie do informowania Komisji</w:t>
      </w:r>
      <w:r w:rsidR="00654ED4" w:rsidRPr="00654ED4">
        <w:rPr>
          <w:noProof/>
        </w:rPr>
        <w:t xml:space="preserve"> i inn</w:t>
      </w:r>
      <w:r w:rsidRPr="00654ED4">
        <w:rPr>
          <w:noProof/>
        </w:rPr>
        <w:t>ych państw członkowskich przed zawarciem umów lub uzgodnień</w:t>
      </w:r>
      <w:r w:rsidR="00654ED4" w:rsidRPr="00654ED4">
        <w:rPr>
          <w:noProof/>
        </w:rPr>
        <w:t xml:space="preserve"> z pań</w:t>
      </w:r>
      <w:r w:rsidRPr="00654ED4">
        <w:rPr>
          <w:noProof/>
        </w:rPr>
        <w:t xml:space="preserve">stwami trzecimi, umożliwi również Komisji uzyskanie pełnego obrazu wdrażania koncepcji bezpiecznego kraju trzeciego. </w:t>
      </w:r>
    </w:p>
    <w:p w:rsidR="00693ED0" w:rsidRPr="00654ED4" w:rsidRDefault="00693ED0" w:rsidP="00693ED0">
      <w:pPr>
        <w:pStyle w:val="ManualHeading2"/>
        <w:rPr>
          <w:rFonts w:eastAsia="Arial Unicode MS"/>
          <w:noProof/>
          <w:bdr w:val="nil"/>
        </w:rPr>
      </w:pPr>
      <w:r w:rsidRPr="00654ED4">
        <w:rPr>
          <w:noProof/>
          <w:bdr w:val="nil"/>
        </w:rPr>
        <w:t>•</w:t>
      </w:r>
      <w:r w:rsidRPr="00654ED4">
        <w:rPr>
          <w:noProof/>
        </w:rPr>
        <w:tab/>
      </w:r>
      <w:r w:rsidRPr="00654ED4">
        <w:rPr>
          <w:noProof/>
          <w:bdr w:val="nil"/>
        </w:rPr>
        <w:t>Szczegółowe objaśnienia poszczególnych przepisów wniosku</w:t>
      </w:r>
    </w:p>
    <w:p w:rsidR="00693ED0" w:rsidRPr="00654ED4" w:rsidRDefault="00B46BD6" w:rsidP="00693ED0">
      <w:pPr>
        <w:spacing w:before="0" w:after="0"/>
        <w:rPr>
          <w:b/>
          <w:bCs/>
          <w:noProof/>
        </w:rPr>
      </w:pPr>
      <w:r w:rsidRPr="00654ED4">
        <w:rPr>
          <w:b/>
          <w:noProof/>
        </w:rPr>
        <w:t xml:space="preserve">Możliwości stosowania koncepcji bezpiecznego kraju trzeciego </w:t>
      </w:r>
    </w:p>
    <w:p w:rsidR="00FD3F99" w:rsidRPr="00654ED4" w:rsidRDefault="00626ECE" w:rsidP="00D76805">
      <w:pPr>
        <w:rPr>
          <w:noProof/>
        </w:rPr>
      </w:pPr>
      <w:r w:rsidRPr="00654ED4">
        <w:rPr>
          <w:noProof/>
        </w:rPr>
        <w:t>Stosowanie kryterium związku, które nie jest wymagane na mocy prawa międzynarodowego, nie będzie już obowiązkowe</w:t>
      </w:r>
      <w:r w:rsidR="00654ED4" w:rsidRPr="00654ED4">
        <w:rPr>
          <w:noProof/>
        </w:rPr>
        <w:t xml:space="preserve"> w świ</w:t>
      </w:r>
      <w:r w:rsidRPr="00654ED4">
        <w:rPr>
          <w:noProof/>
        </w:rPr>
        <w:t>etle prawa UE, co oznacza, że państwa członkowskie będą mogły samodzielnie zdecydować</w:t>
      </w:r>
      <w:r w:rsidR="00654ED4" w:rsidRPr="00654ED4">
        <w:rPr>
          <w:noProof/>
        </w:rPr>
        <w:t xml:space="preserve"> o jeg</w:t>
      </w:r>
      <w:r w:rsidRPr="00654ED4">
        <w:rPr>
          <w:noProof/>
        </w:rPr>
        <w:t xml:space="preserve">o stosowaniu. </w:t>
      </w:r>
    </w:p>
    <w:p w:rsidR="004A5C94" w:rsidRPr="00654ED4" w:rsidRDefault="51DEA5B1" w:rsidP="004A5C94">
      <w:pPr>
        <w:rPr>
          <w:noProof/>
        </w:rPr>
      </w:pPr>
      <w:r w:rsidRPr="00654ED4">
        <w:rPr>
          <w:noProof/>
        </w:rPr>
        <w:t>Stosując koncepcję bezpiecznego kraju trzeciego, państwa członkowskie będą miały trzy możliwości:</w:t>
      </w:r>
    </w:p>
    <w:p w:rsidR="20DC8698" w:rsidRPr="00654ED4" w:rsidRDefault="005752BD" w:rsidP="006B0911">
      <w:pPr>
        <w:pStyle w:val="Numberedpara"/>
        <w:rPr>
          <w:noProof/>
        </w:rPr>
      </w:pPr>
      <w:r w:rsidRPr="00654ED4">
        <w:rPr>
          <w:noProof/>
        </w:rPr>
        <w:t>stosować koncepcję bezpiecznego kraju trzeciego</w:t>
      </w:r>
      <w:r w:rsidR="00654ED4" w:rsidRPr="00654ED4">
        <w:rPr>
          <w:noProof/>
        </w:rPr>
        <w:t xml:space="preserve"> w prz</w:t>
      </w:r>
      <w:r w:rsidRPr="00654ED4">
        <w:rPr>
          <w:noProof/>
        </w:rPr>
        <w:t>ypadku istnienia związku określonego</w:t>
      </w:r>
      <w:r w:rsidR="00654ED4" w:rsidRPr="00654ED4">
        <w:rPr>
          <w:noProof/>
        </w:rPr>
        <w:t xml:space="preserve"> w pra</w:t>
      </w:r>
      <w:r w:rsidRPr="00654ED4">
        <w:rPr>
          <w:noProof/>
        </w:rPr>
        <w:t>wie krajowym, zgodnie</w:t>
      </w:r>
      <w:r w:rsidR="00654ED4" w:rsidRPr="00654ED4">
        <w:rPr>
          <w:noProof/>
        </w:rPr>
        <w:t xml:space="preserve"> z par</w:t>
      </w:r>
      <w:r w:rsidRPr="00654ED4">
        <w:rPr>
          <w:noProof/>
        </w:rPr>
        <w:t>ametrami określonymi</w:t>
      </w:r>
      <w:r w:rsidR="00654ED4" w:rsidRPr="00654ED4">
        <w:rPr>
          <w:noProof/>
        </w:rPr>
        <w:t xml:space="preserve"> w orz</w:t>
      </w:r>
      <w:r w:rsidRPr="00654ED4">
        <w:rPr>
          <w:noProof/>
        </w:rPr>
        <w:t>ecznictwie TSUE</w:t>
      </w:r>
      <w:r w:rsidR="00654ED4" w:rsidRPr="00654ED4">
        <w:rPr>
          <w:noProof/>
        </w:rPr>
        <w:t xml:space="preserve"> i nor</w:t>
      </w:r>
      <w:r w:rsidRPr="00654ED4">
        <w:rPr>
          <w:noProof/>
        </w:rPr>
        <w:t>mami międzynarodowymi;</w:t>
      </w:r>
      <w:r w:rsidRPr="00654ED4">
        <w:rPr>
          <w:i/>
          <w:noProof/>
        </w:rPr>
        <w:t xml:space="preserve"> lub</w:t>
      </w:r>
    </w:p>
    <w:p w:rsidR="004A5C94" w:rsidRPr="00654ED4" w:rsidRDefault="005752BD" w:rsidP="006B0911">
      <w:pPr>
        <w:pStyle w:val="Numberedpara"/>
        <w:rPr>
          <w:i/>
          <w:noProof/>
        </w:rPr>
      </w:pPr>
      <w:r w:rsidRPr="00654ED4">
        <w:rPr>
          <w:noProof/>
        </w:rPr>
        <w:t xml:space="preserve">stosować koncepcję bezpiecznego kraju trzeciego przez uznanie tranzytu za wystarczające kryterium; </w:t>
      </w:r>
      <w:r w:rsidRPr="00654ED4">
        <w:rPr>
          <w:i/>
          <w:noProof/>
        </w:rPr>
        <w:t>lub</w:t>
      </w:r>
    </w:p>
    <w:p w:rsidR="00D014D5" w:rsidRPr="00654ED4" w:rsidRDefault="005752BD" w:rsidP="000A549A">
      <w:pPr>
        <w:pStyle w:val="Numberedpara"/>
        <w:rPr>
          <w:noProof/>
        </w:rPr>
      </w:pPr>
      <w:r w:rsidRPr="00654ED4">
        <w:rPr>
          <w:noProof/>
        </w:rPr>
        <w:t>stosować koncepcję bezpiecznego kraju trzeciego na podstawie umowy lub uzgodnienia</w:t>
      </w:r>
      <w:r w:rsidR="00654ED4" w:rsidRPr="00654ED4">
        <w:rPr>
          <w:noProof/>
        </w:rPr>
        <w:t xml:space="preserve"> z pań</w:t>
      </w:r>
      <w:r w:rsidRPr="00654ED4">
        <w:rPr>
          <w:noProof/>
        </w:rPr>
        <w:t>stwem trzecim,</w:t>
      </w:r>
      <w:r w:rsidR="00654ED4" w:rsidRPr="00654ED4">
        <w:rPr>
          <w:noProof/>
        </w:rPr>
        <w:t xml:space="preserve"> w któ</w:t>
      </w:r>
      <w:r w:rsidRPr="00654ED4">
        <w:rPr>
          <w:noProof/>
        </w:rPr>
        <w:t>rych wymaga się zbadania zasadności wniosków</w:t>
      </w:r>
      <w:r w:rsidR="00654ED4" w:rsidRPr="00654ED4">
        <w:rPr>
          <w:noProof/>
        </w:rPr>
        <w:t xml:space="preserve"> o sku</w:t>
      </w:r>
      <w:r w:rsidRPr="00654ED4">
        <w:rPr>
          <w:noProof/>
        </w:rPr>
        <w:t>teczną ochronę złożonych przez osoby ubiegające się</w:t>
      </w:r>
      <w:r w:rsidR="00654ED4" w:rsidRPr="00654ED4">
        <w:rPr>
          <w:noProof/>
        </w:rPr>
        <w:t xml:space="preserve"> o och</w:t>
      </w:r>
      <w:r w:rsidRPr="00654ED4">
        <w:rPr>
          <w:noProof/>
        </w:rPr>
        <w:t>ronę międzynarodową</w:t>
      </w:r>
      <w:r w:rsidR="00654ED4" w:rsidRPr="00654ED4">
        <w:rPr>
          <w:noProof/>
        </w:rPr>
        <w:t xml:space="preserve"> i pod</w:t>
      </w:r>
      <w:r w:rsidRPr="00654ED4">
        <w:rPr>
          <w:noProof/>
        </w:rPr>
        <w:t>legające tej umowie lub temu uzgodnieniu. Nie będzie miało to zastosowania do małoletnich bez opieki.</w:t>
      </w:r>
    </w:p>
    <w:p w:rsidR="0095279A" w:rsidRPr="00654ED4" w:rsidRDefault="7E1E006A" w:rsidP="005752BD">
      <w:pPr>
        <w:rPr>
          <w:noProof/>
        </w:rPr>
      </w:pPr>
      <w:bookmarkStart w:id="5" w:name="_Hlk196493190"/>
      <w:r w:rsidRPr="00654ED4">
        <w:rPr>
          <w:noProof/>
        </w:rPr>
        <w:t>Wymóg, zgodnie</w:t>
      </w:r>
      <w:r w:rsidR="00654ED4" w:rsidRPr="00654ED4">
        <w:rPr>
          <w:noProof/>
        </w:rPr>
        <w:t xml:space="preserve"> z któ</w:t>
      </w:r>
      <w:r w:rsidRPr="00654ED4">
        <w:rPr>
          <w:noProof/>
        </w:rPr>
        <w:t>rym</w:t>
      </w:r>
      <w:r w:rsidR="00654ED4" w:rsidRPr="00654ED4">
        <w:rPr>
          <w:noProof/>
        </w:rPr>
        <w:t xml:space="preserve"> w prz</w:t>
      </w:r>
      <w:r w:rsidRPr="00654ED4">
        <w:rPr>
          <w:noProof/>
        </w:rPr>
        <w:t>ypadku braku związku lub tranzytu koncepcję bezpiecznego kraju trzeciego należy stosować wyłącznie na podstawie umowy lub uzgodnienia</w:t>
      </w:r>
      <w:r w:rsidR="00654ED4" w:rsidRPr="00654ED4">
        <w:rPr>
          <w:noProof/>
        </w:rPr>
        <w:t xml:space="preserve"> z pań</w:t>
      </w:r>
      <w:r w:rsidRPr="00654ED4">
        <w:rPr>
          <w:noProof/>
        </w:rPr>
        <w:t>stwem trzecim, oznacza, że osoby ubiegające się</w:t>
      </w:r>
      <w:r w:rsidR="00654ED4" w:rsidRPr="00654ED4">
        <w:rPr>
          <w:noProof/>
        </w:rPr>
        <w:t xml:space="preserve"> o och</w:t>
      </w:r>
      <w:r w:rsidRPr="00654ED4">
        <w:rPr>
          <w:noProof/>
        </w:rPr>
        <w:t>ronę międzynarodową mogłyby –</w:t>
      </w:r>
      <w:r w:rsidR="00654ED4" w:rsidRPr="00654ED4">
        <w:rPr>
          <w:noProof/>
        </w:rPr>
        <w:t xml:space="preserve"> w uza</w:t>
      </w:r>
      <w:r w:rsidRPr="00654ED4">
        <w:rPr>
          <w:noProof/>
        </w:rPr>
        <w:t>sadnionych przypadkach – uzyskać dostęp do procedury</w:t>
      </w:r>
      <w:r w:rsidR="00654ED4" w:rsidRPr="00654ED4">
        <w:rPr>
          <w:noProof/>
        </w:rPr>
        <w:t xml:space="preserve"> w bez</w:t>
      </w:r>
      <w:r w:rsidRPr="00654ED4">
        <w:rPr>
          <w:noProof/>
        </w:rPr>
        <w:t>piecznych krajach trzecich</w:t>
      </w:r>
      <w:r w:rsidR="00654ED4" w:rsidRPr="00654ED4">
        <w:rPr>
          <w:noProof/>
        </w:rPr>
        <w:t xml:space="preserve"> i otr</w:t>
      </w:r>
      <w:r w:rsidRPr="00654ED4">
        <w:rPr>
          <w:noProof/>
        </w:rPr>
        <w:t xml:space="preserve">zymać skuteczną ochronę, bez uszczerbku dla decyzji państwa trzeciego dotyczącej spełnienia przez tę osobę warunków przyznania takiej ochrony. </w:t>
      </w:r>
      <w:bookmarkEnd w:id="5"/>
    </w:p>
    <w:p w:rsidR="005752BD" w:rsidRPr="00654ED4" w:rsidRDefault="70894AE1" w:rsidP="1E7FF2FC">
      <w:pPr>
        <w:rPr>
          <w:noProof/>
        </w:rPr>
      </w:pPr>
      <w:r w:rsidRPr="00654ED4">
        <w:rPr>
          <w:noProof/>
        </w:rPr>
        <w:t>Istnienie związku lub wcześniejszego tranzytu, które pozwala na ustanowienie związku</w:t>
      </w:r>
      <w:r w:rsidR="00654ED4" w:rsidRPr="00654ED4">
        <w:rPr>
          <w:noProof/>
        </w:rPr>
        <w:t xml:space="preserve"> z bez</w:t>
      </w:r>
      <w:r w:rsidRPr="00654ED4">
        <w:rPr>
          <w:noProof/>
        </w:rPr>
        <w:t>piecznym krajem trzecim, będzie obowiązkowe podczas stosowania koncepcji bezpiecznego kraju trzeciego wobec małoletnich bez opieki. Wymóg ten zmniejsza ich narażenie na nieodpowiednią ochronę</w:t>
      </w:r>
      <w:r w:rsidR="00654ED4" w:rsidRPr="00654ED4">
        <w:rPr>
          <w:noProof/>
        </w:rPr>
        <w:t xml:space="preserve"> i izo</w:t>
      </w:r>
      <w:r w:rsidRPr="00654ED4">
        <w:rPr>
          <w:noProof/>
        </w:rPr>
        <w:t>lację społeczną. Małoletni bez opieki wymagają szczególnego traktowania oraz dodatkowego wsparcia</w:t>
      </w:r>
      <w:r w:rsidR="00654ED4" w:rsidRPr="00654ED4">
        <w:rPr>
          <w:noProof/>
        </w:rPr>
        <w:t xml:space="preserve"> w syt</w:t>
      </w:r>
      <w:r w:rsidRPr="00654ED4">
        <w:rPr>
          <w:noProof/>
        </w:rPr>
        <w:t>uacjach, gdy ma do nich zastosowanie koncepcja bezpiecznego kraju trzeciego. Potwierdzają to przepisy art. 59 ust. 6 rozporządzenia</w:t>
      </w:r>
      <w:r w:rsidR="00654ED4" w:rsidRPr="00654ED4">
        <w:rPr>
          <w:noProof/>
        </w:rPr>
        <w:t xml:space="preserve"> w spr</w:t>
      </w:r>
      <w:r w:rsidRPr="00654ED4">
        <w:rPr>
          <w:noProof/>
        </w:rPr>
        <w:t>awie procedury azylowej, zgodnie</w:t>
      </w:r>
      <w:r w:rsidR="00654ED4" w:rsidRPr="00654ED4">
        <w:rPr>
          <w:noProof/>
        </w:rPr>
        <w:t xml:space="preserve"> z któ</w:t>
      </w:r>
      <w:r w:rsidRPr="00654ED4">
        <w:rPr>
          <w:noProof/>
        </w:rPr>
        <w:t>rymi państwo trzecie może zostać uznane za bezpieczne dla małoletniego bez opieki tylko wtedy, gdy nie jest to sprzeczne</w:t>
      </w:r>
      <w:r w:rsidR="00654ED4" w:rsidRPr="00654ED4">
        <w:rPr>
          <w:noProof/>
        </w:rPr>
        <w:t xml:space="preserve"> z jeg</w:t>
      </w:r>
      <w:r w:rsidRPr="00654ED4">
        <w:rPr>
          <w:noProof/>
        </w:rPr>
        <w:t>o najlepszym interesem oraz gdy istnieją zapewnienia, że organy państw trzecich zajmą się małoletnim bez opieki oraz zapewnią mu natychmiastowe wsparcie</w:t>
      </w:r>
      <w:r w:rsidR="00654ED4" w:rsidRPr="00654ED4">
        <w:rPr>
          <w:noProof/>
        </w:rPr>
        <w:t xml:space="preserve"> i dos</w:t>
      </w:r>
      <w:r w:rsidRPr="00654ED4">
        <w:rPr>
          <w:noProof/>
        </w:rPr>
        <w:t>tęp do skutecznej ochrony.</w:t>
      </w:r>
    </w:p>
    <w:p w:rsidR="00693ED0" w:rsidRPr="00654ED4" w:rsidRDefault="00222AF6" w:rsidP="262547B6">
      <w:pPr>
        <w:rPr>
          <w:noProof/>
        </w:rPr>
      </w:pPr>
      <w:r w:rsidRPr="00654ED4">
        <w:rPr>
          <w:noProof/>
        </w:rPr>
        <w:t>W ramach paktu</w:t>
      </w:r>
      <w:r w:rsidR="00654ED4" w:rsidRPr="00654ED4">
        <w:rPr>
          <w:noProof/>
        </w:rPr>
        <w:t xml:space="preserve"> o mig</w:t>
      </w:r>
      <w:r w:rsidRPr="00654ED4">
        <w:rPr>
          <w:noProof/>
        </w:rPr>
        <w:t>racji</w:t>
      </w:r>
      <w:r w:rsidR="00654ED4" w:rsidRPr="00654ED4">
        <w:rPr>
          <w:noProof/>
        </w:rPr>
        <w:t xml:space="preserve"> i azy</w:t>
      </w:r>
      <w:r w:rsidRPr="00654ED4">
        <w:rPr>
          <w:noProof/>
        </w:rPr>
        <w:t>lu ustanowiono bardziej zintegrowany wspólny system europejski,</w:t>
      </w:r>
      <w:r w:rsidR="00654ED4" w:rsidRPr="00654ED4">
        <w:rPr>
          <w:noProof/>
        </w:rPr>
        <w:t xml:space="preserve"> w któ</w:t>
      </w:r>
      <w:r w:rsidRPr="00654ED4">
        <w:rPr>
          <w:noProof/>
        </w:rPr>
        <w:t>rym decyzje podejmowane przez jedno państwo członkowskie mają wpływ na inne państwa członkowskie. System azylowy</w:t>
      </w:r>
      <w:r w:rsidR="00654ED4" w:rsidRPr="00654ED4">
        <w:rPr>
          <w:noProof/>
        </w:rPr>
        <w:t xml:space="preserve"> i mig</w:t>
      </w:r>
      <w:r w:rsidRPr="00654ED4">
        <w:rPr>
          <w:noProof/>
        </w:rPr>
        <w:t>racyjny określony</w:t>
      </w:r>
      <w:r w:rsidR="00654ED4" w:rsidRPr="00654ED4">
        <w:rPr>
          <w:noProof/>
        </w:rPr>
        <w:t xml:space="preserve"> w pak</w:t>
      </w:r>
      <w:r w:rsidRPr="00654ED4">
        <w:rPr>
          <w:noProof/>
        </w:rPr>
        <w:t>cie opiera się na zaufaniu</w:t>
      </w:r>
      <w:r w:rsidR="00654ED4" w:rsidRPr="00654ED4">
        <w:rPr>
          <w:noProof/>
        </w:rPr>
        <w:t xml:space="preserve"> i obe</w:t>
      </w:r>
      <w:r w:rsidRPr="00654ED4">
        <w:rPr>
          <w:noProof/>
        </w:rPr>
        <w:t>jmuje różne instrumenty zapewniające przejrzystość (np. monitorowanie kontroli przesiewowych</w:t>
      </w:r>
      <w:r w:rsidR="00654ED4" w:rsidRPr="00654ED4">
        <w:rPr>
          <w:noProof/>
        </w:rPr>
        <w:t xml:space="preserve"> i pro</w:t>
      </w:r>
      <w:r w:rsidRPr="00654ED4">
        <w:rPr>
          <w:noProof/>
        </w:rPr>
        <w:t>cedury granicznej, mechanizm monitorowania EUAA), które powinny mieć również zastosowanie do koncepcji bezpiecznego kraju trzeciego</w:t>
      </w:r>
      <w:r w:rsidR="00654ED4" w:rsidRPr="00654ED4">
        <w:rPr>
          <w:noProof/>
        </w:rPr>
        <w:t>. Z teg</w:t>
      </w:r>
      <w:r w:rsidRPr="00654ED4">
        <w:rPr>
          <w:noProof/>
        </w:rPr>
        <w:t>o względu we wniosku wprowadza się klauzulę przejrzystości zobowiązującą państwa członkowskie do informowania Komisji</w:t>
      </w:r>
      <w:r w:rsidR="00654ED4" w:rsidRPr="00654ED4">
        <w:rPr>
          <w:noProof/>
        </w:rPr>
        <w:t xml:space="preserve"> i inn</w:t>
      </w:r>
      <w:r w:rsidRPr="00654ED4">
        <w:rPr>
          <w:noProof/>
        </w:rPr>
        <w:t>ych państw członkowskich przed zawarciem umów lub uzgodnień</w:t>
      </w:r>
      <w:r w:rsidR="00654ED4" w:rsidRPr="00654ED4">
        <w:rPr>
          <w:noProof/>
        </w:rPr>
        <w:t xml:space="preserve"> z bez</w:t>
      </w:r>
      <w:r w:rsidRPr="00654ED4">
        <w:rPr>
          <w:noProof/>
        </w:rPr>
        <w:t>piecznymi krajami trzecimi. Pomogłoby to również państwom członkowskim</w:t>
      </w:r>
      <w:r w:rsidR="00654ED4" w:rsidRPr="00654ED4">
        <w:rPr>
          <w:noProof/>
        </w:rPr>
        <w:t xml:space="preserve"> i Kom</w:t>
      </w:r>
      <w:r w:rsidRPr="00654ED4">
        <w:rPr>
          <w:noProof/>
        </w:rPr>
        <w:t>isji lepiej koordynować działania państw trzecich na rzecz zawierania umów lub uzgodnień oraz popierać kompleksowe podejście do zewnętrznego wymiaru migracji. Komisja mogłaby również monitorować, czy umowy lub uzgodnienia</w:t>
      </w:r>
      <w:r w:rsidR="00654ED4" w:rsidRPr="00654ED4">
        <w:rPr>
          <w:noProof/>
        </w:rPr>
        <w:t xml:space="preserve"> z pań</w:t>
      </w:r>
      <w:r w:rsidRPr="00654ED4">
        <w:rPr>
          <w:noProof/>
        </w:rPr>
        <w:t>stwami trzecimi spełniają warunki określone</w:t>
      </w:r>
      <w:r w:rsidR="00654ED4" w:rsidRPr="00654ED4">
        <w:rPr>
          <w:noProof/>
        </w:rPr>
        <w:t xml:space="preserve"> w roz</w:t>
      </w:r>
      <w:r w:rsidRPr="00654ED4">
        <w:rPr>
          <w:noProof/>
        </w:rPr>
        <w:t>porządzeniu</w:t>
      </w:r>
      <w:r w:rsidR="00654ED4" w:rsidRPr="00654ED4">
        <w:rPr>
          <w:noProof/>
        </w:rPr>
        <w:t xml:space="preserve"> w spr</w:t>
      </w:r>
      <w:r w:rsidRPr="00654ED4">
        <w:rPr>
          <w:noProof/>
        </w:rPr>
        <w:t xml:space="preserve">awie procedury azylowej. </w:t>
      </w:r>
    </w:p>
    <w:p w:rsidR="00066806" w:rsidRPr="00654ED4" w:rsidRDefault="29D483DD" w:rsidP="00E06D11">
      <w:pPr>
        <w:rPr>
          <w:noProof/>
        </w:rPr>
      </w:pPr>
      <w:r w:rsidRPr="00654ED4">
        <w:rPr>
          <w:noProof/>
        </w:rPr>
        <w:t>Ponadto aby ograniczyć ryzyko związane</w:t>
      </w:r>
      <w:r w:rsidR="00654ED4" w:rsidRPr="00654ED4">
        <w:rPr>
          <w:noProof/>
        </w:rPr>
        <w:t xml:space="preserve"> z uci</w:t>
      </w:r>
      <w:r w:rsidRPr="00654ED4">
        <w:rPr>
          <w:noProof/>
        </w:rPr>
        <w:t>eczką</w:t>
      </w:r>
      <w:r w:rsidR="00654ED4" w:rsidRPr="00654ED4">
        <w:rPr>
          <w:noProof/>
        </w:rPr>
        <w:t xml:space="preserve"> z pań</w:t>
      </w:r>
      <w:r w:rsidRPr="00654ED4">
        <w:rPr>
          <w:noProof/>
        </w:rPr>
        <w:t>stw członkowskich stosujących koncepcję bezpiecznego kraju trzeciego do innych państw członkowskich, które jej nie stosują, państwa członkowskie powinny mieć możliwość wprowadzenia niezbędnych środków zapobiegających niedozwolonemu przemieszczaniu się osób ubiegających się</w:t>
      </w:r>
      <w:r w:rsidR="00654ED4" w:rsidRPr="00654ED4">
        <w:rPr>
          <w:noProof/>
        </w:rPr>
        <w:t xml:space="preserve"> o och</w:t>
      </w:r>
      <w:r w:rsidRPr="00654ED4">
        <w:rPr>
          <w:noProof/>
        </w:rPr>
        <w:t>ronę międzynarodową, wobec których stosuje się koncepcję bezpiecznego kraju trzeciego. Środki te mogą obejmować ograniczenie swobody przemieszczania się zgodnie</w:t>
      </w:r>
      <w:r w:rsidR="00654ED4" w:rsidRPr="00654ED4">
        <w:rPr>
          <w:noProof/>
        </w:rPr>
        <w:t xml:space="preserve"> z art</w:t>
      </w:r>
      <w:r w:rsidRPr="00654ED4">
        <w:rPr>
          <w:noProof/>
        </w:rPr>
        <w:t>. 9 dyrektywy (UE) 2024/1346 lub detencję danej osoby ubiegającej się</w:t>
      </w:r>
      <w:r w:rsidR="00654ED4" w:rsidRPr="00654ED4">
        <w:rPr>
          <w:noProof/>
        </w:rPr>
        <w:t xml:space="preserve"> o och</w:t>
      </w:r>
      <w:r w:rsidRPr="00654ED4">
        <w:rPr>
          <w:noProof/>
        </w:rPr>
        <w:t>ronę międzynarodową zgodnie</w:t>
      </w:r>
      <w:r w:rsidR="00654ED4" w:rsidRPr="00654ED4">
        <w:rPr>
          <w:noProof/>
        </w:rPr>
        <w:t xml:space="preserve"> z art</w:t>
      </w:r>
      <w:r w:rsidRPr="00654ED4">
        <w:rPr>
          <w:noProof/>
        </w:rPr>
        <w:t>. 10 tej dyrektywy</w:t>
      </w:r>
      <w:r w:rsidR="00654ED4" w:rsidRPr="00654ED4">
        <w:rPr>
          <w:noProof/>
        </w:rPr>
        <w:t xml:space="preserve"> w ocz</w:t>
      </w:r>
      <w:r w:rsidRPr="00654ED4">
        <w:rPr>
          <w:noProof/>
        </w:rPr>
        <w:t>ekiwaniu na ocenę dopuszczalności wniosku</w:t>
      </w:r>
      <w:r w:rsidR="00654ED4" w:rsidRPr="00654ED4">
        <w:rPr>
          <w:noProof/>
        </w:rPr>
        <w:t>. W zwi</w:t>
      </w:r>
      <w:r w:rsidRPr="00654ED4">
        <w:rPr>
          <w:noProof/>
        </w:rPr>
        <w:t>ązku</w:t>
      </w:r>
      <w:r w:rsidR="00654ED4" w:rsidRPr="00654ED4">
        <w:rPr>
          <w:noProof/>
        </w:rPr>
        <w:t xml:space="preserve"> z tym</w:t>
      </w:r>
      <w:r w:rsidRPr="00654ED4">
        <w:rPr>
          <w:noProof/>
        </w:rPr>
        <w:t xml:space="preserve"> przy stosowaniu tej koncepcji możliwe jest uznanie, że istnieje ryzyko ucieczki.</w:t>
      </w:r>
    </w:p>
    <w:p w:rsidR="00693ED0" w:rsidRPr="00654ED4" w:rsidRDefault="00693ED0" w:rsidP="00693ED0">
      <w:pPr>
        <w:spacing w:before="0"/>
        <w:rPr>
          <w:b/>
          <w:bCs/>
          <w:noProof/>
        </w:rPr>
      </w:pPr>
      <w:r w:rsidRPr="00654ED4">
        <w:rPr>
          <w:b/>
          <w:noProof/>
        </w:rPr>
        <w:t>Nieautomatyczny skutek zawieszający odwołania od decyzji</w:t>
      </w:r>
      <w:r w:rsidR="00654ED4" w:rsidRPr="00654ED4">
        <w:rPr>
          <w:b/>
          <w:noProof/>
        </w:rPr>
        <w:t xml:space="preserve"> w spr</w:t>
      </w:r>
      <w:r w:rsidRPr="00654ED4">
        <w:rPr>
          <w:b/>
          <w:noProof/>
        </w:rPr>
        <w:t>awie niedopuszczalności wniosku podjętych na podstawie koncepcji bezpiecznego kraju trzeciego</w:t>
      </w:r>
    </w:p>
    <w:p w:rsidR="00693ED0" w:rsidRPr="00654ED4" w:rsidRDefault="00693ED0" w:rsidP="000A20A8">
      <w:pPr>
        <w:rPr>
          <w:noProof/>
        </w:rPr>
      </w:pPr>
      <w:r w:rsidRPr="00654ED4">
        <w:rPr>
          <w:noProof/>
        </w:rPr>
        <w:t>Aby zwiększyć skuteczność procedur, Komisja proponuje również nadanie odwołaniom od decyzji</w:t>
      </w:r>
      <w:r w:rsidR="00654ED4" w:rsidRPr="00654ED4">
        <w:rPr>
          <w:noProof/>
        </w:rPr>
        <w:t xml:space="preserve"> w spr</w:t>
      </w:r>
      <w:r w:rsidRPr="00654ED4">
        <w:rPr>
          <w:noProof/>
        </w:rPr>
        <w:t>awie niedopuszczalności nieautomatycznego skutku zawieszającego, bez uszczerbku dla odwołań od powiązanych decyzji nakazujących powrót,</w:t>
      </w:r>
      <w:r w:rsidR="00654ED4" w:rsidRPr="00654ED4">
        <w:rPr>
          <w:noProof/>
        </w:rPr>
        <w:t xml:space="preserve"> w prz</w:t>
      </w:r>
      <w:r w:rsidRPr="00654ED4">
        <w:rPr>
          <w:noProof/>
        </w:rPr>
        <w:t xml:space="preserve">ypadku gdy istnieje ryzyko naruszenia zasady </w:t>
      </w:r>
      <w:r w:rsidRPr="00654ED4">
        <w:rPr>
          <w:i/>
          <w:iCs/>
          <w:noProof/>
        </w:rPr>
        <w:t>non-refoulement</w:t>
      </w:r>
      <w:r w:rsidR="00654ED4" w:rsidRPr="00654ED4">
        <w:rPr>
          <w:noProof/>
        </w:rPr>
        <w:t>. W tym</w:t>
      </w:r>
      <w:r w:rsidRPr="00654ED4">
        <w:rPr>
          <w:noProof/>
        </w:rPr>
        <w:t xml:space="preserve"> celu</w:t>
      </w:r>
      <w:r w:rsidR="00654ED4" w:rsidRPr="00654ED4">
        <w:rPr>
          <w:noProof/>
        </w:rPr>
        <w:t xml:space="preserve"> w art</w:t>
      </w:r>
      <w:r w:rsidRPr="00654ED4">
        <w:rPr>
          <w:noProof/>
        </w:rPr>
        <w:t>. 68 ust. 3 lit. b) dodano podstawę kontroli niedopuszczalności opartą na zastosowaniu koncepcji bezpiecznego kraju trzeciego.</w:t>
      </w:r>
    </w:p>
    <w:p w:rsidR="00201A77" w:rsidRPr="00654ED4" w:rsidRDefault="00201A77">
      <w:pPr>
        <w:rPr>
          <w:noProof/>
        </w:rPr>
        <w:sectPr w:rsidR="00201A77" w:rsidRPr="00654ED4" w:rsidSect="00681969">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844E0C" w:rsidRDefault="00520247">
      <w:pPr>
        <w:pStyle w:val="Rfrenceinterinstitutionnelle"/>
        <w:rPr>
          <w:noProof/>
        </w:rPr>
      </w:pPr>
      <w:r>
        <w:rPr>
          <w:noProof/>
        </w:rPr>
        <w:t>2025/0132 (COD)</w:t>
      </w:r>
    </w:p>
    <w:p w:rsidR="00201A77" w:rsidRPr="00654ED4" w:rsidRDefault="00726F94" w:rsidP="00726F94">
      <w:pPr>
        <w:pStyle w:val="Statut"/>
        <w:rPr>
          <w:noProof/>
        </w:rPr>
      </w:pPr>
      <w:r w:rsidRPr="00726F94">
        <w:rPr>
          <w:noProof/>
        </w:rPr>
        <w:t>Wniosek</w:t>
      </w:r>
    </w:p>
    <w:p w:rsidR="00201A77" w:rsidRPr="00654ED4" w:rsidRDefault="00726F94" w:rsidP="00726F94">
      <w:pPr>
        <w:pStyle w:val="Typedudocument"/>
        <w:rPr>
          <w:noProof/>
        </w:rPr>
      </w:pPr>
      <w:r w:rsidRPr="00726F94">
        <w:rPr>
          <w:noProof/>
        </w:rPr>
        <w:t>ROZPORZĄDZENIE PARLAMENTU EUROPEJSKIEGO I RADY</w:t>
      </w:r>
    </w:p>
    <w:p w:rsidR="00201A77" w:rsidRPr="00654ED4" w:rsidRDefault="00726F94" w:rsidP="00726F94">
      <w:pPr>
        <w:pStyle w:val="Titreobjet"/>
        <w:rPr>
          <w:noProof/>
        </w:rPr>
      </w:pPr>
      <w:r w:rsidRPr="00726F94">
        <w:rPr>
          <w:noProof/>
        </w:rPr>
        <w:t>zmieniające rozporządzenie (UE) 2024/1348 w odniesieniu do stosowania koncepcji „bezpiecznego kraju trzeciego”</w:t>
      </w:r>
    </w:p>
    <w:p w:rsidR="00693ED0" w:rsidRPr="00654ED4" w:rsidRDefault="00693ED0" w:rsidP="00693ED0">
      <w:pPr>
        <w:pStyle w:val="Institutionquiagit"/>
        <w:rPr>
          <w:noProof/>
        </w:rPr>
      </w:pPr>
      <w:r w:rsidRPr="00654ED4">
        <w:rPr>
          <w:noProof/>
        </w:rPr>
        <w:t>PARLAMENT EUROPEJSKI I RADA UNII EUROPEJSKIEJ,</w:t>
      </w:r>
    </w:p>
    <w:p w:rsidR="00693ED0" w:rsidRPr="00654ED4" w:rsidRDefault="00693ED0" w:rsidP="00693ED0">
      <w:pPr>
        <w:rPr>
          <w:noProof/>
        </w:rPr>
      </w:pPr>
      <w:r w:rsidRPr="00654ED4">
        <w:rPr>
          <w:noProof/>
        </w:rPr>
        <w:t>uwzględniając Traktat</w:t>
      </w:r>
      <w:r w:rsidR="00654ED4" w:rsidRPr="00654ED4">
        <w:rPr>
          <w:noProof/>
        </w:rPr>
        <w:t xml:space="preserve"> o fun</w:t>
      </w:r>
      <w:r w:rsidRPr="00654ED4">
        <w:rPr>
          <w:noProof/>
        </w:rPr>
        <w:t>kcjonowaniu Unii Europejskiej,</w:t>
      </w:r>
      <w:r w:rsidR="00654ED4" w:rsidRPr="00654ED4">
        <w:rPr>
          <w:noProof/>
        </w:rPr>
        <w:t xml:space="preserve"> w szc</w:t>
      </w:r>
      <w:r w:rsidRPr="00654ED4">
        <w:rPr>
          <w:noProof/>
        </w:rPr>
        <w:t xml:space="preserve">zególności jego art. 78 ust. 2 lit. d), </w:t>
      </w:r>
    </w:p>
    <w:p w:rsidR="00693ED0" w:rsidRPr="00654ED4" w:rsidRDefault="00693ED0" w:rsidP="00693ED0">
      <w:pPr>
        <w:rPr>
          <w:noProof/>
        </w:rPr>
      </w:pPr>
      <w:r w:rsidRPr="00654ED4">
        <w:rPr>
          <w:noProof/>
        </w:rPr>
        <w:t>uwzględniając wniosek Komisji Europejskiej,</w:t>
      </w:r>
    </w:p>
    <w:p w:rsidR="00693ED0" w:rsidRPr="00654ED4" w:rsidRDefault="00693ED0" w:rsidP="00693ED0">
      <w:pPr>
        <w:rPr>
          <w:noProof/>
        </w:rPr>
      </w:pPr>
      <w:r w:rsidRPr="00654ED4">
        <w:rPr>
          <w:noProof/>
        </w:rPr>
        <w:t>po przekazaniu projektu aktu ustawodawczego parlamentom narodowym,</w:t>
      </w:r>
    </w:p>
    <w:p w:rsidR="00693ED0" w:rsidRPr="00654ED4" w:rsidRDefault="00693ED0" w:rsidP="00693ED0">
      <w:pPr>
        <w:rPr>
          <w:noProof/>
        </w:rPr>
      </w:pPr>
      <w:r w:rsidRPr="00654ED4">
        <w:rPr>
          <w:noProof/>
        </w:rPr>
        <w:t>uwzględniając opinie Europejskiego Komitetu Ekonomiczno-Społecznego,</w:t>
      </w:r>
    </w:p>
    <w:p w:rsidR="00693ED0" w:rsidRPr="00654ED4" w:rsidRDefault="00693ED0" w:rsidP="00693ED0">
      <w:pPr>
        <w:rPr>
          <w:noProof/>
        </w:rPr>
      </w:pPr>
      <w:r w:rsidRPr="00654ED4">
        <w:rPr>
          <w:noProof/>
        </w:rPr>
        <w:t>uwzględniając opinie Komitetu Regionów,</w:t>
      </w:r>
    </w:p>
    <w:p w:rsidR="00693ED0" w:rsidRPr="00654ED4" w:rsidRDefault="00693ED0" w:rsidP="00693ED0">
      <w:pPr>
        <w:rPr>
          <w:noProof/>
        </w:rPr>
      </w:pPr>
      <w:r w:rsidRPr="00654ED4">
        <w:rPr>
          <w:noProof/>
        </w:rPr>
        <w:t>stanowiąc zgodnie ze zwykłą procedurą ustawodawczą,</w:t>
      </w:r>
    </w:p>
    <w:p w:rsidR="00693ED0" w:rsidRPr="00654ED4" w:rsidRDefault="00693ED0" w:rsidP="00693ED0">
      <w:pPr>
        <w:rPr>
          <w:noProof/>
        </w:rPr>
      </w:pPr>
      <w:r w:rsidRPr="00654ED4">
        <w:rPr>
          <w:noProof/>
        </w:rPr>
        <w:t>a także mając na uwadze, co następuje:</w:t>
      </w:r>
    </w:p>
    <w:p w:rsidR="00693ED0" w:rsidRPr="00654ED4" w:rsidRDefault="005908D1" w:rsidP="005908D1">
      <w:pPr>
        <w:pStyle w:val="ManualConsidrant"/>
        <w:rPr>
          <w:noProof/>
        </w:rPr>
      </w:pPr>
      <w:r w:rsidRPr="005908D1">
        <w:rPr>
          <w:noProof/>
        </w:rPr>
        <w:t>(1)</w:t>
      </w:r>
      <w:r w:rsidRPr="005908D1">
        <w:rPr>
          <w:noProof/>
        </w:rPr>
        <w:tab/>
      </w:r>
      <w:r w:rsidR="00693ED0" w:rsidRPr="00654ED4">
        <w:rPr>
          <w:noProof/>
        </w:rPr>
        <w:t>W rozporządzeniu Parlamentu Europejskiego</w:t>
      </w:r>
      <w:r w:rsidR="00654ED4" w:rsidRPr="00654ED4">
        <w:rPr>
          <w:noProof/>
        </w:rPr>
        <w:t xml:space="preserve"> i Rad</w:t>
      </w:r>
      <w:r w:rsidR="00693ED0" w:rsidRPr="00654ED4">
        <w:rPr>
          <w:noProof/>
        </w:rPr>
        <w:t>y (UE) 2024/1348</w:t>
      </w:r>
      <w:r w:rsidR="00693ED0" w:rsidRPr="00654ED4">
        <w:rPr>
          <w:rStyle w:val="FootnoteReference"/>
          <w:noProof/>
        </w:rPr>
        <w:footnoteReference w:id="17"/>
      </w:r>
      <w:r w:rsidR="00693ED0" w:rsidRPr="00654ED4">
        <w:rPr>
          <w:noProof/>
        </w:rPr>
        <w:t xml:space="preserve"> ustanowiono wspólną procedurę udzielania</w:t>
      </w:r>
      <w:r w:rsidR="00654ED4" w:rsidRPr="00654ED4">
        <w:rPr>
          <w:noProof/>
        </w:rPr>
        <w:t xml:space="preserve"> i poz</w:t>
      </w:r>
      <w:r w:rsidR="00693ED0" w:rsidRPr="00654ED4">
        <w:rPr>
          <w:noProof/>
        </w:rPr>
        <w:t>bawienia ochrony międzynarodowej</w:t>
      </w:r>
      <w:r w:rsidR="00654ED4" w:rsidRPr="00654ED4">
        <w:rPr>
          <w:noProof/>
        </w:rPr>
        <w:t xml:space="preserve"> w Uni</w:t>
      </w:r>
      <w:r w:rsidR="00693ED0" w:rsidRPr="00654ED4">
        <w:rPr>
          <w:noProof/>
        </w:rPr>
        <w:t>i. Komisja dokonała przeglądu różnych elementów koncepcji bezpiecznego kraju trzeciego,</w:t>
      </w:r>
      <w:r w:rsidR="00654ED4" w:rsidRPr="00654ED4">
        <w:rPr>
          <w:noProof/>
        </w:rPr>
        <w:t xml:space="preserve"> w tym</w:t>
      </w:r>
      <w:r w:rsidR="00693ED0" w:rsidRPr="00654ED4">
        <w:rPr>
          <w:noProof/>
        </w:rPr>
        <w:t xml:space="preserve"> kryteriów dotyczących bezpieczeństwa, sprawiedliwości proceduralnej</w:t>
      </w:r>
      <w:r w:rsidR="00654ED4" w:rsidRPr="00654ED4">
        <w:rPr>
          <w:noProof/>
        </w:rPr>
        <w:t xml:space="preserve"> i zwi</w:t>
      </w:r>
      <w:r w:rsidR="00693ED0" w:rsidRPr="00654ED4">
        <w:rPr>
          <w:noProof/>
        </w:rPr>
        <w:t>ązku oraz przepisów dotyczących skutecznego środka zaskarżenia</w:t>
      </w:r>
      <w:r w:rsidR="00654ED4" w:rsidRPr="00654ED4">
        <w:rPr>
          <w:noProof/>
        </w:rPr>
        <w:t>. W wyn</w:t>
      </w:r>
      <w:r w:rsidR="00693ED0" w:rsidRPr="00654ED4">
        <w:rPr>
          <w:noProof/>
        </w:rPr>
        <w:t>iku przeglądu stwierdzono, że można poprawić stosowanie koncepcji bezpiecznego kraju trzeciego przy jednoczesnym zachowaniu gwarancji prawnych dla osób ubiegających się</w:t>
      </w:r>
      <w:r w:rsidR="00654ED4" w:rsidRPr="00654ED4">
        <w:rPr>
          <w:noProof/>
        </w:rPr>
        <w:t xml:space="preserve"> o och</w:t>
      </w:r>
      <w:r w:rsidR="00693ED0" w:rsidRPr="00654ED4">
        <w:rPr>
          <w:noProof/>
        </w:rPr>
        <w:t>ronę międzynarodową oraz zapewnieniu poszanowania praw podstawowych.</w:t>
      </w:r>
    </w:p>
    <w:p w:rsidR="008C52C4" w:rsidRPr="00654ED4" w:rsidRDefault="005908D1" w:rsidP="005908D1">
      <w:pPr>
        <w:pStyle w:val="ManualConsidrant"/>
        <w:rPr>
          <w:noProof/>
        </w:rPr>
      </w:pPr>
      <w:r w:rsidRPr="005908D1">
        <w:rPr>
          <w:noProof/>
        </w:rPr>
        <w:t>(2)</w:t>
      </w:r>
      <w:r w:rsidRPr="005908D1">
        <w:rPr>
          <w:noProof/>
        </w:rPr>
        <w:tab/>
      </w:r>
      <w:r w:rsidR="00693ED0" w:rsidRPr="00654ED4">
        <w:rPr>
          <w:noProof/>
        </w:rPr>
        <w:t>Istnienie związku między osobą ubiegającą się</w:t>
      </w:r>
      <w:r w:rsidR="00654ED4" w:rsidRPr="00654ED4">
        <w:rPr>
          <w:noProof/>
        </w:rPr>
        <w:t xml:space="preserve"> o och</w:t>
      </w:r>
      <w:r w:rsidR="00693ED0" w:rsidRPr="00654ED4">
        <w:rPr>
          <w:noProof/>
        </w:rPr>
        <w:t>ronę międzynarodową</w:t>
      </w:r>
      <w:r w:rsidR="00654ED4" w:rsidRPr="00654ED4">
        <w:rPr>
          <w:noProof/>
        </w:rPr>
        <w:t xml:space="preserve"> a bez</w:t>
      </w:r>
      <w:r w:rsidR="00693ED0" w:rsidRPr="00654ED4">
        <w:rPr>
          <w:noProof/>
        </w:rPr>
        <w:t>piecznym krajem trzecim nie jest wymagane na mocy międzynarodowego prawa uchodźczego,</w:t>
      </w:r>
      <w:r w:rsidR="00654ED4" w:rsidRPr="00654ED4">
        <w:rPr>
          <w:noProof/>
        </w:rPr>
        <w:t xml:space="preserve"> w szc</w:t>
      </w:r>
      <w:r w:rsidR="00693ED0" w:rsidRPr="00654ED4">
        <w:rPr>
          <w:noProof/>
        </w:rPr>
        <w:t>zególności konwencji genewskiej, ani prawa międzynarodowego praw człowieka, zwłaszcza europejskiej konwencji praw człowieka</w:t>
      </w:r>
      <w:r w:rsidR="00654ED4" w:rsidRPr="00654ED4">
        <w:rPr>
          <w:noProof/>
        </w:rPr>
        <w:t>. W zwi</w:t>
      </w:r>
      <w:r w:rsidR="00693ED0" w:rsidRPr="00654ED4">
        <w:rPr>
          <w:noProof/>
        </w:rPr>
        <w:t>ązku</w:t>
      </w:r>
      <w:r w:rsidR="00654ED4" w:rsidRPr="00654ED4">
        <w:rPr>
          <w:noProof/>
        </w:rPr>
        <w:t xml:space="preserve"> z tym</w:t>
      </w:r>
      <w:r w:rsidR="00693ED0" w:rsidRPr="00654ED4">
        <w:rPr>
          <w:noProof/>
        </w:rPr>
        <w:t xml:space="preserve"> państwa członkowskie powinny mieć możliwość stosowania koncepcji bezpiecznego kraju trzeciego</w:t>
      </w:r>
      <w:r w:rsidR="00654ED4" w:rsidRPr="00654ED4">
        <w:rPr>
          <w:noProof/>
        </w:rPr>
        <w:t xml:space="preserve"> w prz</w:t>
      </w:r>
      <w:r w:rsidR="00693ED0" w:rsidRPr="00654ED4">
        <w:rPr>
          <w:noProof/>
        </w:rPr>
        <w:t>ypadku, gdy nie można ustalić związku między osobą ubiegającą się</w:t>
      </w:r>
      <w:r w:rsidR="00654ED4" w:rsidRPr="00654ED4">
        <w:rPr>
          <w:noProof/>
        </w:rPr>
        <w:t xml:space="preserve"> o och</w:t>
      </w:r>
      <w:r w:rsidR="00693ED0" w:rsidRPr="00654ED4">
        <w:rPr>
          <w:noProof/>
        </w:rPr>
        <w:t>ronę międzynarodową</w:t>
      </w:r>
      <w:r w:rsidR="00654ED4" w:rsidRPr="00654ED4">
        <w:rPr>
          <w:noProof/>
        </w:rPr>
        <w:t xml:space="preserve"> a dan</w:t>
      </w:r>
      <w:r w:rsidR="00693ED0" w:rsidRPr="00654ED4">
        <w:rPr>
          <w:noProof/>
        </w:rPr>
        <w:t>ym bezpiecznym krajem trzecim, pod warunkiem że umowa lub uzgodnienie</w:t>
      </w:r>
      <w:r w:rsidR="00654ED4" w:rsidRPr="00654ED4">
        <w:rPr>
          <w:noProof/>
        </w:rPr>
        <w:t xml:space="preserve"> z dan</w:t>
      </w:r>
      <w:r w:rsidR="00693ED0" w:rsidRPr="00654ED4">
        <w:rPr>
          <w:noProof/>
        </w:rPr>
        <w:t>ym państwem trzecim wymagają rozpatrzenia zasadności wniosków</w:t>
      </w:r>
      <w:r w:rsidR="00654ED4" w:rsidRPr="00654ED4">
        <w:rPr>
          <w:noProof/>
        </w:rPr>
        <w:t xml:space="preserve"> o sku</w:t>
      </w:r>
      <w:r w:rsidR="00693ED0" w:rsidRPr="00654ED4">
        <w:rPr>
          <w:noProof/>
        </w:rPr>
        <w:t>teczną ochronę złożonych przez osoby ubiegające się</w:t>
      </w:r>
      <w:r w:rsidR="00654ED4" w:rsidRPr="00654ED4">
        <w:rPr>
          <w:noProof/>
        </w:rPr>
        <w:t xml:space="preserve"> o och</w:t>
      </w:r>
      <w:r w:rsidR="00693ED0" w:rsidRPr="00654ED4">
        <w:rPr>
          <w:noProof/>
        </w:rPr>
        <w:t>ronę międzynarodową podlegające tej umowie lub temu uzgodnieniu.</w:t>
      </w:r>
    </w:p>
    <w:p w:rsidR="00693ED0" w:rsidRPr="00654ED4" w:rsidRDefault="005908D1" w:rsidP="005908D1">
      <w:pPr>
        <w:pStyle w:val="ManualConsidrant"/>
        <w:rPr>
          <w:noProof/>
        </w:rPr>
      </w:pPr>
      <w:r w:rsidRPr="005908D1">
        <w:rPr>
          <w:noProof/>
        </w:rPr>
        <w:t>(3)</w:t>
      </w:r>
      <w:r w:rsidRPr="005908D1">
        <w:rPr>
          <w:noProof/>
        </w:rPr>
        <w:tab/>
      </w:r>
      <w:r w:rsidR="00693ED0" w:rsidRPr="00654ED4">
        <w:rPr>
          <w:noProof/>
        </w:rPr>
        <w:t>Państwa członkowskie powinny mieć możliwość stosowania koncepcji bezpiecznego kraju trzeciego na podstawie związku między osobą ubiegającą się</w:t>
      </w:r>
      <w:r w:rsidR="00654ED4" w:rsidRPr="00654ED4">
        <w:rPr>
          <w:noProof/>
        </w:rPr>
        <w:t xml:space="preserve"> o och</w:t>
      </w:r>
      <w:r w:rsidR="00693ED0" w:rsidRPr="00654ED4">
        <w:rPr>
          <w:noProof/>
        </w:rPr>
        <w:t>ronę międzynarodową</w:t>
      </w:r>
      <w:r w:rsidR="00654ED4" w:rsidRPr="00654ED4">
        <w:rPr>
          <w:noProof/>
        </w:rPr>
        <w:t xml:space="preserve"> a dan</w:t>
      </w:r>
      <w:r w:rsidR="00693ED0" w:rsidRPr="00654ED4">
        <w:rPr>
          <w:noProof/>
        </w:rPr>
        <w:t>ym państwem trzecim, na podstawie którego udanie się do tego państwa byłoby rozsądne</w:t>
      </w:r>
      <w:r w:rsidR="00654ED4" w:rsidRPr="00654ED4">
        <w:rPr>
          <w:noProof/>
        </w:rPr>
        <w:t xml:space="preserve"> z pun</w:t>
      </w:r>
      <w:r w:rsidR="00693ED0" w:rsidRPr="00654ED4">
        <w:rPr>
          <w:noProof/>
        </w:rPr>
        <w:t>ktu widzenia tej osoby.</w:t>
      </w:r>
    </w:p>
    <w:p w:rsidR="008D0A8A" w:rsidRPr="00654ED4" w:rsidRDefault="005908D1" w:rsidP="005908D1">
      <w:pPr>
        <w:pStyle w:val="ManualConsidrant"/>
        <w:rPr>
          <w:noProof/>
        </w:rPr>
      </w:pPr>
      <w:r w:rsidRPr="005908D1">
        <w:rPr>
          <w:noProof/>
        </w:rPr>
        <w:t>(4)</w:t>
      </w:r>
      <w:r w:rsidRPr="005908D1">
        <w:rPr>
          <w:noProof/>
        </w:rPr>
        <w:tab/>
      </w:r>
      <w:r w:rsidR="00FB7BF6" w:rsidRPr="00654ED4">
        <w:rPr>
          <w:noProof/>
        </w:rPr>
        <w:t>Państwa członkowskie powinny mieć również możliwość stosowania koncepcji bezpiecznego kraju trzeciego wobec osób ubiegających się</w:t>
      </w:r>
      <w:r w:rsidR="00654ED4" w:rsidRPr="00654ED4">
        <w:rPr>
          <w:noProof/>
        </w:rPr>
        <w:t xml:space="preserve"> o och</w:t>
      </w:r>
      <w:r w:rsidR="00FB7BF6" w:rsidRPr="00654ED4">
        <w:rPr>
          <w:noProof/>
        </w:rPr>
        <w:t>ronę międzynarodową, które przejeżdżały tranzytem przez terytorium państwa trzeciego przed wjazdem na terytorium Unii, ponieważ uzasadnione jest oczekiwanie, że osoba ubiegająca się</w:t>
      </w:r>
      <w:r w:rsidR="00654ED4" w:rsidRPr="00654ED4">
        <w:rPr>
          <w:noProof/>
        </w:rPr>
        <w:t xml:space="preserve"> o och</w:t>
      </w:r>
      <w:r w:rsidR="00FB7BF6" w:rsidRPr="00654ED4">
        <w:rPr>
          <w:noProof/>
        </w:rPr>
        <w:t>ronę międzynarodową mogłaby wystąpić</w:t>
      </w:r>
      <w:r w:rsidR="00654ED4" w:rsidRPr="00654ED4">
        <w:rPr>
          <w:noProof/>
        </w:rPr>
        <w:t xml:space="preserve"> z wni</w:t>
      </w:r>
      <w:r w:rsidR="00FB7BF6" w:rsidRPr="00654ED4">
        <w:rPr>
          <w:noProof/>
        </w:rPr>
        <w:t>oskiem</w:t>
      </w:r>
      <w:r w:rsidR="00654ED4" w:rsidRPr="00654ED4">
        <w:rPr>
          <w:noProof/>
        </w:rPr>
        <w:t xml:space="preserve"> o och</w:t>
      </w:r>
      <w:r w:rsidR="00FB7BF6" w:rsidRPr="00654ED4">
        <w:rPr>
          <w:noProof/>
        </w:rPr>
        <w:t>ronę</w:t>
      </w:r>
      <w:r w:rsidR="00654ED4" w:rsidRPr="00654ED4">
        <w:rPr>
          <w:noProof/>
        </w:rPr>
        <w:t xml:space="preserve"> w bez</w:t>
      </w:r>
      <w:r w:rsidR="00FB7BF6" w:rsidRPr="00654ED4">
        <w:rPr>
          <w:noProof/>
        </w:rPr>
        <w:t>piecznym kraju trzecim, przez który przejechała tranzytem. Wcześniejszy tranzyt przez bezpieczny kraj trzeci zapewnia obiektywny związek między osobą ubiegającą się</w:t>
      </w:r>
      <w:r w:rsidR="00654ED4" w:rsidRPr="00654ED4">
        <w:rPr>
          <w:noProof/>
        </w:rPr>
        <w:t xml:space="preserve"> o och</w:t>
      </w:r>
      <w:r w:rsidR="00FB7BF6" w:rsidRPr="00654ED4">
        <w:rPr>
          <w:noProof/>
        </w:rPr>
        <w:t>ronę międzynarodową</w:t>
      </w:r>
      <w:r w:rsidR="00654ED4" w:rsidRPr="00654ED4">
        <w:rPr>
          <w:noProof/>
        </w:rPr>
        <w:t xml:space="preserve"> a dan</w:t>
      </w:r>
      <w:r w:rsidR="00FB7BF6" w:rsidRPr="00654ED4">
        <w:rPr>
          <w:noProof/>
        </w:rPr>
        <w:t>ym państwem trzecim.</w:t>
      </w:r>
    </w:p>
    <w:p w:rsidR="0090141B" w:rsidRPr="00654ED4" w:rsidRDefault="005908D1" w:rsidP="005908D1">
      <w:pPr>
        <w:pStyle w:val="ManualConsidrant"/>
        <w:rPr>
          <w:noProof/>
        </w:rPr>
      </w:pPr>
      <w:r w:rsidRPr="005908D1">
        <w:rPr>
          <w:noProof/>
        </w:rPr>
        <w:t>(5)</w:t>
      </w:r>
      <w:r w:rsidRPr="005908D1">
        <w:rPr>
          <w:noProof/>
        </w:rPr>
        <w:tab/>
      </w:r>
      <w:r w:rsidR="6DF0F26F" w:rsidRPr="00654ED4">
        <w:rPr>
          <w:noProof/>
        </w:rPr>
        <w:t>Ze względu na fakt, że małoletni bez opieki wymagają szczególnego traktowania</w:t>
      </w:r>
      <w:r w:rsidR="00654ED4" w:rsidRPr="00654ED4">
        <w:rPr>
          <w:noProof/>
        </w:rPr>
        <w:t xml:space="preserve"> z pow</w:t>
      </w:r>
      <w:r w:rsidR="6DF0F26F" w:rsidRPr="00654ED4">
        <w:rPr>
          <w:noProof/>
        </w:rPr>
        <w:t>odu potrzeby ukierunkowanego wsparcia koncepcja bezpiecznego kraju trzeciego powinna mieć zastosowanie do małoletnich bez opieki wyłącznie</w:t>
      </w:r>
      <w:r w:rsidR="00654ED4" w:rsidRPr="00654ED4">
        <w:rPr>
          <w:noProof/>
        </w:rPr>
        <w:t xml:space="preserve"> w prz</w:t>
      </w:r>
      <w:r w:rsidR="6DF0F26F" w:rsidRPr="00654ED4">
        <w:rPr>
          <w:noProof/>
        </w:rPr>
        <w:t>ypadku, gdy można ustalić istnienie związku</w:t>
      </w:r>
      <w:r w:rsidR="00654ED4" w:rsidRPr="00654ED4">
        <w:rPr>
          <w:noProof/>
        </w:rPr>
        <w:t xml:space="preserve"> z dan</w:t>
      </w:r>
      <w:r w:rsidR="6DF0F26F" w:rsidRPr="00654ED4">
        <w:rPr>
          <w:noProof/>
        </w:rPr>
        <w:t>ym państwem trzecim lub tranzytu przez to państwo oraz spełnione są warunki określone</w:t>
      </w:r>
      <w:r w:rsidR="00654ED4" w:rsidRPr="00654ED4">
        <w:rPr>
          <w:noProof/>
        </w:rPr>
        <w:t xml:space="preserve"> w art</w:t>
      </w:r>
      <w:r w:rsidR="6DF0F26F" w:rsidRPr="00654ED4">
        <w:rPr>
          <w:noProof/>
        </w:rPr>
        <w:t>. 59 ust. 6 rozporządzenia Parlamentu Europejskiego</w:t>
      </w:r>
      <w:r w:rsidR="00654ED4" w:rsidRPr="00654ED4">
        <w:rPr>
          <w:noProof/>
        </w:rPr>
        <w:t xml:space="preserve"> i Rad</w:t>
      </w:r>
      <w:r w:rsidR="6DF0F26F" w:rsidRPr="00654ED4">
        <w:rPr>
          <w:noProof/>
        </w:rPr>
        <w:t>y (UE) 2024/1348. Państwa członkowskie powinny zapewnić, aby we wszystkich decyzjach dotyczących małoletnich uwzględniano przede wszystkim najlepszy interes dziecka.</w:t>
      </w:r>
    </w:p>
    <w:p w:rsidR="0065072A" w:rsidRPr="00654ED4" w:rsidRDefault="005908D1" w:rsidP="005908D1">
      <w:pPr>
        <w:pStyle w:val="ManualConsidrant"/>
        <w:rPr>
          <w:noProof/>
        </w:rPr>
      </w:pPr>
      <w:r w:rsidRPr="005908D1">
        <w:rPr>
          <w:noProof/>
        </w:rPr>
        <w:t>(6)</w:t>
      </w:r>
      <w:r w:rsidRPr="005908D1">
        <w:rPr>
          <w:noProof/>
        </w:rPr>
        <w:tab/>
      </w:r>
      <w:r w:rsidR="050C070E" w:rsidRPr="00654ED4">
        <w:rPr>
          <w:noProof/>
        </w:rPr>
        <w:t>Konieczne jest zwiększenie przejrzystości</w:t>
      </w:r>
      <w:r w:rsidR="00654ED4" w:rsidRPr="00654ED4">
        <w:rPr>
          <w:noProof/>
        </w:rPr>
        <w:t xml:space="preserve"> w odn</w:t>
      </w:r>
      <w:r w:rsidR="050C070E" w:rsidRPr="00654ED4">
        <w:rPr>
          <w:noProof/>
        </w:rPr>
        <w:t>iesieniu do zawierania przez państwa członkowskie umów</w:t>
      </w:r>
      <w:r w:rsidR="00654ED4" w:rsidRPr="00654ED4">
        <w:rPr>
          <w:noProof/>
        </w:rPr>
        <w:t xml:space="preserve"> i uzg</w:t>
      </w:r>
      <w:r w:rsidR="050C070E" w:rsidRPr="00654ED4">
        <w:rPr>
          <w:noProof/>
        </w:rPr>
        <w:t>odnień</w:t>
      </w:r>
      <w:r w:rsidR="00654ED4" w:rsidRPr="00654ED4">
        <w:rPr>
          <w:noProof/>
        </w:rPr>
        <w:t xml:space="preserve"> z bez</w:t>
      </w:r>
      <w:r w:rsidR="050C070E" w:rsidRPr="00654ED4">
        <w:rPr>
          <w:noProof/>
        </w:rPr>
        <w:t>piecznymi krajami trzecimi, aby wspierać państwa członkowskie</w:t>
      </w:r>
      <w:r w:rsidR="00654ED4" w:rsidRPr="00654ED4">
        <w:rPr>
          <w:noProof/>
        </w:rPr>
        <w:t xml:space="preserve"> i Kom</w:t>
      </w:r>
      <w:r w:rsidR="050C070E" w:rsidRPr="00654ED4">
        <w:rPr>
          <w:noProof/>
        </w:rPr>
        <w:t>isję</w:t>
      </w:r>
      <w:r w:rsidR="00654ED4" w:rsidRPr="00654ED4">
        <w:rPr>
          <w:noProof/>
        </w:rPr>
        <w:t xml:space="preserve"> w prz</w:t>
      </w:r>
      <w:r w:rsidR="050C070E" w:rsidRPr="00654ED4">
        <w:rPr>
          <w:noProof/>
        </w:rPr>
        <w:t>yjmowaniu kompleksowego podejścia do zewnętrznego wymiaru migracji oraz</w:t>
      </w:r>
      <w:r w:rsidR="00654ED4" w:rsidRPr="00654ED4">
        <w:rPr>
          <w:noProof/>
        </w:rPr>
        <w:t xml:space="preserve"> w koo</w:t>
      </w:r>
      <w:r w:rsidR="050C070E" w:rsidRPr="00654ED4">
        <w:rPr>
          <w:noProof/>
        </w:rPr>
        <w:t>rdynowaniu ich działań wobec państw trzecich</w:t>
      </w:r>
      <w:r w:rsidR="00654ED4" w:rsidRPr="00654ED4">
        <w:rPr>
          <w:noProof/>
        </w:rPr>
        <w:t xml:space="preserve"> w zak</w:t>
      </w:r>
      <w:r w:rsidR="050C070E" w:rsidRPr="00654ED4">
        <w:rPr>
          <w:noProof/>
        </w:rPr>
        <w:t>resie stosowania koncepcji bezpiecznego kraju trzeciego. Pozwoliłoby to również na monitorowanie, czy umowy lub uzgodnienia</w:t>
      </w:r>
      <w:r w:rsidR="00654ED4" w:rsidRPr="00654ED4">
        <w:rPr>
          <w:noProof/>
        </w:rPr>
        <w:t xml:space="preserve"> z pań</w:t>
      </w:r>
      <w:r w:rsidR="050C070E" w:rsidRPr="00654ED4">
        <w:rPr>
          <w:noProof/>
        </w:rPr>
        <w:t>stwami trzecimi spełniają warunki określone</w:t>
      </w:r>
      <w:r w:rsidR="00654ED4" w:rsidRPr="00654ED4">
        <w:rPr>
          <w:noProof/>
        </w:rPr>
        <w:t xml:space="preserve"> w nin</w:t>
      </w:r>
      <w:r w:rsidR="050C070E" w:rsidRPr="00654ED4">
        <w:rPr>
          <w:noProof/>
        </w:rPr>
        <w:t>iejszym rozporządzeniu. Powinno to również umożliwić bardziej konsekwentne</w:t>
      </w:r>
      <w:r w:rsidR="00654ED4" w:rsidRPr="00654ED4">
        <w:rPr>
          <w:noProof/>
        </w:rPr>
        <w:t xml:space="preserve"> i spó</w:t>
      </w:r>
      <w:r w:rsidR="050C070E" w:rsidRPr="00654ED4">
        <w:rPr>
          <w:noProof/>
        </w:rPr>
        <w:t>jne stosowanie koncepcji bezpiecznego kraju trzeciego</w:t>
      </w:r>
      <w:r w:rsidR="00654ED4" w:rsidRPr="00654ED4">
        <w:rPr>
          <w:noProof/>
        </w:rPr>
        <w:t xml:space="preserve"> w cał</w:t>
      </w:r>
      <w:r w:rsidR="050C070E" w:rsidRPr="00654ED4">
        <w:rPr>
          <w:noProof/>
        </w:rPr>
        <w:t>ej Unii</w:t>
      </w:r>
      <w:r w:rsidR="00654ED4" w:rsidRPr="00654ED4">
        <w:rPr>
          <w:noProof/>
        </w:rPr>
        <w:t xml:space="preserve"> i prz</w:t>
      </w:r>
      <w:r w:rsidR="050C070E" w:rsidRPr="00654ED4">
        <w:rPr>
          <w:noProof/>
        </w:rPr>
        <w:t>yczynić się do ogólnego prawidłowego funkcjonowania wspólnego europejskiego systemu azylowego</w:t>
      </w:r>
      <w:r w:rsidR="00654ED4" w:rsidRPr="00654ED4">
        <w:rPr>
          <w:noProof/>
        </w:rPr>
        <w:t>. W tym</w:t>
      </w:r>
      <w:r w:rsidR="050C070E" w:rsidRPr="00654ED4">
        <w:rPr>
          <w:noProof/>
        </w:rPr>
        <w:t xml:space="preserve"> celu państwa członkowskie powinny być zobowiązane do informowania Komisji</w:t>
      </w:r>
      <w:r w:rsidR="00654ED4" w:rsidRPr="00654ED4">
        <w:rPr>
          <w:noProof/>
        </w:rPr>
        <w:t xml:space="preserve"> i inn</w:t>
      </w:r>
      <w:r w:rsidR="050C070E" w:rsidRPr="00654ED4">
        <w:rPr>
          <w:noProof/>
        </w:rPr>
        <w:t>ych państw członkowskich przed zawarciem umów lub uzgodnień</w:t>
      </w:r>
      <w:r w:rsidR="00654ED4" w:rsidRPr="00654ED4">
        <w:rPr>
          <w:noProof/>
        </w:rPr>
        <w:t xml:space="preserve"> z pań</w:t>
      </w:r>
      <w:r w:rsidR="050C070E" w:rsidRPr="00654ED4">
        <w:rPr>
          <w:noProof/>
        </w:rPr>
        <w:t xml:space="preserve">stwami trzecimi. </w:t>
      </w:r>
    </w:p>
    <w:p w:rsidR="00693ED0" w:rsidRPr="00654ED4" w:rsidRDefault="005908D1" w:rsidP="005908D1">
      <w:pPr>
        <w:pStyle w:val="ManualConsidrant"/>
        <w:rPr>
          <w:noProof/>
        </w:rPr>
      </w:pPr>
      <w:r w:rsidRPr="005908D1">
        <w:rPr>
          <w:noProof/>
        </w:rPr>
        <w:t>(7)</w:t>
      </w:r>
      <w:r w:rsidRPr="005908D1">
        <w:rPr>
          <w:noProof/>
        </w:rPr>
        <w:tab/>
      </w:r>
      <w:r w:rsidR="2EC87945" w:rsidRPr="00654ED4">
        <w:rPr>
          <w:noProof/>
        </w:rPr>
        <w:t>Państwa członkowskie powinny mieć możliwość wprowadzenia niezbędnych środków</w:t>
      </w:r>
      <w:r w:rsidR="00654ED4" w:rsidRPr="00654ED4">
        <w:rPr>
          <w:noProof/>
        </w:rPr>
        <w:t xml:space="preserve"> w cel</w:t>
      </w:r>
      <w:r w:rsidR="2EC87945" w:rsidRPr="00654ED4">
        <w:rPr>
          <w:noProof/>
        </w:rPr>
        <w:t>u przeciwdziałania ryzyku ucieczki osób ubiegających się</w:t>
      </w:r>
      <w:r w:rsidR="00654ED4" w:rsidRPr="00654ED4">
        <w:rPr>
          <w:noProof/>
        </w:rPr>
        <w:t xml:space="preserve"> o och</w:t>
      </w:r>
      <w:r w:rsidR="2EC87945" w:rsidRPr="00654ED4">
        <w:rPr>
          <w:noProof/>
        </w:rPr>
        <w:t>ronę międzynarodową, wobec których stosuje się koncepcję bezpiecznego kraju trzeciego,</w:t>
      </w:r>
      <w:r w:rsidR="00654ED4" w:rsidRPr="00654ED4">
        <w:rPr>
          <w:noProof/>
        </w:rPr>
        <w:t xml:space="preserve"> w tym</w:t>
      </w:r>
      <w:r w:rsidR="2EC87945" w:rsidRPr="00654ED4">
        <w:rPr>
          <w:noProof/>
        </w:rPr>
        <w:t xml:space="preserve"> przez ograniczenie swobody przemieszczania się zgodnie</w:t>
      </w:r>
      <w:r w:rsidR="00654ED4" w:rsidRPr="00654ED4">
        <w:rPr>
          <w:noProof/>
        </w:rPr>
        <w:t xml:space="preserve"> z art</w:t>
      </w:r>
      <w:r w:rsidR="2EC87945" w:rsidRPr="00654ED4">
        <w:rPr>
          <w:noProof/>
        </w:rPr>
        <w:t>. 9 dyrektywy Parlamentu Europejskiego</w:t>
      </w:r>
      <w:r w:rsidR="00654ED4" w:rsidRPr="00654ED4">
        <w:rPr>
          <w:noProof/>
        </w:rPr>
        <w:t xml:space="preserve"> i Rad</w:t>
      </w:r>
      <w:r w:rsidR="2EC87945" w:rsidRPr="00654ED4">
        <w:rPr>
          <w:noProof/>
        </w:rPr>
        <w:t>y (UE) 2024/1346</w:t>
      </w:r>
      <w:r w:rsidR="2EC87945" w:rsidRPr="00654ED4">
        <w:rPr>
          <w:rStyle w:val="FootnoteReference"/>
          <w:noProof/>
        </w:rPr>
        <w:footnoteReference w:id="18"/>
      </w:r>
      <w:r w:rsidR="2EC87945" w:rsidRPr="00654ED4">
        <w:rPr>
          <w:noProof/>
        </w:rPr>
        <w:t xml:space="preserve"> lub detencję danej osoby ubiegającej się</w:t>
      </w:r>
      <w:r w:rsidR="00654ED4" w:rsidRPr="00654ED4">
        <w:rPr>
          <w:noProof/>
        </w:rPr>
        <w:t xml:space="preserve"> o och</w:t>
      </w:r>
      <w:r w:rsidR="2EC87945" w:rsidRPr="00654ED4">
        <w:rPr>
          <w:noProof/>
        </w:rPr>
        <w:t>ronę międzynarodową zgodnie</w:t>
      </w:r>
      <w:r w:rsidR="00654ED4" w:rsidRPr="00654ED4">
        <w:rPr>
          <w:noProof/>
        </w:rPr>
        <w:t xml:space="preserve"> z art</w:t>
      </w:r>
      <w:r w:rsidR="2EC87945" w:rsidRPr="00654ED4">
        <w:rPr>
          <w:noProof/>
        </w:rPr>
        <w:t>. 10 tej dyrektywy,</w:t>
      </w:r>
      <w:r w:rsidR="00654ED4" w:rsidRPr="00654ED4">
        <w:rPr>
          <w:noProof/>
        </w:rPr>
        <w:t xml:space="preserve"> w cel</w:t>
      </w:r>
      <w:r w:rsidR="2EC87945" w:rsidRPr="00654ED4">
        <w:rPr>
          <w:noProof/>
        </w:rPr>
        <w:t>u oceny dopuszczalności wniosków.</w:t>
      </w:r>
    </w:p>
    <w:p w:rsidR="00693ED0" w:rsidRPr="00654ED4" w:rsidRDefault="005908D1" w:rsidP="005908D1">
      <w:pPr>
        <w:pStyle w:val="ManualConsidrant"/>
        <w:rPr>
          <w:noProof/>
        </w:rPr>
      </w:pPr>
      <w:r w:rsidRPr="005908D1">
        <w:rPr>
          <w:noProof/>
        </w:rPr>
        <w:t>(8)</w:t>
      </w:r>
      <w:r w:rsidRPr="005908D1">
        <w:rPr>
          <w:noProof/>
        </w:rPr>
        <w:tab/>
      </w:r>
      <w:r w:rsidR="2EC87945" w:rsidRPr="00654ED4">
        <w:rPr>
          <w:noProof/>
        </w:rPr>
        <w:t>Aby zwiększyć skuteczność procedur, osoba ubiegająca się</w:t>
      </w:r>
      <w:r w:rsidR="00654ED4" w:rsidRPr="00654ED4">
        <w:rPr>
          <w:noProof/>
        </w:rPr>
        <w:t xml:space="preserve"> o och</w:t>
      </w:r>
      <w:r w:rsidR="2EC87945" w:rsidRPr="00654ED4">
        <w:rPr>
          <w:noProof/>
        </w:rPr>
        <w:t>ronę międzynarodową nie powinna mieć automatycznego prawa do pozostania na terytorium danego państwa członkowskiego</w:t>
      </w:r>
      <w:r w:rsidR="00654ED4" w:rsidRPr="00654ED4">
        <w:rPr>
          <w:noProof/>
        </w:rPr>
        <w:t xml:space="preserve"> w cel</w:t>
      </w:r>
      <w:r w:rsidR="2EC87945" w:rsidRPr="00654ED4">
        <w:rPr>
          <w:noProof/>
        </w:rPr>
        <w:t>u złożenia odwołania od decyzji</w:t>
      </w:r>
      <w:r w:rsidR="00654ED4" w:rsidRPr="00654ED4">
        <w:rPr>
          <w:noProof/>
        </w:rPr>
        <w:t xml:space="preserve"> w spr</w:t>
      </w:r>
      <w:r w:rsidR="2EC87945" w:rsidRPr="00654ED4">
        <w:rPr>
          <w:noProof/>
        </w:rPr>
        <w:t>awie niedopuszczalności podjętych na podstawie koncepcji bezpiecznego kraju trzeciego. Niemniej jednak wykonanie odpowiedniej decyzji nakazującej powrót powinno zostać zawieszone na czas,</w:t>
      </w:r>
      <w:r w:rsidR="00654ED4" w:rsidRPr="00654ED4">
        <w:rPr>
          <w:noProof/>
        </w:rPr>
        <w:t xml:space="preserve"> w któ</w:t>
      </w:r>
      <w:r w:rsidR="2EC87945" w:rsidRPr="00654ED4">
        <w:rPr>
          <w:noProof/>
        </w:rPr>
        <w:t>rym dana osoba może skorzystać</w:t>
      </w:r>
      <w:r w:rsidR="00654ED4" w:rsidRPr="00654ED4">
        <w:rPr>
          <w:noProof/>
        </w:rPr>
        <w:t xml:space="preserve"> z pra</w:t>
      </w:r>
      <w:r w:rsidR="2EC87945" w:rsidRPr="00654ED4">
        <w:rPr>
          <w:noProof/>
        </w:rPr>
        <w:t>wa do skutecznego środka zaskarżenia przed sądem pierwszej instancji,</w:t>
      </w:r>
      <w:r w:rsidR="00654ED4" w:rsidRPr="00654ED4">
        <w:rPr>
          <w:noProof/>
        </w:rPr>
        <w:t xml:space="preserve"> a tak</w:t>
      </w:r>
      <w:r w:rsidR="2EC87945" w:rsidRPr="00654ED4">
        <w:rPr>
          <w:noProof/>
        </w:rPr>
        <w:t>że</w:t>
      </w:r>
      <w:r w:rsidR="00654ED4" w:rsidRPr="00654ED4">
        <w:rPr>
          <w:noProof/>
        </w:rPr>
        <w:t xml:space="preserve"> w prz</w:t>
      </w:r>
      <w:r w:rsidR="2EC87945" w:rsidRPr="00654ED4">
        <w:rPr>
          <w:noProof/>
        </w:rPr>
        <w:t xml:space="preserve">ypadku wniesienia takiego odwołania – jeżeli istnieje ryzyko naruszenia zasady </w:t>
      </w:r>
      <w:r w:rsidR="2EC87945" w:rsidRPr="00654ED4">
        <w:rPr>
          <w:i/>
          <w:iCs/>
          <w:noProof/>
        </w:rPr>
        <w:t>non-refoulement</w:t>
      </w:r>
      <w:r w:rsidR="2EC87945" w:rsidRPr="00654ED4">
        <w:rPr>
          <w:noProof/>
        </w:rPr>
        <w:t>.</w:t>
      </w:r>
    </w:p>
    <w:p w:rsidR="008772B4" w:rsidRPr="00654ED4" w:rsidRDefault="005908D1" w:rsidP="005908D1">
      <w:pPr>
        <w:pStyle w:val="ManualConsidrant"/>
        <w:rPr>
          <w:noProof/>
        </w:rPr>
      </w:pPr>
      <w:r w:rsidRPr="005908D1">
        <w:rPr>
          <w:noProof/>
        </w:rPr>
        <w:t>(9)</w:t>
      </w:r>
      <w:r w:rsidRPr="005908D1">
        <w:rPr>
          <w:noProof/>
        </w:rPr>
        <w:tab/>
      </w:r>
      <w:r w:rsidR="008772B4" w:rsidRPr="00654ED4">
        <w:rPr>
          <w:noProof/>
        </w:rPr>
        <w:t>Ponieważ cel niniejszego rozporządzenia, jakim jest zmiana warunków stosowania koncepcji bezpiecznego kraju trzeciego, nie może być osiągnięty</w:t>
      </w:r>
      <w:r w:rsidR="00654ED4" w:rsidRPr="00654ED4">
        <w:rPr>
          <w:noProof/>
        </w:rPr>
        <w:t xml:space="preserve"> w spo</w:t>
      </w:r>
      <w:r w:rsidR="008772B4" w:rsidRPr="00654ED4">
        <w:rPr>
          <w:noProof/>
        </w:rPr>
        <w:t>sób wystarczający przez państwa członkowskie</w:t>
      </w:r>
      <w:r w:rsidR="00654ED4" w:rsidRPr="00654ED4">
        <w:rPr>
          <w:noProof/>
        </w:rPr>
        <w:t xml:space="preserve"> i moż</w:t>
      </w:r>
      <w:r w:rsidR="008772B4" w:rsidRPr="00654ED4">
        <w:rPr>
          <w:noProof/>
        </w:rPr>
        <w:t>e zostać osiągnięty wyłącznie na szczeblu Unii, Unia może przyjąć środki zgodnie</w:t>
      </w:r>
      <w:r w:rsidR="00654ED4" w:rsidRPr="00654ED4">
        <w:rPr>
          <w:noProof/>
        </w:rPr>
        <w:t xml:space="preserve"> z zas</w:t>
      </w:r>
      <w:r w:rsidR="008772B4" w:rsidRPr="00654ED4">
        <w:rPr>
          <w:noProof/>
        </w:rPr>
        <w:t>adą pomocniczości określoną</w:t>
      </w:r>
      <w:r w:rsidR="00654ED4" w:rsidRPr="00654ED4">
        <w:rPr>
          <w:noProof/>
        </w:rPr>
        <w:t xml:space="preserve"> w art</w:t>
      </w:r>
      <w:r w:rsidR="008772B4" w:rsidRPr="00654ED4">
        <w:rPr>
          <w:noProof/>
        </w:rPr>
        <w:t>. 5 Traktatu</w:t>
      </w:r>
      <w:r w:rsidR="00654ED4" w:rsidRPr="00654ED4">
        <w:rPr>
          <w:noProof/>
        </w:rPr>
        <w:t xml:space="preserve"> o Uni</w:t>
      </w:r>
      <w:r w:rsidR="008772B4" w:rsidRPr="00654ED4">
        <w:rPr>
          <w:noProof/>
        </w:rPr>
        <w:t>i Europejskiej (TUE). Zgodnie</w:t>
      </w:r>
      <w:r w:rsidR="00654ED4" w:rsidRPr="00654ED4">
        <w:rPr>
          <w:noProof/>
        </w:rPr>
        <w:t xml:space="preserve"> z zas</w:t>
      </w:r>
      <w:r w:rsidR="008772B4" w:rsidRPr="00654ED4">
        <w:rPr>
          <w:noProof/>
        </w:rPr>
        <w:t>adą proporcjonalności określoną</w:t>
      </w:r>
      <w:r w:rsidR="00654ED4" w:rsidRPr="00654ED4">
        <w:rPr>
          <w:noProof/>
        </w:rPr>
        <w:t xml:space="preserve"> w tym</w:t>
      </w:r>
      <w:r w:rsidR="008772B4" w:rsidRPr="00654ED4">
        <w:rPr>
          <w:noProof/>
        </w:rPr>
        <w:t xml:space="preserve"> artykule, niniejsze rozporządzenie nie wykracza poza to, co jest konieczne do osiągnięcia tego celu.</w:t>
      </w:r>
    </w:p>
    <w:p w:rsidR="008772B4" w:rsidRPr="00654ED4" w:rsidRDefault="005908D1" w:rsidP="005908D1">
      <w:pPr>
        <w:pStyle w:val="ManualConsidrant"/>
        <w:rPr>
          <w:noProof/>
        </w:rPr>
      </w:pPr>
      <w:r w:rsidRPr="005908D1">
        <w:rPr>
          <w:noProof/>
        </w:rPr>
        <w:t>(10)</w:t>
      </w:r>
      <w:r w:rsidRPr="005908D1">
        <w:rPr>
          <w:noProof/>
        </w:rPr>
        <w:tab/>
      </w:r>
      <w:r w:rsidR="008772B4" w:rsidRPr="00654ED4">
        <w:rPr>
          <w:noProof/>
        </w:rPr>
        <w:t>[Zgodnie</w:t>
      </w:r>
      <w:r w:rsidR="00654ED4" w:rsidRPr="00654ED4">
        <w:rPr>
          <w:noProof/>
        </w:rPr>
        <w:t xml:space="preserve"> z art</w:t>
      </w:r>
      <w:r w:rsidR="008772B4" w:rsidRPr="00654ED4">
        <w:rPr>
          <w:noProof/>
        </w:rPr>
        <w:t>.</w:t>
      </w:r>
      <w:r w:rsidR="00654ED4" w:rsidRPr="00654ED4">
        <w:rPr>
          <w:noProof/>
        </w:rPr>
        <w:t> </w:t>
      </w:r>
      <w:r w:rsidR="008772B4" w:rsidRPr="00654ED4">
        <w:rPr>
          <w:noProof/>
        </w:rPr>
        <w:t>3 oraz art.</w:t>
      </w:r>
      <w:r w:rsidR="00654ED4" w:rsidRPr="00654ED4">
        <w:rPr>
          <w:noProof/>
        </w:rPr>
        <w:t> </w:t>
      </w:r>
      <w:r w:rsidR="008772B4" w:rsidRPr="00654ED4">
        <w:rPr>
          <w:noProof/>
        </w:rPr>
        <w:t>4a ust.</w:t>
      </w:r>
      <w:r w:rsidR="00654ED4" w:rsidRPr="00654ED4">
        <w:rPr>
          <w:noProof/>
        </w:rPr>
        <w:t> </w:t>
      </w:r>
      <w:r w:rsidR="008772B4" w:rsidRPr="00654ED4">
        <w:rPr>
          <w:noProof/>
        </w:rPr>
        <w:t>1 Protokołu nr</w:t>
      </w:r>
      <w:r w:rsidR="00654ED4" w:rsidRPr="00654ED4">
        <w:rPr>
          <w:noProof/>
        </w:rPr>
        <w:t> </w:t>
      </w:r>
      <w:r w:rsidR="008772B4" w:rsidRPr="00654ED4">
        <w:rPr>
          <w:noProof/>
        </w:rPr>
        <w:t>21</w:t>
      </w:r>
      <w:r w:rsidR="00654ED4" w:rsidRPr="00654ED4">
        <w:rPr>
          <w:noProof/>
        </w:rPr>
        <w:t xml:space="preserve"> w spr</w:t>
      </w:r>
      <w:r w:rsidR="008772B4" w:rsidRPr="00654ED4">
        <w:rPr>
          <w:noProof/>
        </w:rPr>
        <w:t>awie stanowiska Zjednoczonego Królestwa</w:t>
      </w:r>
      <w:r w:rsidR="00654ED4" w:rsidRPr="00654ED4">
        <w:rPr>
          <w:noProof/>
        </w:rPr>
        <w:t xml:space="preserve"> i Irl</w:t>
      </w:r>
      <w:r w:rsidR="008772B4" w:rsidRPr="00654ED4">
        <w:rPr>
          <w:noProof/>
        </w:rPr>
        <w:t>andii</w:t>
      </w:r>
      <w:r w:rsidR="00654ED4" w:rsidRPr="00654ED4">
        <w:rPr>
          <w:noProof/>
        </w:rPr>
        <w:t xml:space="preserve"> w odn</w:t>
      </w:r>
      <w:r w:rsidR="008772B4" w:rsidRPr="00654ED4">
        <w:rPr>
          <w:noProof/>
        </w:rPr>
        <w:t>iesieniu do przestrzeni wolności, bezpieczeństwa</w:t>
      </w:r>
      <w:r w:rsidR="00654ED4" w:rsidRPr="00654ED4">
        <w:rPr>
          <w:noProof/>
        </w:rPr>
        <w:t xml:space="preserve"> i spr</w:t>
      </w:r>
      <w:r w:rsidR="008772B4" w:rsidRPr="00654ED4">
        <w:rPr>
          <w:noProof/>
        </w:rPr>
        <w:t>awiedliwości, załączonego do Traktatu</w:t>
      </w:r>
      <w:r w:rsidR="00654ED4" w:rsidRPr="00654ED4">
        <w:rPr>
          <w:noProof/>
        </w:rPr>
        <w:t xml:space="preserve"> o Uni</w:t>
      </w:r>
      <w:r w:rsidR="008772B4" w:rsidRPr="00654ED4">
        <w:rPr>
          <w:noProof/>
        </w:rPr>
        <w:t>i Europejskiej i do Traktatu</w:t>
      </w:r>
      <w:r w:rsidR="00654ED4" w:rsidRPr="00654ED4">
        <w:rPr>
          <w:noProof/>
        </w:rPr>
        <w:t xml:space="preserve"> o fun</w:t>
      </w:r>
      <w:r w:rsidR="008772B4" w:rsidRPr="00654ED4">
        <w:rPr>
          <w:noProof/>
        </w:rPr>
        <w:t>kcjonowaniu Unii Europejskiej, Irlandia powiadomiła [pismem</w:t>
      </w:r>
      <w:r w:rsidR="00654ED4" w:rsidRPr="00654ED4">
        <w:rPr>
          <w:noProof/>
        </w:rPr>
        <w:t xml:space="preserve"> z dni</w:t>
      </w:r>
      <w:r w:rsidR="008772B4" w:rsidRPr="00654ED4">
        <w:rPr>
          <w:noProof/>
        </w:rPr>
        <w:t>a … r.]</w:t>
      </w:r>
      <w:r w:rsidR="00654ED4" w:rsidRPr="00654ED4">
        <w:rPr>
          <w:noProof/>
        </w:rPr>
        <w:t xml:space="preserve"> o chę</w:t>
      </w:r>
      <w:r w:rsidR="008772B4" w:rsidRPr="00654ED4">
        <w:rPr>
          <w:noProof/>
        </w:rPr>
        <w:t>ci uczestniczenia</w:t>
      </w:r>
      <w:r w:rsidR="00654ED4" w:rsidRPr="00654ED4">
        <w:rPr>
          <w:noProof/>
        </w:rPr>
        <w:t xml:space="preserve"> w prz</w:t>
      </w:r>
      <w:r w:rsidR="008772B4" w:rsidRPr="00654ED4">
        <w:rPr>
          <w:noProof/>
        </w:rPr>
        <w:t>yjęciu</w:t>
      </w:r>
      <w:r w:rsidR="00654ED4" w:rsidRPr="00654ED4">
        <w:rPr>
          <w:noProof/>
        </w:rPr>
        <w:t xml:space="preserve"> i sto</w:t>
      </w:r>
      <w:r w:rsidR="008772B4" w:rsidRPr="00654ED4">
        <w:rPr>
          <w:noProof/>
        </w:rPr>
        <w:t xml:space="preserve">sowaniu niniejszego [aktu.] </w:t>
      </w:r>
    </w:p>
    <w:p w:rsidR="008772B4" w:rsidRPr="00654ED4" w:rsidRDefault="008772B4" w:rsidP="007B112E">
      <w:pPr>
        <w:ind w:left="720"/>
        <w:rPr>
          <w:noProof/>
        </w:rPr>
      </w:pPr>
      <w:r w:rsidRPr="00654ED4">
        <w:rPr>
          <w:noProof/>
        </w:rPr>
        <w:t xml:space="preserve">LUB </w:t>
      </w:r>
      <w:r w:rsidRPr="00654ED4">
        <w:rPr>
          <w:noProof/>
        </w:rPr>
        <w:tab/>
      </w:r>
    </w:p>
    <w:p w:rsidR="008772B4" w:rsidRPr="00654ED4" w:rsidRDefault="008772B4" w:rsidP="007B112E">
      <w:pPr>
        <w:ind w:left="720"/>
        <w:rPr>
          <w:noProof/>
        </w:rPr>
      </w:pPr>
      <w:r w:rsidRPr="00654ED4">
        <w:rPr>
          <w:noProof/>
        </w:rPr>
        <w:t>[Zgodnie</w:t>
      </w:r>
      <w:r w:rsidR="00654ED4" w:rsidRPr="00654ED4">
        <w:rPr>
          <w:noProof/>
        </w:rPr>
        <w:t xml:space="preserve"> z art</w:t>
      </w:r>
      <w:r w:rsidRPr="00654ED4">
        <w:rPr>
          <w:noProof/>
        </w:rPr>
        <w:t>.</w:t>
      </w:r>
      <w:r w:rsidR="00654ED4" w:rsidRPr="00654ED4">
        <w:rPr>
          <w:noProof/>
        </w:rPr>
        <w:t> </w:t>
      </w:r>
      <w:r w:rsidRPr="00654ED4">
        <w:rPr>
          <w:noProof/>
        </w:rPr>
        <w:t>1</w:t>
      </w:r>
      <w:r w:rsidR="00654ED4" w:rsidRPr="00654ED4">
        <w:rPr>
          <w:noProof/>
        </w:rPr>
        <w:t xml:space="preserve"> i 2 i art</w:t>
      </w:r>
      <w:r w:rsidRPr="00654ED4">
        <w:rPr>
          <w:noProof/>
        </w:rPr>
        <w:t>.</w:t>
      </w:r>
      <w:r w:rsidR="00654ED4" w:rsidRPr="00654ED4">
        <w:rPr>
          <w:noProof/>
        </w:rPr>
        <w:t> </w:t>
      </w:r>
      <w:r w:rsidRPr="00654ED4">
        <w:rPr>
          <w:noProof/>
        </w:rPr>
        <w:t>4a ust.</w:t>
      </w:r>
      <w:r w:rsidR="00654ED4" w:rsidRPr="00654ED4">
        <w:rPr>
          <w:noProof/>
        </w:rPr>
        <w:t> </w:t>
      </w:r>
      <w:r w:rsidRPr="00654ED4">
        <w:rPr>
          <w:noProof/>
        </w:rPr>
        <w:t>1 Protokołu nr</w:t>
      </w:r>
      <w:r w:rsidR="00654ED4" w:rsidRPr="00654ED4">
        <w:rPr>
          <w:noProof/>
        </w:rPr>
        <w:t> </w:t>
      </w:r>
      <w:r w:rsidRPr="00654ED4">
        <w:rPr>
          <w:noProof/>
        </w:rPr>
        <w:t>21</w:t>
      </w:r>
      <w:r w:rsidR="00654ED4" w:rsidRPr="00654ED4">
        <w:rPr>
          <w:noProof/>
        </w:rPr>
        <w:t xml:space="preserve"> w spr</w:t>
      </w:r>
      <w:r w:rsidRPr="00654ED4">
        <w:rPr>
          <w:noProof/>
        </w:rPr>
        <w:t>awie stanowiska Zjednoczonego Królestwa</w:t>
      </w:r>
      <w:r w:rsidR="00654ED4" w:rsidRPr="00654ED4">
        <w:rPr>
          <w:noProof/>
        </w:rPr>
        <w:t xml:space="preserve"> i Irl</w:t>
      </w:r>
      <w:r w:rsidRPr="00654ED4">
        <w:rPr>
          <w:noProof/>
        </w:rPr>
        <w:t>andii</w:t>
      </w:r>
      <w:r w:rsidR="00654ED4" w:rsidRPr="00654ED4">
        <w:rPr>
          <w:noProof/>
        </w:rPr>
        <w:t xml:space="preserve"> w odn</w:t>
      </w:r>
      <w:r w:rsidRPr="00654ED4">
        <w:rPr>
          <w:noProof/>
        </w:rPr>
        <w:t>iesieniu do przestrzeni wolności, bezpieczeństwa</w:t>
      </w:r>
      <w:r w:rsidR="00654ED4" w:rsidRPr="00654ED4">
        <w:rPr>
          <w:noProof/>
        </w:rPr>
        <w:t xml:space="preserve"> i spr</w:t>
      </w:r>
      <w:r w:rsidRPr="00654ED4">
        <w:rPr>
          <w:noProof/>
        </w:rPr>
        <w:t>awiedliwości, załączonego do Traktatu</w:t>
      </w:r>
      <w:r w:rsidR="00654ED4" w:rsidRPr="00654ED4">
        <w:rPr>
          <w:noProof/>
        </w:rPr>
        <w:t xml:space="preserve"> o Uni</w:t>
      </w:r>
      <w:r w:rsidRPr="00654ED4">
        <w:rPr>
          <w:noProof/>
        </w:rPr>
        <w:t>i Europejskiej i do Traktatu</w:t>
      </w:r>
      <w:r w:rsidR="00654ED4" w:rsidRPr="00654ED4">
        <w:rPr>
          <w:noProof/>
        </w:rPr>
        <w:t xml:space="preserve"> o fun</w:t>
      </w:r>
      <w:r w:rsidRPr="00654ED4">
        <w:rPr>
          <w:noProof/>
        </w:rPr>
        <w:t>kcjonowaniu Unii Europejskiej, bez uszczerbku dla art.</w:t>
      </w:r>
      <w:r w:rsidR="00654ED4" w:rsidRPr="00654ED4">
        <w:rPr>
          <w:noProof/>
        </w:rPr>
        <w:t> </w:t>
      </w:r>
      <w:r w:rsidRPr="00654ED4">
        <w:rPr>
          <w:noProof/>
        </w:rPr>
        <w:t>4 tego protokołu, Irlandia nie uczestniczy</w:t>
      </w:r>
      <w:r w:rsidR="00654ED4" w:rsidRPr="00654ED4">
        <w:rPr>
          <w:noProof/>
        </w:rPr>
        <w:t xml:space="preserve"> w prz</w:t>
      </w:r>
      <w:r w:rsidRPr="00654ED4">
        <w:rPr>
          <w:noProof/>
        </w:rPr>
        <w:t>yjęciu niniejszego [aktu]</w:t>
      </w:r>
      <w:r w:rsidR="00654ED4" w:rsidRPr="00654ED4">
        <w:rPr>
          <w:noProof/>
        </w:rPr>
        <w:t xml:space="preserve"> i nie</w:t>
      </w:r>
      <w:r w:rsidRPr="00654ED4">
        <w:rPr>
          <w:noProof/>
        </w:rPr>
        <w:t xml:space="preserve"> jest nim związana ani go nie stosuje.]</w:t>
      </w:r>
    </w:p>
    <w:p w:rsidR="008772B4" w:rsidRPr="00654ED4" w:rsidRDefault="005908D1" w:rsidP="005908D1">
      <w:pPr>
        <w:pStyle w:val="ManualConsidrant"/>
        <w:rPr>
          <w:noProof/>
        </w:rPr>
      </w:pPr>
      <w:r w:rsidRPr="005908D1">
        <w:rPr>
          <w:noProof/>
        </w:rPr>
        <w:t>(11)</w:t>
      </w:r>
      <w:r w:rsidRPr="005908D1">
        <w:rPr>
          <w:noProof/>
        </w:rPr>
        <w:tab/>
      </w:r>
      <w:r w:rsidR="008772B4" w:rsidRPr="00654ED4">
        <w:rPr>
          <w:noProof/>
        </w:rPr>
        <w:t>Zgodnie</w:t>
      </w:r>
      <w:r w:rsidR="00654ED4" w:rsidRPr="00654ED4">
        <w:rPr>
          <w:noProof/>
        </w:rPr>
        <w:t xml:space="preserve"> z art</w:t>
      </w:r>
      <w:r w:rsidR="008772B4" w:rsidRPr="00654ED4">
        <w:rPr>
          <w:noProof/>
        </w:rPr>
        <w:t>.</w:t>
      </w:r>
      <w:r w:rsidR="00654ED4" w:rsidRPr="00654ED4">
        <w:rPr>
          <w:noProof/>
        </w:rPr>
        <w:t> </w:t>
      </w:r>
      <w:r w:rsidR="008772B4" w:rsidRPr="00654ED4">
        <w:rPr>
          <w:noProof/>
        </w:rPr>
        <w:t>1</w:t>
      </w:r>
      <w:r w:rsidR="00654ED4" w:rsidRPr="00654ED4">
        <w:rPr>
          <w:noProof/>
        </w:rPr>
        <w:t xml:space="preserve"> i 2</w:t>
      </w:r>
      <w:r w:rsidR="008772B4" w:rsidRPr="00654ED4">
        <w:rPr>
          <w:noProof/>
        </w:rPr>
        <w:t xml:space="preserve"> Protokołu nr</w:t>
      </w:r>
      <w:r w:rsidR="00654ED4" w:rsidRPr="00654ED4">
        <w:rPr>
          <w:noProof/>
        </w:rPr>
        <w:t> </w:t>
      </w:r>
      <w:r w:rsidR="008772B4" w:rsidRPr="00654ED4">
        <w:rPr>
          <w:noProof/>
        </w:rPr>
        <w:t>22</w:t>
      </w:r>
      <w:r w:rsidR="00654ED4" w:rsidRPr="00654ED4">
        <w:rPr>
          <w:noProof/>
        </w:rPr>
        <w:t xml:space="preserve"> w spr</w:t>
      </w:r>
      <w:r w:rsidR="008772B4" w:rsidRPr="00654ED4">
        <w:rPr>
          <w:noProof/>
        </w:rPr>
        <w:t>awie stanowiska Danii, załączonego do Traktatu</w:t>
      </w:r>
      <w:r w:rsidR="00654ED4" w:rsidRPr="00654ED4">
        <w:rPr>
          <w:noProof/>
        </w:rPr>
        <w:t xml:space="preserve"> o Uni</w:t>
      </w:r>
      <w:r w:rsidR="008772B4" w:rsidRPr="00654ED4">
        <w:rPr>
          <w:noProof/>
        </w:rPr>
        <w:t>i Europejskiej i do Traktatu</w:t>
      </w:r>
      <w:r w:rsidR="00654ED4" w:rsidRPr="00654ED4">
        <w:rPr>
          <w:noProof/>
        </w:rPr>
        <w:t xml:space="preserve"> o fun</w:t>
      </w:r>
      <w:r w:rsidR="008772B4" w:rsidRPr="00654ED4">
        <w:rPr>
          <w:noProof/>
        </w:rPr>
        <w:t>kcjonowaniu Unii Europejskiej, Dania nie uczestniczy</w:t>
      </w:r>
      <w:r w:rsidR="00654ED4" w:rsidRPr="00654ED4">
        <w:rPr>
          <w:noProof/>
        </w:rPr>
        <w:t xml:space="preserve"> w prz</w:t>
      </w:r>
      <w:r w:rsidR="008772B4" w:rsidRPr="00654ED4">
        <w:rPr>
          <w:noProof/>
        </w:rPr>
        <w:t>yjęciu niniejszego rozporządzenia</w:t>
      </w:r>
      <w:r w:rsidR="00654ED4" w:rsidRPr="00654ED4">
        <w:rPr>
          <w:noProof/>
        </w:rPr>
        <w:t xml:space="preserve"> i nie</w:t>
      </w:r>
      <w:r w:rsidR="008772B4" w:rsidRPr="00654ED4">
        <w:rPr>
          <w:noProof/>
        </w:rPr>
        <w:t xml:space="preserve"> jest nim związana ani go nie stosuje.</w:t>
      </w:r>
    </w:p>
    <w:p w:rsidR="008772B4" w:rsidRPr="00654ED4" w:rsidRDefault="005908D1" w:rsidP="005908D1">
      <w:pPr>
        <w:pStyle w:val="ManualConsidrant"/>
        <w:rPr>
          <w:noProof/>
        </w:rPr>
      </w:pPr>
      <w:r w:rsidRPr="005908D1">
        <w:rPr>
          <w:noProof/>
        </w:rPr>
        <w:t>(12)</w:t>
      </w:r>
      <w:r w:rsidRPr="005908D1">
        <w:rPr>
          <w:noProof/>
        </w:rPr>
        <w:tab/>
      </w:r>
      <w:r w:rsidR="008772B4" w:rsidRPr="00654ED4">
        <w:rPr>
          <w:noProof/>
        </w:rPr>
        <w:t>Niniejsze rozporządzenie nie narusza praw podstawowych</w:t>
      </w:r>
      <w:r w:rsidR="00654ED4" w:rsidRPr="00654ED4">
        <w:rPr>
          <w:noProof/>
        </w:rPr>
        <w:t xml:space="preserve"> i jes</w:t>
      </w:r>
      <w:r w:rsidR="008772B4" w:rsidRPr="00654ED4">
        <w:rPr>
          <w:noProof/>
        </w:rPr>
        <w:t>t zgodne</w:t>
      </w:r>
      <w:r w:rsidR="00654ED4" w:rsidRPr="00654ED4">
        <w:rPr>
          <w:noProof/>
        </w:rPr>
        <w:t xml:space="preserve"> z zas</w:t>
      </w:r>
      <w:r w:rsidR="008772B4" w:rsidRPr="00654ED4">
        <w:rPr>
          <w:noProof/>
        </w:rPr>
        <w:t>adami uznanymi</w:t>
      </w:r>
      <w:r w:rsidR="00654ED4" w:rsidRPr="00654ED4">
        <w:rPr>
          <w:noProof/>
        </w:rPr>
        <w:t xml:space="preserve"> w szc</w:t>
      </w:r>
      <w:r w:rsidR="008772B4" w:rsidRPr="00654ED4">
        <w:rPr>
          <w:noProof/>
        </w:rPr>
        <w:t>zególności</w:t>
      </w:r>
      <w:r w:rsidR="00654ED4" w:rsidRPr="00654ED4">
        <w:rPr>
          <w:noProof/>
        </w:rPr>
        <w:t xml:space="preserve"> w Kar</w:t>
      </w:r>
      <w:r w:rsidR="008772B4" w:rsidRPr="00654ED4">
        <w:rPr>
          <w:noProof/>
        </w:rPr>
        <w:t>cie praw podstawowych Unii Europejskiej.</w:t>
      </w:r>
    </w:p>
    <w:p w:rsidR="00693ED0" w:rsidRPr="00654ED4" w:rsidRDefault="005908D1" w:rsidP="005908D1">
      <w:pPr>
        <w:pStyle w:val="ManualConsidrant"/>
        <w:rPr>
          <w:noProof/>
        </w:rPr>
      </w:pPr>
      <w:r w:rsidRPr="005908D1">
        <w:rPr>
          <w:noProof/>
        </w:rPr>
        <w:t>(13)</w:t>
      </w:r>
      <w:r w:rsidRPr="005908D1">
        <w:rPr>
          <w:noProof/>
        </w:rPr>
        <w:tab/>
      </w:r>
      <w:r w:rsidR="00693ED0" w:rsidRPr="00654ED4">
        <w:rPr>
          <w:noProof/>
        </w:rPr>
        <w:t>Należy zatem odpowiednio zmienić rozporządzenie (UE) 2024/1348,</w:t>
      </w:r>
    </w:p>
    <w:p w:rsidR="00693ED0" w:rsidRPr="00654ED4" w:rsidRDefault="00693ED0" w:rsidP="00693ED0">
      <w:pPr>
        <w:pStyle w:val="Formuledadoption"/>
        <w:rPr>
          <w:noProof/>
        </w:rPr>
      </w:pPr>
      <w:r w:rsidRPr="00654ED4">
        <w:rPr>
          <w:noProof/>
        </w:rPr>
        <w:t>PRZYJMUJĄ NINIEJSZE ROZPORZĄDZENIE:</w:t>
      </w:r>
    </w:p>
    <w:p w:rsidR="00693ED0" w:rsidRPr="00654ED4" w:rsidRDefault="00693ED0" w:rsidP="00693ED0">
      <w:pPr>
        <w:pStyle w:val="Titrearticle"/>
        <w:rPr>
          <w:noProof/>
        </w:rPr>
      </w:pPr>
      <w:r w:rsidRPr="00654ED4">
        <w:rPr>
          <w:noProof/>
        </w:rPr>
        <w:t>Artykuł 1</w:t>
      </w:r>
    </w:p>
    <w:p w:rsidR="00693ED0" w:rsidRPr="00654ED4" w:rsidRDefault="00693ED0" w:rsidP="00693ED0">
      <w:pPr>
        <w:rPr>
          <w:noProof/>
        </w:rPr>
      </w:pPr>
      <w:r w:rsidRPr="00654ED4">
        <w:rPr>
          <w:noProof/>
        </w:rPr>
        <w:t>W rozporządzeniu (UE) 2024/1348 wprowadza się następujące zmiany:</w:t>
      </w:r>
    </w:p>
    <w:p w:rsidR="00693ED0" w:rsidRPr="00654ED4" w:rsidRDefault="00654ED4" w:rsidP="00654ED4">
      <w:pPr>
        <w:pStyle w:val="Point0"/>
        <w:rPr>
          <w:noProof/>
        </w:rPr>
      </w:pPr>
      <w:r w:rsidRPr="00654ED4">
        <w:rPr>
          <w:noProof/>
        </w:rPr>
        <w:t>1)</w:t>
      </w:r>
      <w:r w:rsidRPr="00654ED4">
        <w:rPr>
          <w:noProof/>
        </w:rPr>
        <w:tab/>
      </w:r>
      <w:r w:rsidR="00693ED0" w:rsidRPr="00654ED4">
        <w:rPr>
          <w:noProof/>
        </w:rPr>
        <w:t>w art. 59 ust. 5 wprowadza się następujące zmiany:</w:t>
      </w:r>
    </w:p>
    <w:p w:rsidR="00693ED0" w:rsidRPr="00654ED4" w:rsidRDefault="00654ED4" w:rsidP="00654ED4">
      <w:pPr>
        <w:pStyle w:val="Point1"/>
        <w:rPr>
          <w:noProof/>
        </w:rPr>
      </w:pPr>
      <w:r w:rsidRPr="00654ED4">
        <w:rPr>
          <w:noProof/>
        </w:rPr>
        <w:t>a)</w:t>
      </w:r>
      <w:r w:rsidRPr="00654ED4">
        <w:rPr>
          <w:noProof/>
        </w:rPr>
        <w:tab/>
      </w:r>
      <w:r w:rsidR="00693ED0" w:rsidRPr="00654ED4">
        <w:rPr>
          <w:noProof/>
        </w:rPr>
        <w:t xml:space="preserve">lit. b) otrzymuje brzmienie: </w:t>
      </w:r>
    </w:p>
    <w:p w:rsidR="00373D5E" w:rsidRPr="00654ED4" w:rsidRDefault="00693ED0" w:rsidP="5E2CA672">
      <w:pPr>
        <w:ind w:left="1440"/>
        <w:rPr>
          <w:noProof/>
        </w:rPr>
      </w:pPr>
      <w:r w:rsidRPr="00654ED4">
        <w:rPr>
          <w:noProof/>
        </w:rPr>
        <w:t>„b) spełniony jest jeden</w:t>
      </w:r>
      <w:r w:rsidR="00654ED4" w:rsidRPr="00654ED4">
        <w:rPr>
          <w:noProof/>
        </w:rPr>
        <w:t xml:space="preserve"> z pon</w:t>
      </w:r>
      <w:r w:rsidRPr="00654ED4">
        <w:rPr>
          <w:noProof/>
        </w:rPr>
        <w:t>iższych warunków:</w:t>
      </w:r>
    </w:p>
    <w:p w:rsidR="00373D5E" w:rsidRPr="00654ED4" w:rsidRDefault="104F5D30" w:rsidP="007B112E">
      <w:pPr>
        <w:pStyle w:val="Num"/>
        <w:rPr>
          <w:b/>
          <w:bCs/>
          <w:noProof/>
        </w:rPr>
      </w:pPr>
      <w:r w:rsidRPr="00654ED4">
        <w:rPr>
          <w:noProof/>
        </w:rPr>
        <w:t>istnieje związek między osobą ubiegającą się</w:t>
      </w:r>
      <w:r w:rsidR="00654ED4" w:rsidRPr="00654ED4">
        <w:rPr>
          <w:noProof/>
        </w:rPr>
        <w:t xml:space="preserve"> o och</w:t>
      </w:r>
      <w:r w:rsidRPr="00654ED4">
        <w:rPr>
          <w:noProof/>
        </w:rPr>
        <w:t>ronę międzynarodową</w:t>
      </w:r>
      <w:r w:rsidR="00654ED4" w:rsidRPr="00654ED4">
        <w:rPr>
          <w:noProof/>
        </w:rPr>
        <w:t xml:space="preserve"> a dan</w:t>
      </w:r>
      <w:r w:rsidRPr="00654ED4">
        <w:rPr>
          <w:noProof/>
        </w:rPr>
        <w:t>ym państwem trzecim, na podstawie którego udanie się do tego państwa byłoby rozsądne</w:t>
      </w:r>
      <w:r w:rsidR="00654ED4" w:rsidRPr="00654ED4">
        <w:rPr>
          <w:noProof/>
        </w:rPr>
        <w:t xml:space="preserve"> z pun</w:t>
      </w:r>
      <w:r w:rsidRPr="00654ED4">
        <w:rPr>
          <w:noProof/>
        </w:rPr>
        <w:t>ktu widzenia tej osoby;</w:t>
      </w:r>
    </w:p>
    <w:p w:rsidR="00706323" w:rsidRPr="00654ED4" w:rsidRDefault="007C0B96" w:rsidP="00706323">
      <w:pPr>
        <w:pStyle w:val="Num"/>
        <w:rPr>
          <w:b/>
          <w:bCs/>
          <w:noProof/>
        </w:rPr>
      </w:pPr>
      <w:r w:rsidRPr="00654ED4">
        <w:rPr>
          <w:noProof/>
        </w:rPr>
        <w:t>osoba ubiegająca się</w:t>
      </w:r>
      <w:r w:rsidR="00654ED4" w:rsidRPr="00654ED4">
        <w:rPr>
          <w:noProof/>
        </w:rPr>
        <w:t xml:space="preserve"> o och</w:t>
      </w:r>
      <w:r w:rsidRPr="00654ED4">
        <w:rPr>
          <w:noProof/>
        </w:rPr>
        <w:t>ronę międzynarodową przejechała tranzytem przez dane państwo trzecie;</w:t>
      </w:r>
    </w:p>
    <w:p w:rsidR="00693ED0" w:rsidRPr="00654ED4" w:rsidRDefault="00568A21" w:rsidP="007B112E">
      <w:pPr>
        <w:pStyle w:val="Num"/>
        <w:rPr>
          <w:b/>
          <w:bCs/>
          <w:noProof/>
        </w:rPr>
      </w:pPr>
      <w:r w:rsidRPr="00654ED4">
        <w:rPr>
          <w:noProof/>
        </w:rPr>
        <w:t>zawarto umowę lub uzgodnienie</w:t>
      </w:r>
      <w:r w:rsidR="00654ED4" w:rsidRPr="00654ED4">
        <w:rPr>
          <w:noProof/>
        </w:rPr>
        <w:t xml:space="preserve"> z dan</w:t>
      </w:r>
      <w:r w:rsidRPr="00654ED4">
        <w:rPr>
          <w:noProof/>
        </w:rPr>
        <w:t>ym państwem trzecim wymagające zbadania zasadności wniosków</w:t>
      </w:r>
      <w:r w:rsidR="00654ED4" w:rsidRPr="00654ED4">
        <w:rPr>
          <w:noProof/>
        </w:rPr>
        <w:t xml:space="preserve"> o sku</w:t>
      </w:r>
      <w:r w:rsidRPr="00654ED4">
        <w:rPr>
          <w:noProof/>
        </w:rPr>
        <w:t>teczną ochronę złożonych przez osoby ubiegające się</w:t>
      </w:r>
      <w:r w:rsidR="00654ED4" w:rsidRPr="00654ED4">
        <w:rPr>
          <w:noProof/>
        </w:rPr>
        <w:t xml:space="preserve"> o och</w:t>
      </w:r>
      <w:r w:rsidRPr="00654ED4">
        <w:rPr>
          <w:noProof/>
        </w:rPr>
        <w:t xml:space="preserve">ronę międzynarodową podlegające tej umowie lub temu uzgodnieniu.”; </w:t>
      </w:r>
    </w:p>
    <w:p w:rsidR="00693ED0" w:rsidRPr="00654ED4" w:rsidRDefault="00654ED4" w:rsidP="00654ED4">
      <w:pPr>
        <w:pStyle w:val="Point1"/>
        <w:rPr>
          <w:noProof/>
        </w:rPr>
      </w:pPr>
      <w:r w:rsidRPr="00654ED4">
        <w:rPr>
          <w:noProof/>
        </w:rPr>
        <w:t>b)</w:t>
      </w:r>
      <w:r w:rsidRPr="00654ED4">
        <w:rPr>
          <w:noProof/>
        </w:rPr>
        <w:tab/>
      </w:r>
      <w:r w:rsidR="00693ED0" w:rsidRPr="00654ED4">
        <w:rPr>
          <w:noProof/>
        </w:rPr>
        <w:t>dodaje się dwa akapity</w:t>
      </w:r>
      <w:r w:rsidRPr="00654ED4">
        <w:rPr>
          <w:noProof/>
        </w:rPr>
        <w:t xml:space="preserve"> w brz</w:t>
      </w:r>
      <w:r w:rsidR="00693ED0" w:rsidRPr="00654ED4">
        <w:rPr>
          <w:noProof/>
        </w:rPr>
        <w:t>mieniu:</w:t>
      </w:r>
    </w:p>
    <w:p w:rsidR="00682229" w:rsidRPr="00654ED4" w:rsidRDefault="2EC87945" w:rsidP="009F59FA">
      <w:pPr>
        <w:ind w:left="1440"/>
        <w:rPr>
          <w:noProof/>
        </w:rPr>
      </w:pPr>
      <w:r w:rsidRPr="00654ED4">
        <w:rPr>
          <w:noProof/>
        </w:rPr>
        <w:t>„Przy stosowaniu akapitu pierwszego lit. b) należy przede wszystkim uwzględnić najlepszy interes dziecka. Akapit pierwszy lit. b) pkt (iii) nie ma zastosowania, jeżeli osoba ubiegająca się</w:t>
      </w:r>
      <w:r w:rsidR="00654ED4" w:rsidRPr="00654ED4">
        <w:rPr>
          <w:noProof/>
        </w:rPr>
        <w:t xml:space="preserve"> o och</w:t>
      </w:r>
      <w:r w:rsidRPr="00654ED4">
        <w:rPr>
          <w:noProof/>
        </w:rPr>
        <w:t xml:space="preserve">ronę międzynarodową jest małoletnim bez opieki. </w:t>
      </w:r>
    </w:p>
    <w:p w:rsidR="00693ED0" w:rsidRPr="00654ED4" w:rsidRDefault="008F1AFF" w:rsidP="009F59FA">
      <w:pPr>
        <w:ind w:left="1440"/>
        <w:rPr>
          <w:noProof/>
        </w:rPr>
      </w:pPr>
      <w:r w:rsidRPr="00654ED4">
        <w:rPr>
          <w:noProof/>
        </w:rPr>
        <w:t>Państwa członkowskie informują Komisję</w:t>
      </w:r>
      <w:r w:rsidR="00654ED4" w:rsidRPr="00654ED4">
        <w:rPr>
          <w:noProof/>
        </w:rPr>
        <w:t xml:space="preserve"> i poz</w:t>
      </w:r>
      <w:r w:rsidRPr="00654ED4">
        <w:rPr>
          <w:noProof/>
        </w:rPr>
        <w:t>ostałe państwa członkowskie przed zawarciem umowy lub uzgodnienia,</w:t>
      </w:r>
      <w:r w:rsidR="00654ED4" w:rsidRPr="00654ED4">
        <w:rPr>
          <w:noProof/>
        </w:rPr>
        <w:t xml:space="preserve"> o któ</w:t>
      </w:r>
      <w:r w:rsidRPr="00654ED4">
        <w:rPr>
          <w:noProof/>
        </w:rPr>
        <w:t>rych mowa</w:t>
      </w:r>
      <w:r w:rsidR="00654ED4" w:rsidRPr="00654ED4">
        <w:rPr>
          <w:noProof/>
        </w:rPr>
        <w:t xml:space="preserve"> w aka</w:t>
      </w:r>
      <w:r w:rsidRPr="00654ED4">
        <w:rPr>
          <w:noProof/>
        </w:rPr>
        <w:t>picie pierwszym lit. b) pkt (iii).”;</w:t>
      </w:r>
    </w:p>
    <w:p w:rsidR="00693ED0" w:rsidRPr="00654ED4" w:rsidRDefault="00654ED4" w:rsidP="00654ED4">
      <w:pPr>
        <w:pStyle w:val="Point0"/>
        <w:rPr>
          <w:noProof/>
        </w:rPr>
      </w:pPr>
      <w:r w:rsidRPr="00654ED4">
        <w:rPr>
          <w:noProof/>
        </w:rPr>
        <w:t>2)</w:t>
      </w:r>
      <w:r w:rsidRPr="00654ED4">
        <w:rPr>
          <w:noProof/>
        </w:rPr>
        <w:tab/>
      </w:r>
      <w:r w:rsidR="00693ED0" w:rsidRPr="00654ED4">
        <w:rPr>
          <w:noProof/>
        </w:rPr>
        <w:t>art. 68 ust. 3 lit. b) otrzymuje brzmienie:</w:t>
      </w:r>
    </w:p>
    <w:p w:rsidR="00693ED0" w:rsidRPr="00654ED4" w:rsidRDefault="00693ED0" w:rsidP="00693ED0">
      <w:pPr>
        <w:ind w:left="1440"/>
        <w:rPr>
          <w:noProof/>
        </w:rPr>
      </w:pPr>
      <w:r w:rsidRPr="00654ED4">
        <w:rPr>
          <w:noProof/>
        </w:rPr>
        <w:t>„b) decyzja</w:t>
      </w:r>
      <w:r w:rsidR="00654ED4" w:rsidRPr="00654ED4">
        <w:rPr>
          <w:noProof/>
        </w:rPr>
        <w:t xml:space="preserve"> o odr</w:t>
      </w:r>
      <w:r w:rsidRPr="00654ED4">
        <w:rPr>
          <w:noProof/>
        </w:rPr>
        <w:t>zuceniu wniosku jako niedopuszczalnego na podstawie art. 38 ust. 1 lit. a), b), d) lub e) lub art. 38 ust. 2,</w:t>
      </w:r>
      <w:r w:rsidR="00654ED4" w:rsidRPr="00654ED4">
        <w:rPr>
          <w:noProof/>
        </w:rPr>
        <w:t xml:space="preserve"> z wyj</w:t>
      </w:r>
      <w:r w:rsidRPr="00654ED4">
        <w:rPr>
          <w:noProof/>
        </w:rPr>
        <w:t>ątkiem sytuacji, gdy osoba ubiegająca się</w:t>
      </w:r>
      <w:r w:rsidR="00654ED4" w:rsidRPr="00654ED4">
        <w:rPr>
          <w:noProof/>
        </w:rPr>
        <w:t xml:space="preserve"> o och</w:t>
      </w:r>
      <w:r w:rsidRPr="00654ED4">
        <w:rPr>
          <w:noProof/>
        </w:rPr>
        <w:t>ronę międzynarodową jest małoletnim bez opieki podlegającym procedurze granicznej;”.</w:t>
      </w:r>
    </w:p>
    <w:p w:rsidR="00693ED0" w:rsidRPr="00654ED4" w:rsidRDefault="00693ED0" w:rsidP="00693ED0">
      <w:pPr>
        <w:pStyle w:val="Titrearticle"/>
        <w:rPr>
          <w:noProof/>
        </w:rPr>
      </w:pPr>
      <w:r w:rsidRPr="00654ED4">
        <w:rPr>
          <w:noProof/>
        </w:rPr>
        <w:t>Artykuł 2</w:t>
      </w:r>
    </w:p>
    <w:p w:rsidR="00693ED0" w:rsidRPr="00654ED4" w:rsidRDefault="00693ED0" w:rsidP="00693ED0">
      <w:pPr>
        <w:rPr>
          <w:noProof/>
        </w:rPr>
      </w:pPr>
      <w:r w:rsidRPr="00654ED4">
        <w:rPr>
          <w:noProof/>
        </w:rPr>
        <w:t>Niniejsze rozporządzenie wchodzi</w:t>
      </w:r>
      <w:r w:rsidR="00654ED4" w:rsidRPr="00654ED4">
        <w:rPr>
          <w:noProof/>
        </w:rPr>
        <w:t xml:space="preserve"> w życ</w:t>
      </w:r>
      <w:r w:rsidRPr="00654ED4">
        <w:rPr>
          <w:noProof/>
        </w:rPr>
        <w:t>ie  dnia po jego opublikowaniu</w:t>
      </w:r>
      <w:r w:rsidR="00654ED4" w:rsidRPr="00654ED4">
        <w:rPr>
          <w:noProof/>
        </w:rPr>
        <w:t xml:space="preserve"> w </w:t>
      </w:r>
      <w:r w:rsidR="00654ED4" w:rsidRPr="00654ED4">
        <w:rPr>
          <w:i/>
          <w:iCs/>
          <w:noProof/>
        </w:rPr>
        <w:t>Dzi</w:t>
      </w:r>
      <w:r w:rsidRPr="00654ED4">
        <w:rPr>
          <w:i/>
          <w:iCs/>
          <w:noProof/>
        </w:rPr>
        <w:t>enniku Urzędowym Unii Europejskiej</w:t>
      </w:r>
      <w:r w:rsidRPr="00654ED4">
        <w:rPr>
          <w:noProof/>
        </w:rPr>
        <w:t>.</w:t>
      </w:r>
    </w:p>
    <w:p w:rsidR="00693ED0" w:rsidRPr="00654ED4" w:rsidRDefault="00693ED0" w:rsidP="00693ED0">
      <w:pPr>
        <w:pStyle w:val="Applicationdirecte"/>
        <w:rPr>
          <w:noProof/>
        </w:rPr>
      </w:pPr>
      <w:r w:rsidRPr="00654ED4">
        <w:rPr>
          <w:noProof/>
        </w:rPr>
        <w:t>Niniejsze rozporządzenie wiąże</w:t>
      </w:r>
      <w:r w:rsidR="00654ED4" w:rsidRPr="00654ED4">
        <w:rPr>
          <w:noProof/>
        </w:rPr>
        <w:t xml:space="preserve"> w cał</w:t>
      </w:r>
      <w:r w:rsidRPr="00654ED4">
        <w:rPr>
          <w:noProof/>
        </w:rPr>
        <w:t>ości</w:t>
      </w:r>
      <w:r w:rsidR="00654ED4" w:rsidRPr="00654ED4">
        <w:rPr>
          <w:noProof/>
        </w:rPr>
        <w:t xml:space="preserve"> i jes</w:t>
      </w:r>
      <w:r w:rsidRPr="00654ED4">
        <w:rPr>
          <w:noProof/>
        </w:rPr>
        <w:t>t bezpośrednio stosowane</w:t>
      </w:r>
      <w:r w:rsidR="00654ED4" w:rsidRPr="00654ED4">
        <w:rPr>
          <w:noProof/>
        </w:rPr>
        <w:t xml:space="preserve"> w pań</w:t>
      </w:r>
      <w:r w:rsidRPr="00654ED4">
        <w:rPr>
          <w:noProof/>
        </w:rPr>
        <w:t>stwach członkowskich zgodnie</w:t>
      </w:r>
      <w:r w:rsidR="00654ED4" w:rsidRPr="00654ED4">
        <w:rPr>
          <w:noProof/>
        </w:rPr>
        <w:t xml:space="preserve"> z Tra</w:t>
      </w:r>
      <w:r w:rsidRPr="00654ED4">
        <w:rPr>
          <w:noProof/>
        </w:rPr>
        <w:t>ktatami.</w:t>
      </w:r>
    </w:p>
    <w:p w:rsidR="00201A77" w:rsidRPr="00654ED4" w:rsidRDefault="00726F94" w:rsidP="004D59E6">
      <w:pPr>
        <w:pStyle w:val="Fait"/>
        <w:rPr>
          <w:noProof/>
        </w:rPr>
      </w:pPr>
      <w:r>
        <w:rPr>
          <w:noProof/>
        </w:rPr>
        <w:t>Sporządzono w Brukseli dnia  r.</w:t>
      </w:r>
    </w:p>
    <w:p w:rsidR="00201A77" w:rsidRPr="00654ED4" w:rsidRDefault="00201A77" w:rsidP="004D59E6">
      <w:pPr>
        <w:pStyle w:val="Institutionquisigne"/>
        <w:rPr>
          <w:noProof/>
        </w:rPr>
      </w:pPr>
      <w:r w:rsidRPr="00654ED4">
        <w:rPr>
          <w:noProof/>
        </w:rPr>
        <w:t>W imieniu Parlamentu Europejskiego</w:t>
      </w:r>
      <w:r w:rsidRPr="00654ED4">
        <w:rPr>
          <w:noProof/>
        </w:rPr>
        <w:tab/>
        <w:t>W imieniu Rady</w:t>
      </w:r>
    </w:p>
    <w:p w:rsidR="00201A77" w:rsidRPr="00654ED4" w:rsidRDefault="00201A77" w:rsidP="00201A77">
      <w:pPr>
        <w:pStyle w:val="Personnequisigne"/>
        <w:rPr>
          <w:noProof/>
        </w:rPr>
      </w:pPr>
      <w:r w:rsidRPr="00654ED4">
        <w:rPr>
          <w:noProof/>
        </w:rPr>
        <w:t>Przewodnicząca</w:t>
      </w:r>
      <w:r w:rsidRPr="00654ED4">
        <w:rPr>
          <w:noProof/>
        </w:rPr>
        <w:tab/>
        <w:t>Przewodniczący</w:t>
      </w:r>
    </w:p>
    <w:p w:rsidR="00201A77" w:rsidRPr="00654ED4" w:rsidRDefault="00201A77" w:rsidP="00201A77">
      <w:pPr>
        <w:rPr>
          <w:noProof/>
        </w:rPr>
        <w:sectPr w:rsidR="00201A77" w:rsidRPr="00654ED4" w:rsidSect="00681969">
          <w:pgSz w:w="11907" w:h="16839"/>
          <w:pgMar w:top="1134" w:right="1417" w:bottom="1134" w:left="1417" w:header="709" w:footer="709" w:gutter="0"/>
          <w:cols w:space="708"/>
          <w:docGrid w:linePitch="360"/>
        </w:sectPr>
      </w:pPr>
    </w:p>
    <w:p w:rsidR="00693ED0" w:rsidRPr="00654ED4" w:rsidRDefault="00693ED0" w:rsidP="00693ED0">
      <w:pPr>
        <w:pStyle w:val="Fichefinanciretitre"/>
        <w:keepNext/>
        <w:rPr>
          <w:noProof/>
        </w:rPr>
      </w:pPr>
      <w:r w:rsidRPr="00654ED4">
        <w:rPr>
          <w:noProof/>
        </w:rPr>
        <w:t>OCENA SKUTKÓW FINANSOWYCH I CYFROWYCH REGULACJI</w:t>
      </w:r>
    </w:p>
    <w:p w:rsidR="00693ED0" w:rsidRPr="00654ED4" w:rsidRDefault="00693ED0" w:rsidP="00693ED0">
      <w:pPr>
        <w:pStyle w:val="TOC1"/>
        <w:rPr>
          <w:rFonts w:asciiTheme="minorHAnsi" w:eastAsiaTheme="minorEastAsia" w:hAnsiTheme="minorHAnsi" w:cstheme="minorBidi"/>
          <w:noProof/>
          <w:kern w:val="2"/>
          <w:sz w:val="22"/>
          <w14:ligatures w14:val="standardContextual"/>
        </w:rPr>
      </w:pPr>
      <w:r w:rsidRPr="00654ED4">
        <w:rPr>
          <w:noProof/>
        </w:rPr>
        <w:t>1.</w:t>
      </w:r>
      <w:r w:rsidRPr="00654ED4">
        <w:rPr>
          <w:noProof/>
        </w:rPr>
        <w:tab/>
        <w:t>STRUKTURA WNIOSKU/INICJATYWY</w:t>
      </w:r>
      <w:r w:rsidRPr="00654ED4">
        <w:rPr>
          <w:noProof/>
        </w:rPr>
        <w:tab/>
      </w:r>
      <w:r w:rsidRPr="00654ED4">
        <w:rPr>
          <w:noProof/>
          <w:webHidden/>
        </w:rPr>
        <w:t>3</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1.1.</w:t>
      </w:r>
      <w:r w:rsidRPr="00654ED4">
        <w:rPr>
          <w:noProof/>
        </w:rPr>
        <w:tab/>
        <w:t>Tytuł wniosku/inicjatywy</w:t>
      </w:r>
      <w:r w:rsidRPr="00654ED4">
        <w:rPr>
          <w:noProof/>
        </w:rPr>
        <w:tab/>
      </w:r>
      <w:r w:rsidRPr="00654ED4">
        <w:rPr>
          <w:noProof/>
          <w:webHidden/>
        </w:rPr>
        <w:t>3</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1.2.</w:t>
      </w:r>
      <w:r w:rsidRPr="00654ED4">
        <w:rPr>
          <w:noProof/>
        </w:rPr>
        <w:tab/>
        <w:t>Obszary polityki, których dotyczy wniosek/inicjatywa</w:t>
      </w:r>
      <w:r w:rsidRPr="00654ED4">
        <w:rPr>
          <w:noProof/>
        </w:rPr>
        <w:tab/>
      </w:r>
      <w:r w:rsidRPr="00654ED4">
        <w:rPr>
          <w:noProof/>
          <w:webHidden/>
        </w:rPr>
        <w:t>3</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1.3.</w:t>
      </w:r>
      <w:r w:rsidRPr="00654ED4">
        <w:rPr>
          <w:noProof/>
        </w:rPr>
        <w:tab/>
        <w:t>Cel(e)</w:t>
      </w:r>
      <w:r w:rsidRPr="00654ED4">
        <w:rPr>
          <w:noProof/>
        </w:rPr>
        <w:tab/>
      </w:r>
      <w:r w:rsidRPr="00654ED4">
        <w:rPr>
          <w:noProof/>
          <w:webHidden/>
        </w:rPr>
        <w:t>3</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1.3.1.</w:t>
      </w:r>
      <w:r w:rsidRPr="00654ED4">
        <w:rPr>
          <w:noProof/>
        </w:rPr>
        <w:tab/>
        <w:t>Cel(e) ogólny(-e)</w:t>
      </w:r>
      <w:r w:rsidRPr="00654ED4">
        <w:rPr>
          <w:noProof/>
        </w:rPr>
        <w:tab/>
      </w:r>
      <w:r w:rsidRPr="00654ED4">
        <w:rPr>
          <w:noProof/>
          <w:webHidden/>
        </w:rPr>
        <w:t>3</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1.3.2.</w:t>
      </w:r>
      <w:r w:rsidRPr="00654ED4">
        <w:rPr>
          <w:noProof/>
        </w:rPr>
        <w:tab/>
        <w:t>Cel(e) szczegółowy(-e)</w:t>
      </w:r>
      <w:r w:rsidRPr="00654ED4">
        <w:rPr>
          <w:noProof/>
        </w:rPr>
        <w:tab/>
      </w:r>
      <w:r w:rsidRPr="00654ED4">
        <w:rPr>
          <w:noProof/>
          <w:webHidden/>
        </w:rPr>
        <w:t>3</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1.3.3.</w:t>
      </w:r>
      <w:r w:rsidRPr="00654ED4">
        <w:rPr>
          <w:noProof/>
        </w:rPr>
        <w:tab/>
        <w:t>Oczekiwane wyniki</w:t>
      </w:r>
      <w:r w:rsidR="00654ED4" w:rsidRPr="00654ED4">
        <w:rPr>
          <w:noProof/>
        </w:rPr>
        <w:t xml:space="preserve"> i wpł</w:t>
      </w:r>
      <w:r w:rsidRPr="00654ED4">
        <w:rPr>
          <w:noProof/>
        </w:rPr>
        <w:t>yw</w:t>
      </w:r>
      <w:r w:rsidRPr="00654ED4">
        <w:rPr>
          <w:noProof/>
        </w:rPr>
        <w:tab/>
      </w:r>
      <w:r w:rsidRPr="00654ED4">
        <w:rPr>
          <w:noProof/>
          <w:webHidden/>
        </w:rPr>
        <w:t>3</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1.3.4.</w:t>
      </w:r>
      <w:r w:rsidRPr="00654ED4">
        <w:rPr>
          <w:noProof/>
        </w:rPr>
        <w:tab/>
        <w:t>Wskaźniki dotyczące realizacji celów</w:t>
      </w:r>
      <w:r w:rsidRPr="00654ED4">
        <w:rPr>
          <w:noProof/>
        </w:rPr>
        <w:tab/>
      </w:r>
      <w:r w:rsidRPr="00654ED4">
        <w:rPr>
          <w:noProof/>
          <w:webHidden/>
        </w:rPr>
        <w:t>3</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1.4.</w:t>
      </w:r>
      <w:r w:rsidRPr="00654ED4">
        <w:rPr>
          <w:noProof/>
        </w:rPr>
        <w:tab/>
        <w:t>Wniosek/inicjatywa dotyczy:</w:t>
      </w:r>
      <w:r w:rsidRPr="00654ED4">
        <w:rPr>
          <w:noProof/>
        </w:rPr>
        <w:tab/>
      </w:r>
      <w:r w:rsidRPr="00654ED4">
        <w:rPr>
          <w:noProof/>
          <w:webHidden/>
        </w:rPr>
        <w:t>4</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1.5.</w:t>
      </w:r>
      <w:r w:rsidRPr="00654ED4">
        <w:rPr>
          <w:noProof/>
        </w:rPr>
        <w:tab/>
        <w:t>Uzasadnienie wniosku/inicjatywy</w:t>
      </w:r>
      <w:r w:rsidRPr="00654ED4">
        <w:rPr>
          <w:noProof/>
        </w:rPr>
        <w:tab/>
      </w:r>
      <w:r w:rsidRPr="00654ED4">
        <w:rPr>
          <w:noProof/>
          <w:webHidden/>
        </w:rPr>
        <w:t>4</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1.5.1.</w:t>
      </w:r>
      <w:r w:rsidRPr="00654ED4">
        <w:rPr>
          <w:noProof/>
        </w:rPr>
        <w:tab/>
        <w:t>Potrzeby, które należy zaspokoić</w:t>
      </w:r>
      <w:r w:rsidR="00654ED4" w:rsidRPr="00654ED4">
        <w:rPr>
          <w:noProof/>
        </w:rPr>
        <w:t xml:space="preserve"> w per</w:t>
      </w:r>
      <w:r w:rsidRPr="00654ED4">
        <w:rPr>
          <w:noProof/>
        </w:rPr>
        <w:t>spektywie krótko- lub długoterminowej,</w:t>
      </w:r>
      <w:r w:rsidR="00654ED4" w:rsidRPr="00654ED4">
        <w:rPr>
          <w:noProof/>
        </w:rPr>
        <w:t xml:space="preserve"> w tym</w:t>
      </w:r>
      <w:r w:rsidRPr="00654ED4">
        <w:rPr>
          <w:noProof/>
        </w:rPr>
        <w:t xml:space="preserve"> szczegółowy terminarz przebiegu realizacji inicjatywy</w:t>
      </w:r>
      <w:r w:rsidRPr="00654ED4">
        <w:rPr>
          <w:noProof/>
        </w:rPr>
        <w:tab/>
      </w:r>
      <w:r w:rsidRPr="00654ED4">
        <w:rPr>
          <w:noProof/>
          <w:webHidden/>
        </w:rPr>
        <w:t>4</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1.5.2.</w:t>
      </w:r>
      <w:r w:rsidRPr="00654ED4">
        <w:rPr>
          <w:noProof/>
        </w:rPr>
        <w:tab/>
        <w:t>Wartość dodana</w:t>
      </w:r>
      <w:r w:rsidR="00654ED4" w:rsidRPr="00654ED4">
        <w:rPr>
          <w:noProof/>
        </w:rPr>
        <w:t xml:space="preserve"> z tyt</w:t>
      </w:r>
      <w:r w:rsidRPr="00654ED4">
        <w:rPr>
          <w:noProof/>
        </w:rPr>
        <w:t>ułu zaangażowania Unii Europejskiej (może wynikać</w:t>
      </w:r>
      <w:r w:rsidR="00654ED4" w:rsidRPr="00654ED4">
        <w:rPr>
          <w:noProof/>
        </w:rPr>
        <w:t xml:space="preserve"> z róż</w:t>
      </w:r>
      <w:r w:rsidRPr="00654ED4">
        <w:rPr>
          <w:noProof/>
        </w:rPr>
        <w:t>nych czynników, na przykład korzyści koordynacyjnych, pewności prawa, większej efektywności lub komplementarności). Na potrzeby tej sekcji „wartość dodaną</w:t>
      </w:r>
      <w:r w:rsidR="00654ED4" w:rsidRPr="00654ED4">
        <w:rPr>
          <w:noProof/>
        </w:rPr>
        <w:t xml:space="preserve"> z tyt</w:t>
      </w:r>
      <w:r w:rsidRPr="00654ED4">
        <w:rPr>
          <w:noProof/>
        </w:rPr>
        <w:t>ułu zaangażowania Unii Europejskiej” należy rozumieć jako wartość wynikającą</w:t>
      </w:r>
      <w:r w:rsidR="00654ED4" w:rsidRPr="00654ED4">
        <w:rPr>
          <w:noProof/>
        </w:rPr>
        <w:t xml:space="preserve"> z uni</w:t>
      </w:r>
      <w:r w:rsidRPr="00654ED4">
        <w:rPr>
          <w:noProof/>
        </w:rPr>
        <w:t>jnej interwencji, wykraczającą poza wartość, która zostałaby wytworzona przez same państwa członkowskie.</w:t>
      </w:r>
      <w:r w:rsidRPr="00654ED4">
        <w:rPr>
          <w:noProof/>
        </w:rPr>
        <w:tab/>
      </w:r>
      <w:r w:rsidRPr="00654ED4">
        <w:rPr>
          <w:noProof/>
          <w:webHidden/>
        </w:rPr>
        <w:t>4</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1.5.3.</w:t>
      </w:r>
      <w:r w:rsidRPr="00654ED4">
        <w:rPr>
          <w:noProof/>
        </w:rPr>
        <w:tab/>
        <w:t>Główne wnioski wyciągnięte</w:t>
      </w:r>
      <w:r w:rsidR="00654ED4" w:rsidRPr="00654ED4">
        <w:rPr>
          <w:noProof/>
        </w:rPr>
        <w:t xml:space="preserve"> z pod</w:t>
      </w:r>
      <w:r w:rsidRPr="00654ED4">
        <w:rPr>
          <w:noProof/>
        </w:rPr>
        <w:t>obnych działań</w:t>
      </w:r>
      <w:r w:rsidRPr="00654ED4">
        <w:rPr>
          <w:noProof/>
        </w:rPr>
        <w:tab/>
      </w:r>
      <w:r w:rsidRPr="00654ED4">
        <w:rPr>
          <w:noProof/>
          <w:webHidden/>
        </w:rPr>
        <w:t>4</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1.5.4.</w:t>
      </w:r>
      <w:r w:rsidRPr="00654ED4">
        <w:rPr>
          <w:noProof/>
        </w:rPr>
        <w:tab/>
        <w:t>Spójność</w:t>
      </w:r>
      <w:r w:rsidR="00654ED4" w:rsidRPr="00654ED4">
        <w:rPr>
          <w:noProof/>
        </w:rPr>
        <w:t xml:space="preserve"> z wie</w:t>
      </w:r>
      <w:r w:rsidRPr="00654ED4">
        <w:rPr>
          <w:noProof/>
        </w:rPr>
        <w:t>loletnimi ramami finansowymi oraz możliwa synergia</w:t>
      </w:r>
      <w:r w:rsidR="00654ED4" w:rsidRPr="00654ED4">
        <w:rPr>
          <w:noProof/>
        </w:rPr>
        <w:t xml:space="preserve"> z inn</w:t>
      </w:r>
      <w:r w:rsidRPr="00654ED4">
        <w:rPr>
          <w:noProof/>
        </w:rPr>
        <w:t>ymi właściwymi instrumentami</w:t>
      </w:r>
      <w:r w:rsidRPr="00654ED4">
        <w:rPr>
          <w:noProof/>
        </w:rPr>
        <w:tab/>
      </w:r>
      <w:r w:rsidRPr="00654ED4">
        <w:rPr>
          <w:noProof/>
          <w:webHidden/>
        </w:rPr>
        <w:t>5</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1.5.5.</w:t>
      </w:r>
      <w:r w:rsidRPr="00654ED4">
        <w:rPr>
          <w:noProof/>
        </w:rPr>
        <w:tab/>
        <w:t>Ocena różnych dostępnych możliwości finansowania,</w:t>
      </w:r>
      <w:r w:rsidR="00654ED4" w:rsidRPr="00654ED4">
        <w:rPr>
          <w:noProof/>
        </w:rPr>
        <w:t xml:space="preserve"> w tym</w:t>
      </w:r>
      <w:r w:rsidRPr="00654ED4">
        <w:rPr>
          <w:noProof/>
        </w:rPr>
        <w:t xml:space="preserve"> możliwości przegrupowania środków</w:t>
      </w:r>
      <w:r w:rsidRPr="00654ED4">
        <w:rPr>
          <w:noProof/>
        </w:rPr>
        <w:tab/>
      </w:r>
      <w:r w:rsidRPr="00654ED4">
        <w:rPr>
          <w:noProof/>
          <w:webHidden/>
        </w:rPr>
        <w:t>5</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1.6.</w:t>
      </w:r>
      <w:r w:rsidRPr="00654ED4">
        <w:rPr>
          <w:noProof/>
        </w:rPr>
        <w:tab/>
        <w:t>Czas trwania wniosku/inicjatywy</w:t>
      </w:r>
      <w:r w:rsidR="00654ED4" w:rsidRPr="00654ED4">
        <w:rPr>
          <w:noProof/>
        </w:rPr>
        <w:t xml:space="preserve"> i jeg</w:t>
      </w:r>
      <w:r w:rsidRPr="00654ED4">
        <w:rPr>
          <w:noProof/>
        </w:rPr>
        <w:t>o/jej wpływu finansowego</w:t>
      </w:r>
      <w:r w:rsidRPr="00654ED4">
        <w:rPr>
          <w:noProof/>
        </w:rPr>
        <w:tab/>
      </w:r>
      <w:r w:rsidRPr="00654ED4">
        <w:rPr>
          <w:noProof/>
          <w:webHidden/>
        </w:rPr>
        <w:t>6</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1.7.</w:t>
      </w:r>
      <w:r w:rsidRPr="00654ED4">
        <w:rPr>
          <w:noProof/>
        </w:rPr>
        <w:tab/>
        <w:t>Planowane metody wykonania budżetu</w:t>
      </w:r>
      <w:r w:rsidRPr="00654ED4">
        <w:rPr>
          <w:noProof/>
        </w:rPr>
        <w:tab/>
      </w:r>
      <w:r w:rsidRPr="00654ED4">
        <w:rPr>
          <w:noProof/>
          <w:webHidden/>
        </w:rPr>
        <w:t>6</w:t>
      </w:r>
    </w:p>
    <w:p w:rsidR="00693ED0" w:rsidRPr="00654ED4" w:rsidRDefault="00693ED0" w:rsidP="00693ED0">
      <w:pPr>
        <w:pStyle w:val="TOC1"/>
        <w:rPr>
          <w:rFonts w:asciiTheme="minorHAnsi" w:eastAsiaTheme="minorEastAsia" w:hAnsiTheme="minorHAnsi" w:cstheme="minorBidi"/>
          <w:noProof/>
          <w:kern w:val="2"/>
          <w:sz w:val="22"/>
          <w14:ligatures w14:val="standardContextual"/>
        </w:rPr>
      </w:pPr>
      <w:r w:rsidRPr="00654ED4">
        <w:rPr>
          <w:noProof/>
        </w:rPr>
        <w:t>2.</w:t>
      </w:r>
      <w:r w:rsidRPr="00654ED4">
        <w:rPr>
          <w:noProof/>
        </w:rPr>
        <w:tab/>
        <w:t>ŚRODKI ZARZĄDZANIA</w:t>
      </w:r>
      <w:r w:rsidRPr="00654ED4">
        <w:rPr>
          <w:noProof/>
        </w:rPr>
        <w:tab/>
      </w:r>
      <w:r w:rsidRPr="00654ED4">
        <w:rPr>
          <w:noProof/>
          <w:webHidden/>
        </w:rPr>
        <w:t>8</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2.1.</w:t>
      </w:r>
      <w:r w:rsidRPr="00654ED4">
        <w:rPr>
          <w:noProof/>
        </w:rPr>
        <w:tab/>
        <w:t>Zasady nadzoru</w:t>
      </w:r>
      <w:r w:rsidR="00654ED4" w:rsidRPr="00654ED4">
        <w:rPr>
          <w:noProof/>
        </w:rPr>
        <w:t xml:space="preserve"> i spr</w:t>
      </w:r>
      <w:r w:rsidRPr="00654ED4">
        <w:rPr>
          <w:noProof/>
        </w:rPr>
        <w:t>awozdawczości</w:t>
      </w:r>
      <w:r w:rsidRPr="00654ED4">
        <w:rPr>
          <w:noProof/>
        </w:rPr>
        <w:tab/>
      </w:r>
      <w:r w:rsidRPr="00654ED4">
        <w:rPr>
          <w:noProof/>
          <w:webHidden/>
        </w:rPr>
        <w:t>8</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2.2.</w:t>
      </w:r>
      <w:r w:rsidRPr="00654ED4">
        <w:rPr>
          <w:noProof/>
        </w:rPr>
        <w:tab/>
        <w:t>System zarządzania</w:t>
      </w:r>
      <w:r w:rsidR="00654ED4" w:rsidRPr="00654ED4">
        <w:rPr>
          <w:noProof/>
        </w:rPr>
        <w:t xml:space="preserve"> i kon</w:t>
      </w:r>
      <w:r w:rsidRPr="00654ED4">
        <w:rPr>
          <w:noProof/>
        </w:rPr>
        <w:t>troli</w:t>
      </w:r>
      <w:r w:rsidRPr="00654ED4">
        <w:rPr>
          <w:noProof/>
        </w:rPr>
        <w:tab/>
      </w:r>
      <w:r w:rsidRPr="00654ED4">
        <w:rPr>
          <w:noProof/>
          <w:webHidden/>
        </w:rPr>
        <w:t>8</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2.2.1.</w:t>
      </w:r>
      <w:r w:rsidRPr="00654ED4">
        <w:rPr>
          <w:noProof/>
        </w:rPr>
        <w:tab/>
        <w:t>Uzasadnienie dla proponowanych metod wykonania budżetu, mechanizmów finansowania wykonania, sposobów dokonywania płatności</w:t>
      </w:r>
      <w:r w:rsidR="00654ED4" w:rsidRPr="00654ED4">
        <w:rPr>
          <w:noProof/>
        </w:rPr>
        <w:t xml:space="preserve"> i str</w:t>
      </w:r>
      <w:r w:rsidRPr="00654ED4">
        <w:rPr>
          <w:noProof/>
        </w:rPr>
        <w:t>ategii kontroli</w:t>
      </w:r>
      <w:r w:rsidRPr="00654ED4">
        <w:rPr>
          <w:noProof/>
        </w:rPr>
        <w:tab/>
      </w:r>
      <w:r w:rsidRPr="00654ED4">
        <w:rPr>
          <w:noProof/>
          <w:webHidden/>
        </w:rPr>
        <w:t>8</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2.2.2.</w:t>
      </w:r>
      <w:r w:rsidRPr="00654ED4">
        <w:rPr>
          <w:noProof/>
        </w:rPr>
        <w:tab/>
        <w:t>Informacje dotyczące zidentyfikowanego ryzyka</w:t>
      </w:r>
      <w:r w:rsidR="00654ED4" w:rsidRPr="00654ED4">
        <w:rPr>
          <w:noProof/>
        </w:rPr>
        <w:t xml:space="preserve"> i sys</w:t>
      </w:r>
      <w:r w:rsidRPr="00654ED4">
        <w:rPr>
          <w:noProof/>
        </w:rPr>
        <w:t>temów kontroli wewnętrznej ustanowionych</w:t>
      </w:r>
      <w:r w:rsidR="00654ED4" w:rsidRPr="00654ED4">
        <w:rPr>
          <w:noProof/>
        </w:rPr>
        <w:t xml:space="preserve"> w cel</w:t>
      </w:r>
      <w:r w:rsidRPr="00654ED4">
        <w:rPr>
          <w:noProof/>
        </w:rPr>
        <w:t>u jego ograniczenia</w:t>
      </w:r>
      <w:r w:rsidRPr="00654ED4">
        <w:rPr>
          <w:noProof/>
        </w:rPr>
        <w:tab/>
      </w:r>
      <w:r w:rsidRPr="00654ED4">
        <w:rPr>
          <w:noProof/>
          <w:webHidden/>
        </w:rPr>
        <w:t>8</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2.2.3.</w:t>
      </w:r>
      <w:r w:rsidRPr="00654ED4">
        <w:rPr>
          <w:noProof/>
        </w:rPr>
        <w:tab/>
        <w:t>Oszacowanie</w:t>
      </w:r>
      <w:r w:rsidR="00654ED4" w:rsidRPr="00654ED4">
        <w:rPr>
          <w:noProof/>
        </w:rPr>
        <w:t xml:space="preserve"> i uza</w:t>
      </w:r>
      <w:r w:rsidRPr="00654ED4">
        <w:rPr>
          <w:noProof/>
        </w:rPr>
        <w:t>sadnienie efektywności kosztowej kontroli (relacja kosztów kontroli do wartości zarządzanych funduszy powiązanych) oraz ocena prawdopodobnego ryzyka błędu (przy płatności</w:t>
      </w:r>
      <w:r w:rsidR="00654ED4" w:rsidRPr="00654ED4">
        <w:rPr>
          <w:noProof/>
        </w:rPr>
        <w:t xml:space="preserve"> i prz</w:t>
      </w:r>
      <w:r w:rsidRPr="00654ED4">
        <w:rPr>
          <w:noProof/>
        </w:rPr>
        <w:t>y zamykaniu)</w:t>
      </w:r>
      <w:r w:rsidRPr="00654ED4">
        <w:rPr>
          <w:noProof/>
        </w:rPr>
        <w:tab/>
      </w:r>
      <w:r w:rsidRPr="00654ED4">
        <w:rPr>
          <w:noProof/>
          <w:webHidden/>
        </w:rPr>
        <w:t>8</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2.3.</w:t>
      </w:r>
      <w:r w:rsidRPr="00654ED4">
        <w:rPr>
          <w:noProof/>
        </w:rPr>
        <w:tab/>
        <w:t>Środki zapobiegania nadużyciom finansowym</w:t>
      </w:r>
      <w:r w:rsidR="00654ED4" w:rsidRPr="00654ED4">
        <w:rPr>
          <w:noProof/>
        </w:rPr>
        <w:t xml:space="preserve"> i nie</w:t>
      </w:r>
      <w:r w:rsidRPr="00654ED4">
        <w:rPr>
          <w:noProof/>
        </w:rPr>
        <w:t>prawidłowościom</w:t>
      </w:r>
      <w:r w:rsidRPr="00654ED4">
        <w:rPr>
          <w:noProof/>
        </w:rPr>
        <w:tab/>
      </w:r>
      <w:r w:rsidRPr="00654ED4">
        <w:rPr>
          <w:noProof/>
          <w:webHidden/>
        </w:rPr>
        <w:t>9</w:t>
      </w:r>
    </w:p>
    <w:p w:rsidR="00693ED0" w:rsidRPr="00654ED4" w:rsidRDefault="00693ED0" w:rsidP="00693ED0">
      <w:pPr>
        <w:pStyle w:val="TOC1"/>
        <w:rPr>
          <w:rFonts w:asciiTheme="minorHAnsi" w:eastAsiaTheme="minorEastAsia" w:hAnsiTheme="minorHAnsi" w:cstheme="minorBidi"/>
          <w:noProof/>
          <w:kern w:val="2"/>
          <w:sz w:val="22"/>
          <w14:ligatures w14:val="standardContextual"/>
        </w:rPr>
      </w:pPr>
      <w:r w:rsidRPr="00654ED4">
        <w:rPr>
          <w:noProof/>
        </w:rPr>
        <w:t>3.</w:t>
      </w:r>
      <w:r w:rsidRPr="00654ED4">
        <w:rPr>
          <w:noProof/>
        </w:rPr>
        <w:tab/>
        <w:t>SZACUNKOWY WPŁYW FINANSOWY WNIOSKU/INICJATYWY</w:t>
      </w:r>
      <w:r w:rsidRPr="00654ED4">
        <w:rPr>
          <w:noProof/>
        </w:rPr>
        <w:tab/>
      </w:r>
      <w:r w:rsidRPr="00654ED4">
        <w:rPr>
          <w:noProof/>
          <w:webHidden/>
        </w:rPr>
        <w:t>10</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3.1.</w:t>
      </w:r>
      <w:r w:rsidRPr="00654ED4">
        <w:rPr>
          <w:noProof/>
        </w:rPr>
        <w:tab/>
        <w:t>Działy wieloletnich ram finansowych</w:t>
      </w:r>
      <w:r w:rsidR="00654ED4" w:rsidRPr="00654ED4">
        <w:rPr>
          <w:noProof/>
        </w:rPr>
        <w:t xml:space="preserve"> i lin</w:t>
      </w:r>
      <w:r w:rsidRPr="00654ED4">
        <w:rPr>
          <w:noProof/>
        </w:rPr>
        <w:t>ie budżetowe po stronie wydatków, na które wniosek/inicjatywa ma wpływ</w:t>
      </w:r>
      <w:r w:rsidRPr="00654ED4">
        <w:rPr>
          <w:noProof/>
        </w:rPr>
        <w:tab/>
      </w:r>
      <w:r w:rsidRPr="00654ED4">
        <w:rPr>
          <w:noProof/>
          <w:webHidden/>
        </w:rPr>
        <w:t>10</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3.2.</w:t>
      </w:r>
      <w:r w:rsidRPr="00654ED4">
        <w:rPr>
          <w:noProof/>
        </w:rPr>
        <w:tab/>
        <w:t>Szacunkowy wpływ finansowy wniosku na środki</w:t>
      </w:r>
      <w:r w:rsidRPr="00654ED4">
        <w:rPr>
          <w:noProof/>
        </w:rPr>
        <w:tab/>
      </w:r>
      <w:r w:rsidRPr="00654ED4">
        <w:rPr>
          <w:noProof/>
          <w:webHidden/>
        </w:rPr>
        <w:t>12</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3.2.1.</w:t>
      </w:r>
      <w:r w:rsidRPr="00654ED4">
        <w:rPr>
          <w:noProof/>
        </w:rPr>
        <w:tab/>
        <w:t>Podsumowanie szacunkowego wpływu na środki operacyjne</w:t>
      </w:r>
      <w:r w:rsidRPr="00654ED4">
        <w:rPr>
          <w:noProof/>
        </w:rPr>
        <w:tab/>
      </w:r>
      <w:r w:rsidRPr="00654ED4">
        <w:rPr>
          <w:noProof/>
          <w:webHidden/>
        </w:rPr>
        <w:t>12</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3.2.1.1.</w:t>
      </w:r>
      <w:r w:rsidRPr="00654ED4">
        <w:rPr>
          <w:noProof/>
        </w:rPr>
        <w:tab/>
        <w:t>Środki</w:t>
      </w:r>
      <w:r w:rsidR="00654ED4" w:rsidRPr="00654ED4">
        <w:rPr>
          <w:noProof/>
        </w:rPr>
        <w:t xml:space="preserve"> z uch</w:t>
      </w:r>
      <w:r w:rsidRPr="00654ED4">
        <w:rPr>
          <w:noProof/>
        </w:rPr>
        <w:t>walonego budżetu</w:t>
      </w:r>
      <w:r w:rsidRPr="00654ED4">
        <w:rPr>
          <w:noProof/>
        </w:rPr>
        <w:tab/>
      </w:r>
      <w:r w:rsidRPr="00654ED4">
        <w:rPr>
          <w:noProof/>
          <w:webHidden/>
        </w:rPr>
        <w:t>12</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3.2.1.2.</w:t>
      </w:r>
      <w:r w:rsidRPr="00654ED4">
        <w:rPr>
          <w:noProof/>
        </w:rPr>
        <w:tab/>
        <w:t>Środki</w:t>
      </w:r>
      <w:r w:rsidR="00654ED4" w:rsidRPr="00654ED4">
        <w:rPr>
          <w:noProof/>
        </w:rPr>
        <w:t xml:space="preserve"> z zew</w:t>
      </w:r>
      <w:r w:rsidRPr="00654ED4">
        <w:rPr>
          <w:noProof/>
        </w:rPr>
        <w:t>nętrznych dochodów przeznaczonych na określony cel</w:t>
      </w:r>
      <w:r w:rsidRPr="00654ED4">
        <w:rPr>
          <w:noProof/>
        </w:rPr>
        <w:tab/>
      </w:r>
      <w:r w:rsidRPr="00654ED4">
        <w:rPr>
          <w:noProof/>
          <w:webHidden/>
        </w:rPr>
        <w:t>17</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3.2.2.</w:t>
      </w:r>
      <w:r w:rsidRPr="00654ED4">
        <w:rPr>
          <w:noProof/>
        </w:rPr>
        <w:tab/>
        <w:t>Szacowany produkt finansowany ze środków operacyjnych</w:t>
      </w:r>
      <w:r w:rsidRPr="00654ED4">
        <w:rPr>
          <w:noProof/>
        </w:rPr>
        <w:tab/>
      </w:r>
      <w:r w:rsidRPr="00654ED4">
        <w:rPr>
          <w:noProof/>
          <w:webHidden/>
        </w:rPr>
        <w:t>22</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3.2.3.</w:t>
      </w:r>
      <w:r w:rsidRPr="00654ED4">
        <w:rPr>
          <w:noProof/>
        </w:rPr>
        <w:tab/>
        <w:t>Podsumowanie szacunkowego wpływu na środki administracyjne</w:t>
      </w:r>
      <w:r w:rsidRPr="00654ED4">
        <w:rPr>
          <w:noProof/>
        </w:rPr>
        <w:tab/>
      </w:r>
      <w:r w:rsidRPr="00654ED4">
        <w:rPr>
          <w:noProof/>
          <w:webHidden/>
        </w:rPr>
        <w:t>24</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3.2.3.1. Środki</w:t>
      </w:r>
      <w:r w:rsidR="00654ED4" w:rsidRPr="00654ED4">
        <w:rPr>
          <w:noProof/>
        </w:rPr>
        <w:t xml:space="preserve"> z uch</w:t>
      </w:r>
      <w:r w:rsidRPr="00654ED4">
        <w:rPr>
          <w:noProof/>
        </w:rPr>
        <w:t>walonego budżetu</w:t>
      </w:r>
      <w:r w:rsidRPr="00654ED4">
        <w:rPr>
          <w:noProof/>
        </w:rPr>
        <w:tab/>
      </w:r>
      <w:r w:rsidRPr="00654ED4">
        <w:rPr>
          <w:noProof/>
          <w:webHidden/>
        </w:rPr>
        <w:t>24</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3.2.3.2.</w:t>
      </w:r>
      <w:r w:rsidRPr="00654ED4">
        <w:rPr>
          <w:noProof/>
        </w:rPr>
        <w:tab/>
        <w:t>Środki</w:t>
      </w:r>
      <w:r w:rsidR="00654ED4" w:rsidRPr="00654ED4">
        <w:rPr>
          <w:noProof/>
        </w:rPr>
        <w:t xml:space="preserve"> z zew</w:t>
      </w:r>
      <w:r w:rsidRPr="00654ED4">
        <w:rPr>
          <w:noProof/>
        </w:rPr>
        <w:t>nętrznych dochodów przeznaczonych na określony cel</w:t>
      </w:r>
      <w:r w:rsidRPr="00654ED4">
        <w:rPr>
          <w:noProof/>
        </w:rPr>
        <w:tab/>
      </w:r>
      <w:r w:rsidRPr="00654ED4">
        <w:rPr>
          <w:noProof/>
          <w:webHidden/>
        </w:rPr>
        <w:t>24</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3.2.3.3.</w:t>
      </w:r>
      <w:r w:rsidRPr="00654ED4">
        <w:rPr>
          <w:noProof/>
        </w:rPr>
        <w:tab/>
        <w:t>Ogółem środki</w:t>
      </w:r>
      <w:r w:rsidRPr="00654ED4">
        <w:rPr>
          <w:noProof/>
        </w:rPr>
        <w:tab/>
      </w:r>
      <w:r w:rsidRPr="00654ED4">
        <w:rPr>
          <w:noProof/>
          <w:webHidden/>
        </w:rPr>
        <w:t>24</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3.2.4.</w:t>
      </w:r>
      <w:r w:rsidRPr="00654ED4">
        <w:rPr>
          <w:noProof/>
        </w:rPr>
        <w:tab/>
        <w:t>Szacowane zapotrzebowanie na zasoby ludzkie</w:t>
      </w:r>
      <w:r w:rsidRPr="00654ED4">
        <w:rPr>
          <w:noProof/>
        </w:rPr>
        <w:tab/>
      </w:r>
      <w:r w:rsidRPr="00654ED4">
        <w:rPr>
          <w:noProof/>
          <w:webHidden/>
        </w:rPr>
        <w:t>25</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3.2.4.1.</w:t>
      </w:r>
      <w:r w:rsidRPr="00654ED4">
        <w:rPr>
          <w:noProof/>
        </w:rPr>
        <w:tab/>
        <w:t>Finansowane</w:t>
      </w:r>
      <w:r w:rsidR="00654ED4" w:rsidRPr="00654ED4">
        <w:rPr>
          <w:noProof/>
        </w:rPr>
        <w:t xml:space="preserve"> z uch</w:t>
      </w:r>
      <w:r w:rsidRPr="00654ED4">
        <w:rPr>
          <w:noProof/>
        </w:rPr>
        <w:t>walonego budżetu</w:t>
      </w:r>
      <w:r w:rsidRPr="00654ED4">
        <w:rPr>
          <w:noProof/>
        </w:rPr>
        <w:tab/>
      </w:r>
      <w:r w:rsidRPr="00654ED4">
        <w:rPr>
          <w:noProof/>
          <w:webHidden/>
        </w:rPr>
        <w:t>25</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3.2.4.2.</w:t>
      </w:r>
      <w:r w:rsidRPr="00654ED4">
        <w:rPr>
          <w:noProof/>
        </w:rPr>
        <w:tab/>
        <w:t>Finansowane</w:t>
      </w:r>
      <w:r w:rsidR="00654ED4" w:rsidRPr="00654ED4">
        <w:rPr>
          <w:noProof/>
        </w:rPr>
        <w:t xml:space="preserve"> z zew</w:t>
      </w:r>
      <w:r w:rsidRPr="00654ED4">
        <w:rPr>
          <w:noProof/>
        </w:rPr>
        <w:t>nętrznych dochodów przeznaczonych na określony cel</w:t>
      </w:r>
      <w:r w:rsidRPr="00654ED4">
        <w:rPr>
          <w:noProof/>
        </w:rPr>
        <w:tab/>
      </w:r>
      <w:r w:rsidRPr="00654ED4">
        <w:rPr>
          <w:noProof/>
          <w:webHidden/>
        </w:rPr>
        <w:t>26</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3.2.4.3.</w:t>
      </w:r>
      <w:r w:rsidRPr="00654ED4">
        <w:rPr>
          <w:noProof/>
        </w:rPr>
        <w:tab/>
        <w:t>Zapotrzebowanie na zasoby ludzkie ogółem</w:t>
      </w:r>
      <w:r w:rsidRPr="00654ED4">
        <w:rPr>
          <w:noProof/>
        </w:rPr>
        <w:tab/>
      </w:r>
      <w:r w:rsidRPr="00654ED4">
        <w:rPr>
          <w:noProof/>
          <w:webHidden/>
        </w:rPr>
        <w:t>26</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3.2.5.</w:t>
      </w:r>
      <w:r w:rsidRPr="00654ED4">
        <w:rPr>
          <w:noProof/>
        </w:rPr>
        <w:tab/>
        <w:t>Przegląd szacowanego wpływu na inwestycje związane</w:t>
      </w:r>
      <w:r w:rsidR="00654ED4" w:rsidRPr="00654ED4">
        <w:rPr>
          <w:noProof/>
        </w:rPr>
        <w:t xml:space="preserve"> z tec</w:t>
      </w:r>
      <w:r w:rsidRPr="00654ED4">
        <w:rPr>
          <w:noProof/>
        </w:rPr>
        <w:t>hnologiami cyfrowymi</w:t>
      </w:r>
      <w:r w:rsidRPr="00654ED4">
        <w:rPr>
          <w:noProof/>
        </w:rPr>
        <w:tab/>
      </w:r>
      <w:r w:rsidRPr="00654ED4">
        <w:rPr>
          <w:noProof/>
          <w:webHidden/>
        </w:rPr>
        <w:t>28</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3.2.6.</w:t>
      </w:r>
      <w:r w:rsidRPr="00654ED4">
        <w:rPr>
          <w:noProof/>
        </w:rPr>
        <w:tab/>
        <w:t>Zgodność</w:t>
      </w:r>
      <w:r w:rsidR="00654ED4" w:rsidRPr="00654ED4">
        <w:rPr>
          <w:noProof/>
        </w:rPr>
        <w:t xml:space="preserve"> z obo</w:t>
      </w:r>
      <w:r w:rsidRPr="00654ED4">
        <w:rPr>
          <w:noProof/>
        </w:rPr>
        <w:t>wiązującymi wieloletnimi ramami finansowymi</w:t>
      </w:r>
      <w:r w:rsidRPr="00654ED4">
        <w:rPr>
          <w:noProof/>
        </w:rPr>
        <w:tab/>
      </w:r>
      <w:r w:rsidRPr="00654ED4">
        <w:rPr>
          <w:noProof/>
          <w:webHidden/>
        </w:rPr>
        <w:t>28</w:t>
      </w:r>
    </w:p>
    <w:p w:rsidR="00693ED0" w:rsidRPr="00654ED4" w:rsidRDefault="00693ED0" w:rsidP="00693ED0">
      <w:pPr>
        <w:pStyle w:val="TOC3"/>
        <w:rPr>
          <w:rFonts w:asciiTheme="minorHAnsi" w:eastAsiaTheme="minorEastAsia" w:hAnsiTheme="minorHAnsi" w:cstheme="minorBidi"/>
          <w:noProof/>
          <w:kern w:val="2"/>
          <w:sz w:val="22"/>
          <w14:ligatures w14:val="standardContextual"/>
        </w:rPr>
      </w:pPr>
      <w:r w:rsidRPr="00654ED4">
        <w:rPr>
          <w:noProof/>
        </w:rPr>
        <w:t>3.2.7.</w:t>
      </w:r>
      <w:r w:rsidRPr="00654ED4">
        <w:rPr>
          <w:noProof/>
        </w:rPr>
        <w:tab/>
        <w:t>Udział osób trzecich</w:t>
      </w:r>
      <w:r w:rsidR="00654ED4" w:rsidRPr="00654ED4">
        <w:rPr>
          <w:noProof/>
        </w:rPr>
        <w:t xml:space="preserve"> w fin</w:t>
      </w:r>
      <w:r w:rsidRPr="00654ED4">
        <w:rPr>
          <w:noProof/>
        </w:rPr>
        <w:t>ansowaniu</w:t>
      </w:r>
      <w:r w:rsidRPr="00654ED4">
        <w:rPr>
          <w:noProof/>
        </w:rPr>
        <w:tab/>
      </w:r>
      <w:r w:rsidRPr="00654ED4">
        <w:rPr>
          <w:noProof/>
          <w:webHidden/>
        </w:rPr>
        <w:t>28</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3.3.</w:t>
      </w:r>
      <w:r w:rsidRPr="00654ED4">
        <w:rPr>
          <w:noProof/>
        </w:rPr>
        <w:tab/>
        <w:t>Szacunkowy wpływ na dochody</w:t>
      </w:r>
      <w:r w:rsidRPr="00654ED4">
        <w:rPr>
          <w:noProof/>
        </w:rPr>
        <w:tab/>
      </w:r>
      <w:r w:rsidRPr="00654ED4">
        <w:rPr>
          <w:noProof/>
          <w:webHidden/>
        </w:rPr>
        <w:t>29</w:t>
      </w:r>
    </w:p>
    <w:p w:rsidR="00693ED0" w:rsidRPr="00654ED4" w:rsidRDefault="00693ED0" w:rsidP="00693ED0">
      <w:pPr>
        <w:pStyle w:val="TOC1"/>
        <w:rPr>
          <w:rFonts w:asciiTheme="minorHAnsi" w:eastAsiaTheme="minorEastAsia" w:hAnsiTheme="minorHAnsi" w:cstheme="minorBidi"/>
          <w:noProof/>
          <w:kern w:val="2"/>
          <w:sz w:val="22"/>
          <w14:ligatures w14:val="standardContextual"/>
        </w:rPr>
      </w:pPr>
      <w:r w:rsidRPr="00654ED4">
        <w:rPr>
          <w:noProof/>
        </w:rPr>
        <w:t>4.</w:t>
      </w:r>
      <w:r w:rsidRPr="00654ED4">
        <w:rPr>
          <w:noProof/>
        </w:rPr>
        <w:tab/>
      </w:r>
      <w:r w:rsidRPr="00654ED4">
        <w:rPr>
          <w:caps/>
          <w:noProof/>
        </w:rPr>
        <w:t>Wymiar cyfrowy</w:t>
      </w:r>
      <w:r w:rsidRPr="00654ED4">
        <w:rPr>
          <w:noProof/>
        </w:rPr>
        <w:tab/>
      </w:r>
      <w:r w:rsidRPr="00654ED4">
        <w:rPr>
          <w:noProof/>
          <w:webHidden/>
        </w:rPr>
        <w:t>29</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4.1.</w:t>
      </w:r>
      <w:r w:rsidRPr="00654ED4">
        <w:rPr>
          <w:noProof/>
        </w:rPr>
        <w:tab/>
        <w:t>Wymogi cyfrowe</w:t>
      </w:r>
      <w:r w:rsidRPr="00654ED4">
        <w:rPr>
          <w:noProof/>
        </w:rPr>
        <w:tab/>
      </w:r>
      <w:r w:rsidRPr="00654ED4">
        <w:rPr>
          <w:noProof/>
          <w:webHidden/>
        </w:rPr>
        <w:t>30</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4.2.</w:t>
      </w:r>
      <w:r w:rsidRPr="00654ED4">
        <w:rPr>
          <w:noProof/>
        </w:rPr>
        <w:tab/>
        <w:t>Dane</w:t>
      </w:r>
      <w:r w:rsidRPr="00654ED4">
        <w:rPr>
          <w:noProof/>
        </w:rPr>
        <w:tab/>
      </w:r>
      <w:r w:rsidRPr="00654ED4">
        <w:rPr>
          <w:noProof/>
          <w:webHidden/>
        </w:rPr>
        <w:t>30</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4.3.</w:t>
      </w:r>
      <w:r w:rsidRPr="00654ED4">
        <w:rPr>
          <w:noProof/>
        </w:rPr>
        <w:tab/>
        <w:t>Rozwiązania cyfrowe</w:t>
      </w:r>
      <w:r w:rsidRPr="00654ED4">
        <w:rPr>
          <w:noProof/>
        </w:rPr>
        <w:tab/>
      </w:r>
      <w:r w:rsidRPr="00654ED4">
        <w:rPr>
          <w:noProof/>
          <w:webHidden/>
        </w:rPr>
        <w:t>31</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4.4.</w:t>
      </w:r>
      <w:r w:rsidRPr="00654ED4">
        <w:rPr>
          <w:noProof/>
        </w:rPr>
        <w:tab/>
        <w:t>Ocena interoperacyjności</w:t>
      </w:r>
      <w:r w:rsidRPr="00654ED4">
        <w:rPr>
          <w:noProof/>
        </w:rPr>
        <w:tab/>
      </w:r>
      <w:r w:rsidRPr="00654ED4">
        <w:rPr>
          <w:noProof/>
          <w:webHidden/>
        </w:rPr>
        <w:t>31</w:t>
      </w:r>
    </w:p>
    <w:p w:rsidR="00693ED0" w:rsidRPr="00654ED4" w:rsidRDefault="00693ED0" w:rsidP="00693ED0">
      <w:pPr>
        <w:pStyle w:val="TOC2"/>
        <w:rPr>
          <w:rFonts w:asciiTheme="minorHAnsi" w:eastAsiaTheme="minorEastAsia" w:hAnsiTheme="minorHAnsi" w:cstheme="minorBidi"/>
          <w:noProof/>
          <w:kern w:val="2"/>
          <w:sz w:val="22"/>
          <w14:ligatures w14:val="standardContextual"/>
        </w:rPr>
      </w:pPr>
      <w:r w:rsidRPr="00654ED4">
        <w:rPr>
          <w:noProof/>
        </w:rPr>
        <w:t>4.5.</w:t>
      </w:r>
      <w:r w:rsidRPr="00654ED4">
        <w:rPr>
          <w:noProof/>
        </w:rPr>
        <w:tab/>
        <w:t>Środki wspierające cyfrowe wdrażanie</w:t>
      </w:r>
      <w:r w:rsidRPr="00654ED4">
        <w:rPr>
          <w:noProof/>
        </w:rPr>
        <w:tab/>
      </w:r>
      <w:r w:rsidRPr="00654ED4">
        <w:rPr>
          <w:noProof/>
          <w:webHidden/>
        </w:rPr>
        <w:t>32</w:t>
      </w:r>
    </w:p>
    <w:p w:rsidR="00693ED0" w:rsidRPr="00654ED4" w:rsidRDefault="00693ED0" w:rsidP="00693ED0">
      <w:pPr>
        <w:pStyle w:val="TOC1"/>
        <w:ind w:left="0" w:firstLine="0"/>
        <w:rPr>
          <w:noProof/>
        </w:rPr>
        <w:sectPr w:rsidR="00693ED0" w:rsidRPr="00654ED4" w:rsidSect="00681969">
          <w:pgSz w:w="11907" w:h="16840" w:code="9"/>
          <w:pgMar w:top="1134" w:right="1418" w:bottom="1134" w:left="1418" w:header="709" w:footer="709" w:gutter="0"/>
          <w:pgNumType w:start="1"/>
          <w:cols w:space="720"/>
          <w:docGrid w:linePitch="360"/>
        </w:sectPr>
      </w:pPr>
    </w:p>
    <w:p w:rsidR="00693ED0" w:rsidRPr="00654ED4"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654ED4">
        <w:rPr>
          <w:noProof/>
        </w:rPr>
        <w:t>1.</w:t>
      </w:r>
      <w:r w:rsidRPr="00654ED4">
        <w:rPr>
          <w:noProof/>
        </w:rPr>
        <w:tab/>
        <w:t>STRUKTURA WNIOSKU/INICJATYWY</w:t>
      </w:r>
      <w:bookmarkEnd w:id="6"/>
      <w:bookmarkEnd w:id="7"/>
      <w:bookmarkEnd w:id="8"/>
      <w:bookmarkEnd w:id="9"/>
      <w:bookmarkEnd w:id="10"/>
      <w:r w:rsidRPr="00654ED4">
        <w:rPr>
          <w:noProof/>
        </w:rPr>
        <w:t xml:space="preserve"> </w:t>
      </w:r>
    </w:p>
    <w:p w:rsidR="00693ED0" w:rsidRPr="00654ED4"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654ED4">
        <w:rPr>
          <w:noProof/>
        </w:rPr>
        <w:t>1.1.</w:t>
      </w:r>
      <w:r w:rsidRPr="00654ED4">
        <w:rPr>
          <w:noProof/>
        </w:rPr>
        <w:tab/>
        <w:t>Tytuł wniosku/inicjatywy</w:t>
      </w:r>
      <w:bookmarkEnd w:id="11"/>
      <w:bookmarkEnd w:id="12"/>
      <w:bookmarkEnd w:id="13"/>
      <w:bookmarkEnd w:id="14"/>
      <w:bookmarkEnd w:id="15"/>
    </w:p>
    <w:p w:rsidR="00693ED0" w:rsidRPr="00654ED4" w:rsidRDefault="00CE5824" w:rsidP="00CE5824">
      <w:pPr>
        <w:pStyle w:val="Text1"/>
        <w:pBdr>
          <w:top w:val="single" w:sz="4" w:space="1" w:color="auto"/>
          <w:left w:val="single" w:sz="4" w:space="4" w:color="auto"/>
          <w:bottom w:val="single" w:sz="4" w:space="1" w:color="auto"/>
          <w:right w:val="single" w:sz="4" w:space="4" w:color="auto"/>
        </w:pBdr>
        <w:rPr>
          <w:noProof/>
        </w:rPr>
      </w:pPr>
      <w:r w:rsidRPr="00654ED4">
        <w:rPr>
          <w:noProof/>
        </w:rPr>
        <w:t>Wniosek dotyczący rozporządzenia Parlamentu Europejskiego</w:t>
      </w:r>
      <w:r w:rsidR="00654ED4" w:rsidRPr="00654ED4">
        <w:rPr>
          <w:noProof/>
        </w:rPr>
        <w:t xml:space="preserve"> i Rad</w:t>
      </w:r>
      <w:r w:rsidRPr="00654ED4">
        <w:rPr>
          <w:noProof/>
        </w:rPr>
        <w:t>y zmieniającego rozporządzenie (UE) 2024/1348</w:t>
      </w:r>
      <w:r w:rsidR="00654ED4" w:rsidRPr="00654ED4">
        <w:rPr>
          <w:noProof/>
        </w:rPr>
        <w:t xml:space="preserve"> w odn</w:t>
      </w:r>
      <w:r w:rsidRPr="00654ED4">
        <w:rPr>
          <w:noProof/>
        </w:rPr>
        <w:t xml:space="preserve">iesieniu do stosowania koncepcji „bezpiecznego kraju trzeciego”. </w:t>
      </w:r>
    </w:p>
    <w:p w:rsidR="00693ED0" w:rsidRPr="00654ED4"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654ED4">
        <w:rPr>
          <w:noProof/>
        </w:rPr>
        <w:t>1.2.</w:t>
      </w:r>
      <w:r w:rsidRPr="00654ED4">
        <w:rPr>
          <w:noProof/>
        </w:rPr>
        <w:tab/>
        <w:t>Obszary polityki, których dotyczy wniosek/inicjatywa</w:t>
      </w:r>
      <w:bookmarkEnd w:id="16"/>
      <w:bookmarkEnd w:id="17"/>
      <w:bookmarkEnd w:id="18"/>
      <w:bookmarkEnd w:id="19"/>
      <w:bookmarkEnd w:id="20"/>
      <w:r w:rsidRPr="00654ED4">
        <w:rPr>
          <w:i/>
          <w:noProof/>
        </w:rPr>
        <w:t xml:space="preserve"> </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Azyl</w:t>
      </w:r>
    </w:p>
    <w:p w:rsidR="00693ED0" w:rsidRPr="00654ED4"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654ED4">
        <w:rPr>
          <w:noProof/>
        </w:rPr>
        <w:t>1.3.</w:t>
      </w:r>
      <w:r w:rsidRPr="00654ED4">
        <w:rPr>
          <w:noProof/>
        </w:rPr>
        <w:tab/>
        <w:t>Cel(e)</w:t>
      </w:r>
      <w:bookmarkEnd w:id="21"/>
      <w:bookmarkEnd w:id="22"/>
      <w:bookmarkEnd w:id="23"/>
      <w:bookmarkEnd w:id="24"/>
      <w:bookmarkEnd w:id="25"/>
    </w:p>
    <w:p w:rsidR="00693ED0" w:rsidRPr="00654ED4"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654ED4">
        <w:rPr>
          <w:noProof/>
        </w:rPr>
        <w:t>1.3.1.</w:t>
      </w:r>
      <w:r w:rsidRPr="00654ED4">
        <w:rPr>
          <w:noProof/>
        </w:rPr>
        <w:tab/>
        <w:t>Cel(e) ogólny(-e)</w:t>
      </w:r>
      <w:bookmarkEnd w:id="26"/>
      <w:bookmarkEnd w:id="27"/>
      <w:bookmarkEnd w:id="28"/>
      <w:bookmarkEnd w:id="29"/>
      <w:bookmarkEnd w:id="30"/>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654ED4">
        <w:rPr>
          <w:noProof/>
        </w:rPr>
        <w:t>Niniejszy wniosek stanowi odpowiedź na wymóg określony</w:t>
      </w:r>
      <w:r w:rsidR="00654ED4" w:rsidRPr="00654ED4">
        <w:rPr>
          <w:noProof/>
        </w:rPr>
        <w:t xml:space="preserve"> w roz</w:t>
      </w:r>
      <w:r w:rsidRPr="00654ED4">
        <w:rPr>
          <w:noProof/>
        </w:rPr>
        <w:t>porządzeniu</w:t>
      </w:r>
      <w:r w:rsidR="00654ED4" w:rsidRPr="00654ED4">
        <w:rPr>
          <w:noProof/>
        </w:rPr>
        <w:t xml:space="preserve"> w spr</w:t>
      </w:r>
      <w:r w:rsidRPr="00654ED4">
        <w:rPr>
          <w:noProof/>
        </w:rPr>
        <w:t>awie procedury azylowej 2024/1348, zgodnie</w:t>
      </w:r>
      <w:r w:rsidR="00654ED4" w:rsidRPr="00654ED4">
        <w:rPr>
          <w:noProof/>
        </w:rPr>
        <w:t xml:space="preserve"> z któ</w:t>
      </w:r>
      <w:r w:rsidRPr="00654ED4">
        <w:rPr>
          <w:noProof/>
        </w:rPr>
        <w:t>rym Komisja musi dokonać przeglądu koncepcji bezpiecznego kraju trzeciego</w:t>
      </w:r>
      <w:r w:rsidR="00654ED4" w:rsidRPr="00654ED4">
        <w:rPr>
          <w:noProof/>
        </w:rPr>
        <w:t xml:space="preserve"> i w sto</w:t>
      </w:r>
      <w:r w:rsidRPr="00654ED4">
        <w:rPr>
          <w:noProof/>
        </w:rPr>
        <w:t>sownych przypadkach zaproponować ukierunkowane zmiany</w:t>
      </w:r>
      <w:r w:rsidR="00654ED4" w:rsidRPr="00654ED4">
        <w:rPr>
          <w:noProof/>
        </w:rPr>
        <w:t xml:space="preserve"> w cel</w:t>
      </w:r>
      <w:r w:rsidRPr="00654ED4">
        <w:rPr>
          <w:noProof/>
        </w:rPr>
        <w:t>u ułatwienia jej stosowania. Jego celem jest poprawa stosowania koncepcji bezpiecznego kraju trzeciego</w:t>
      </w:r>
      <w:r w:rsidR="00654ED4" w:rsidRPr="00654ED4">
        <w:rPr>
          <w:noProof/>
        </w:rPr>
        <w:t xml:space="preserve"> w uni</w:t>
      </w:r>
      <w:r w:rsidRPr="00654ED4">
        <w:rPr>
          <w:noProof/>
        </w:rPr>
        <w:t>jnych ramach</w:t>
      </w:r>
      <w:r w:rsidR="00654ED4" w:rsidRPr="00654ED4">
        <w:rPr>
          <w:noProof/>
        </w:rPr>
        <w:t xml:space="preserve"> w dzi</w:t>
      </w:r>
      <w:r w:rsidRPr="00654ED4">
        <w:rPr>
          <w:noProof/>
        </w:rPr>
        <w:t xml:space="preserve">edzinie azylu. </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Zgodnie</w:t>
      </w:r>
      <w:r w:rsidR="00654ED4" w:rsidRPr="00654ED4">
        <w:rPr>
          <w:noProof/>
        </w:rPr>
        <w:t xml:space="preserve"> z pak</w:t>
      </w:r>
      <w:r w:rsidRPr="00654ED4">
        <w:rPr>
          <w:noProof/>
        </w:rPr>
        <w:t>tem</w:t>
      </w:r>
      <w:r w:rsidR="00654ED4" w:rsidRPr="00654ED4">
        <w:rPr>
          <w:noProof/>
        </w:rPr>
        <w:t xml:space="preserve"> o mig</w:t>
      </w:r>
      <w:r w:rsidRPr="00654ED4">
        <w:rPr>
          <w:noProof/>
        </w:rPr>
        <w:t>racji</w:t>
      </w:r>
      <w:r w:rsidR="00654ED4" w:rsidRPr="00654ED4">
        <w:rPr>
          <w:noProof/>
        </w:rPr>
        <w:t xml:space="preserve"> i azy</w:t>
      </w:r>
      <w:r w:rsidRPr="00654ED4">
        <w:rPr>
          <w:noProof/>
        </w:rPr>
        <w:t>lu niniejszy wniosek wzmacnia opartą na partnerstwie współpracę</w:t>
      </w:r>
      <w:r w:rsidR="00654ED4" w:rsidRPr="00654ED4">
        <w:rPr>
          <w:noProof/>
        </w:rPr>
        <w:t xml:space="preserve"> z pań</w:t>
      </w:r>
      <w:r w:rsidRPr="00654ED4">
        <w:rPr>
          <w:noProof/>
        </w:rPr>
        <w:t>stwami trzecimi oraz zapewnia, aby umowy</w:t>
      </w:r>
      <w:r w:rsidR="00654ED4" w:rsidRPr="00654ED4">
        <w:rPr>
          <w:noProof/>
        </w:rPr>
        <w:t xml:space="preserve"> i uzg</w:t>
      </w:r>
      <w:r w:rsidRPr="00654ED4">
        <w:rPr>
          <w:noProof/>
        </w:rPr>
        <w:t>odnienia</w:t>
      </w:r>
      <w:r w:rsidR="00654ED4" w:rsidRPr="00654ED4">
        <w:rPr>
          <w:noProof/>
        </w:rPr>
        <w:t xml:space="preserve"> z bez</w:t>
      </w:r>
      <w:r w:rsidRPr="00654ED4">
        <w:rPr>
          <w:noProof/>
        </w:rPr>
        <w:t>piecznymi krajami trzecimi były korzystne dla obu stron</w:t>
      </w:r>
      <w:r w:rsidR="00654ED4" w:rsidRPr="00654ED4">
        <w:rPr>
          <w:noProof/>
        </w:rPr>
        <w:t xml:space="preserve"> i zap</w:t>
      </w:r>
      <w:r w:rsidRPr="00654ED4">
        <w:rPr>
          <w:noProof/>
        </w:rPr>
        <w:t>ewniały poszanowanie zasad podziału odpowiedzialności oraz pełne poszanowanie praw podstawowych. Dzięki zaspokojeniu potrzeb</w:t>
      </w:r>
      <w:r w:rsidR="00654ED4" w:rsidRPr="00654ED4">
        <w:rPr>
          <w:noProof/>
        </w:rPr>
        <w:t xml:space="preserve"> w zak</w:t>
      </w:r>
      <w:r w:rsidRPr="00654ED4">
        <w:rPr>
          <w:noProof/>
        </w:rPr>
        <w:t>resie ochrony</w:t>
      </w:r>
      <w:r w:rsidR="00654ED4" w:rsidRPr="00654ED4">
        <w:rPr>
          <w:noProof/>
        </w:rPr>
        <w:t xml:space="preserve"> i zap</w:t>
      </w:r>
      <w:r w:rsidRPr="00654ED4">
        <w:rPr>
          <w:noProof/>
        </w:rPr>
        <w:t>ewnieniu zgodności</w:t>
      </w:r>
      <w:r w:rsidR="00654ED4" w:rsidRPr="00654ED4">
        <w:rPr>
          <w:noProof/>
        </w:rPr>
        <w:t xml:space="preserve"> z zob</w:t>
      </w:r>
      <w:r w:rsidRPr="00654ED4">
        <w:rPr>
          <w:noProof/>
        </w:rPr>
        <w:t>owiązaniami międzynarodowymi wniosek przyczynia się również do realizacji zobowiązań UE wynikających</w:t>
      </w:r>
      <w:r w:rsidR="00654ED4" w:rsidRPr="00654ED4">
        <w:rPr>
          <w:noProof/>
        </w:rPr>
        <w:t xml:space="preserve"> z Glo</w:t>
      </w:r>
      <w:r w:rsidRPr="00654ED4">
        <w:rPr>
          <w:noProof/>
        </w:rPr>
        <w:t>balnego porozumienia</w:t>
      </w:r>
      <w:r w:rsidR="00654ED4" w:rsidRPr="00654ED4">
        <w:rPr>
          <w:noProof/>
        </w:rPr>
        <w:t xml:space="preserve"> w spr</w:t>
      </w:r>
      <w:r w:rsidRPr="00654ED4">
        <w:rPr>
          <w:noProof/>
        </w:rPr>
        <w:t>awie uchodźców.</w:t>
      </w:r>
    </w:p>
    <w:p w:rsidR="00693ED0" w:rsidRPr="00654ED4" w:rsidRDefault="00693ED0" w:rsidP="00693ED0">
      <w:pPr>
        <w:pStyle w:val="ManualHeading3"/>
        <w:rPr>
          <w:noProof/>
        </w:rPr>
      </w:pPr>
      <w:r w:rsidRPr="00654ED4">
        <w:rPr>
          <w:noProof/>
        </w:rPr>
        <w:t>1.3.2.</w:t>
      </w:r>
      <w:r w:rsidRPr="00654ED4">
        <w:rPr>
          <w:noProof/>
        </w:rPr>
        <w:tab/>
        <w:t>Cel(e) szczegółowy(-e)</w:t>
      </w:r>
      <w:bookmarkEnd w:id="31"/>
      <w:bookmarkEnd w:id="32"/>
      <w:bookmarkEnd w:id="33"/>
      <w:bookmarkEnd w:id="34"/>
      <w:bookmarkEnd w:id="35"/>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654ED4">
        <w:rPr>
          <w:noProof/>
          <w:u w:val="single"/>
        </w:rPr>
        <w:t>Cel szczegółowy nr</w:t>
      </w:r>
      <w:r w:rsidR="00654ED4" w:rsidRPr="00654ED4">
        <w:rPr>
          <w:noProof/>
          <w:u w:val="single"/>
        </w:rPr>
        <w:t> </w:t>
      </w:r>
      <w:r w:rsidRPr="00654ED4">
        <w:rPr>
          <w:noProof/>
          <w:u w:val="single"/>
        </w:rPr>
        <w:t>1</w:t>
      </w:r>
    </w:p>
    <w:p w:rsidR="00693ED0" w:rsidRPr="00654ED4"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654ED4">
        <w:rPr>
          <w:noProof/>
        </w:rPr>
        <w:t>Pierwszym celem niniejszego wniosku jest wprowadzenie ukierunkowanych zmian</w:t>
      </w:r>
      <w:r w:rsidR="00654ED4" w:rsidRPr="00654ED4">
        <w:rPr>
          <w:noProof/>
        </w:rPr>
        <w:t xml:space="preserve"> w roz</w:t>
      </w:r>
      <w:r w:rsidRPr="00654ED4">
        <w:rPr>
          <w:noProof/>
        </w:rPr>
        <w:t>porządzeniu</w:t>
      </w:r>
      <w:r w:rsidR="00654ED4" w:rsidRPr="00654ED4">
        <w:rPr>
          <w:noProof/>
        </w:rPr>
        <w:t xml:space="preserve"> w spr</w:t>
      </w:r>
      <w:r w:rsidRPr="00654ED4">
        <w:rPr>
          <w:noProof/>
        </w:rPr>
        <w:t xml:space="preserve">awie procedury azylowej 2024/1348, aby ułatwić stosowanie koncepcji bezpiecznego kraju trzeciego przez państwa członkowskie. </w:t>
      </w:r>
    </w:p>
    <w:p w:rsidR="00693ED0" w:rsidRPr="00654ED4" w:rsidRDefault="00693ED0" w:rsidP="00693ED0">
      <w:pPr>
        <w:pStyle w:val="ManualHeading3"/>
        <w:rPr>
          <w:noProof/>
        </w:rPr>
      </w:pPr>
      <w:r w:rsidRPr="00654ED4">
        <w:rPr>
          <w:noProof/>
        </w:rPr>
        <w:t>1.3.3.</w:t>
      </w:r>
      <w:r w:rsidRPr="00654ED4">
        <w:rPr>
          <w:noProof/>
        </w:rPr>
        <w:tab/>
        <w:t>Oczekiwane wyniki</w:t>
      </w:r>
      <w:r w:rsidR="00654ED4" w:rsidRPr="00654ED4">
        <w:rPr>
          <w:noProof/>
        </w:rPr>
        <w:t xml:space="preserve"> i wpł</w:t>
      </w:r>
      <w:r w:rsidRPr="00654ED4">
        <w:rPr>
          <w:noProof/>
        </w:rPr>
        <w:t>yw</w:t>
      </w:r>
      <w:bookmarkEnd w:id="36"/>
      <w:bookmarkEnd w:id="37"/>
      <w:bookmarkEnd w:id="38"/>
      <w:bookmarkEnd w:id="39"/>
      <w:bookmarkEnd w:id="40"/>
    </w:p>
    <w:p w:rsidR="00693ED0" w:rsidRPr="00654ED4" w:rsidRDefault="00693ED0" w:rsidP="00693ED0">
      <w:pPr>
        <w:pStyle w:val="Text1"/>
        <w:rPr>
          <w:i/>
          <w:noProof/>
          <w:sz w:val="20"/>
        </w:rPr>
      </w:pPr>
      <w:r w:rsidRPr="00654ED4">
        <w:rPr>
          <w:i/>
          <w:noProof/>
          <w:sz w:val="20"/>
        </w:rPr>
        <w:t>Należy wskazać, jakie efekty przyniesie wniosek/inicjatywa beneficjentom/grupie docelowej.</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654ED4">
        <w:rPr>
          <w:noProof/>
        </w:rPr>
        <w:t>1.</w:t>
      </w:r>
      <w:r w:rsidRPr="00654ED4">
        <w:rPr>
          <w:noProof/>
        </w:rPr>
        <w:tab/>
        <w:t>Poprawa jasności</w:t>
      </w:r>
      <w:r w:rsidR="00654ED4" w:rsidRPr="00654ED4">
        <w:rPr>
          <w:noProof/>
        </w:rPr>
        <w:t xml:space="preserve"> i spó</w:t>
      </w:r>
      <w:r w:rsidRPr="00654ED4">
        <w:rPr>
          <w:noProof/>
        </w:rPr>
        <w:t xml:space="preserve">jności podczas stosowania koncepcji bezpiecznego kraju trzeciego. </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2.</w:t>
      </w:r>
      <w:r w:rsidRPr="00654ED4">
        <w:rPr>
          <w:noProof/>
        </w:rPr>
        <w:tab/>
        <w:t>Zapewnienie państwom członkowskim większej elastyczności</w:t>
      </w:r>
      <w:r w:rsidR="00654ED4" w:rsidRPr="00654ED4">
        <w:rPr>
          <w:noProof/>
        </w:rPr>
        <w:t xml:space="preserve"> w sto</w:t>
      </w:r>
      <w:r w:rsidRPr="00654ED4">
        <w:rPr>
          <w:noProof/>
        </w:rPr>
        <w:t>sowaniu tej koncepcji, przy jednoczesnym zagwarantowaniu zgodności</w:t>
      </w:r>
      <w:r w:rsidR="00654ED4" w:rsidRPr="00654ED4">
        <w:rPr>
          <w:noProof/>
        </w:rPr>
        <w:t xml:space="preserve"> z mię</w:t>
      </w:r>
      <w:r w:rsidRPr="00654ED4">
        <w:rPr>
          <w:noProof/>
        </w:rPr>
        <w:t>dzynarodowymi zobowiązaniami</w:t>
      </w:r>
      <w:r w:rsidR="00654ED4" w:rsidRPr="00654ED4">
        <w:rPr>
          <w:noProof/>
        </w:rPr>
        <w:t xml:space="preserve"> i pra</w:t>
      </w:r>
      <w:r w:rsidRPr="00654ED4">
        <w:rPr>
          <w:noProof/>
        </w:rPr>
        <w:t xml:space="preserve">wami podstawowymi. </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3.</w:t>
      </w:r>
      <w:r w:rsidRPr="00654ED4">
        <w:rPr>
          <w:noProof/>
        </w:rPr>
        <w:tab/>
        <w:t>Zwiększenie skuteczności procedur azylowych oraz ograniczenie presji na unijne systemy azylowe</w:t>
      </w:r>
      <w:r w:rsidR="00654ED4" w:rsidRPr="00654ED4">
        <w:rPr>
          <w:noProof/>
        </w:rPr>
        <w:t xml:space="preserve"> i ich</w:t>
      </w:r>
      <w:r w:rsidRPr="00654ED4">
        <w:rPr>
          <w:noProof/>
        </w:rPr>
        <w:t xml:space="preserve"> nadużywania.</w:t>
      </w:r>
    </w:p>
    <w:p w:rsidR="00693ED0" w:rsidRPr="00654ED4" w:rsidRDefault="00693ED0" w:rsidP="00693ED0">
      <w:pPr>
        <w:pStyle w:val="ManualHeading3"/>
        <w:rPr>
          <w:noProof/>
        </w:rPr>
      </w:pPr>
      <w:r w:rsidRPr="00654ED4">
        <w:rPr>
          <w:noProof/>
        </w:rPr>
        <w:t>1.3.4.</w:t>
      </w:r>
      <w:r w:rsidRPr="00654ED4">
        <w:rPr>
          <w:noProof/>
        </w:rPr>
        <w:tab/>
        <w:t>Wskaźniki dotyczące realizacji celów</w:t>
      </w:r>
      <w:bookmarkEnd w:id="41"/>
      <w:bookmarkEnd w:id="42"/>
      <w:bookmarkEnd w:id="43"/>
      <w:bookmarkEnd w:id="44"/>
      <w:bookmarkEnd w:id="45"/>
    </w:p>
    <w:p w:rsidR="00693ED0" w:rsidRPr="00654ED4" w:rsidRDefault="00693ED0" w:rsidP="00693ED0">
      <w:pPr>
        <w:pStyle w:val="Text1"/>
        <w:rPr>
          <w:i/>
          <w:noProof/>
          <w:sz w:val="20"/>
        </w:rPr>
      </w:pPr>
      <w:r w:rsidRPr="00654ED4">
        <w:rPr>
          <w:i/>
          <w:noProof/>
          <w:sz w:val="20"/>
        </w:rPr>
        <w:t>Należy wskazać wskaźniki stosowane do monitorowania postępów</w:t>
      </w:r>
      <w:r w:rsidR="00654ED4" w:rsidRPr="00654ED4">
        <w:rPr>
          <w:i/>
          <w:noProof/>
          <w:sz w:val="20"/>
        </w:rPr>
        <w:t xml:space="preserve"> i osi</w:t>
      </w:r>
      <w:r w:rsidRPr="00654ED4">
        <w:rPr>
          <w:i/>
          <w:noProof/>
          <w:sz w:val="20"/>
        </w:rPr>
        <w:t>ągnięć.</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654ED4">
        <w:rPr>
          <w:noProof/>
        </w:rPr>
        <w:t>Wpływ zmian na następujące kwestie:</w:t>
      </w:r>
    </w:p>
    <w:p w:rsidR="008C0BF3" w:rsidRPr="00654ED4"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654ED4">
        <w:rPr>
          <w:noProof/>
        </w:rPr>
        <w:t>1.</w:t>
      </w:r>
      <w:r w:rsidRPr="00654ED4">
        <w:rPr>
          <w:noProof/>
        </w:rPr>
        <w:tab/>
        <w:t>Liczba państw członkowskich stosujących koncepcję bezpiecznego kraju trzeciego (przy zastosowaniu kryterium związku, kryterium tranzytu lub na podstawie umowy lub uzgodnienia</w:t>
      </w:r>
      <w:r w:rsidR="00654ED4" w:rsidRPr="00654ED4">
        <w:rPr>
          <w:noProof/>
        </w:rPr>
        <w:t xml:space="preserve"> z bez</w:t>
      </w:r>
      <w:r w:rsidRPr="00654ED4">
        <w:rPr>
          <w:noProof/>
        </w:rPr>
        <w:t>piecznymi krajami trzecimi).</w:t>
      </w:r>
    </w:p>
    <w:p w:rsidR="00693ED0" w:rsidRPr="00654ED4"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654ED4">
        <w:rPr>
          <w:noProof/>
        </w:rPr>
        <w:t>2.</w:t>
      </w:r>
      <w:r w:rsidRPr="00654ED4">
        <w:rPr>
          <w:noProof/>
        </w:rPr>
        <w:tab/>
        <w:t>Liczba wniosków</w:t>
      </w:r>
      <w:r w:rsidR="00654ED4" w:rsidRPr="00654ED4">
        <w:rPr>
          <w:noProof/>
        </w:rPr>
        <w:t xml:space="preserve"> o udz</w:t>
      </w:r>
      <w:r w:rsidRPr="00654ED4">
        <w:rPr>
          <w:noProof/>
        </w:rPr>
        <w:t xml:space="preserve">ielenie azylu odrzuconych jako niedopuszczalne na podstawie koncepcji bezpiecznego kraju trzeciego oraz liczba odwołań. </w:t>
      </w:r>
    </w:p>
    <w:p w:rsidR="00693ED0" w:rsidRPr="00654ED4" w:rsidRDefault="00693ED0" w:rsidP="006D513D">
      <w:pPr>
        <w:pStyle w:val="Text1"/>
        <w:pBdr>
          <w:top w:val="single" w:sz="4" w:space="1" w:color="auto"/>
          <w:left w:val="single" w:sz="4" w:space="4" w:color="auto"/>
          <w:bottom w:val="single" w:sz="4" w:space="1" w:color="auto"/>
          <w:right w:val="single" w:sz="4" w:space="4" w:color="auto"/>
        </w:pBdr>
        <w:rPr>
          <w:noProof/>
        </w:rPr>
      </w:pPr>
      <w:r w:rsidRPr="00654ED4">
        <w:rPr>
          <w:noProof/>
        </w:rPr>
        <w:t>3.</w:t>
      </w:r>
      <w:r w:rsidRPr="00654ED4">
        <w:rPr>
          <w:noProof/>
        </w:rPr>
        <w:tab/>
        <w:t>Liczba umów lub uzgodnień</w:t>
      </w:r>
      <w:r w:rsidR="00654ED4" w:rsidRPr="00654ED4">
        <w:rPr>
          <w:noProof/>
        </w:rPr>
        <w:t xml:space="preserve"> z bez</w:t>
      </w:r>
      <w:r w:rsidRPr="00654ED4">
        <w:rPr>
          <w:noProof/>
        </w:rPr>
        <w:t>piecznymi krajami trzecimi na poziomie Unii lub państwa członkowskiego.</w:t>
      </w:r>
    </w:p>
    <w:p w:rsidR="00693ED0" w:rsidRPr="00654ED4" w:rsidRDefault="00693ED0" w:rsidP="00693ED0">
      <w:pPr>
        <w:pStyle w:val="ManualHeading2"/>
        <w:rPr>
          <w:noProof/>
        </w:rPr>
      </w:pPr>
      <w:r w:rsidRPr="00654ED4">
        <w:rPr>
          <w:noProof/>
        </w:rPr>
        <w:t>1.4.</w:t>
      </w:r>
      <w:r w:rsidRPr="00654ED4">
        <w:rPr>
          <w:noProof/>
        </w:rPr>
        <w:tab/>
        <w:t>Wniosek/inicjatywa dotyczy:</w:t>
      </w:r>
      <w:bookmarkEnd w:id="46"/>
      <w:r w:rsidRPr="00654ED4">
        <w:rPr>
          <w:noProof/>
        </w:rPr>
        <w:t xml:space="preserve"> </w:t>
      </w:r>
    </w:p>
    <w:p w:rsidR="00693ED0" w:rsidRPr="00654ED4" w:rsidRDefault="00693ED0" w:rsidP="00693ED0">
      <w:pPr>
        <w:pStyle w:val="Text1"/>
        <w:rPr>
          <w:noProof/>
          <w:sz w:val="22"/>
        </w:rPr>
      </w:pPr>
      <w:r w:rsidRPr="00654ED4">
        <w:rPr>
          <w:rFonts w:ascii="Wingdings" w:hAnsi="Wingdings"/>
          <w:noProof/>
          <w:sz w:val="22"/>
        </w:rPr>
        <w:t></w:t>
      </w:r>
      <w:r w:rsidRPr="00654ED4">
        <w:rPr>
          <w:i/>
          <w:noProof/>
          <w:sz w:val="22"/>
        </w:rPr>
        <w:t xml:space="preserve"> </w:t>
      </w:r>
      <w:r w:rsidRPr="00654ED4">
        <w:rPr>
          <w:noProof/>
        </w:rPr>
        <w:t>nowego działania</w:t>
      </w:r>
      <w:r w:rsidRPr="00654ED4">
        <w:rPr>
          <w:noProof/>
          <w:sz w:val="22"/>
        </w:rPr>
        <w:t xml:space="preserve"> </w:t>
      </w:r>
    </w:p>
    <w:p w:rsidR="00693ED0" w:rsidRPr="00654ED4" w:rsidRDefault="00693ED0" w:rsidP="00693ED0">
      <w:pPr>
        <w:pStyle w:val="Text1"/>
        <w:rPr>
          <w:noProof/>
          <w:sz w:val="22"/>
        </w:rPr>
      </w:pPr>
      <w:r w:rsidRPr="00654ED4">
        <w:rPr>
          <w:rFonts w:ascii="Wingdings" w:hAnsi="Wingdings"/>
          <w:noProof/>
          <w:sz w:val="22"/>
        </w:rPr>
        <w:t></w:t>
      </w:r>
      <w:r w:rsidRPr="00654ED4">
        <w:rPr>
          <w:i/>
          <w:noProof/>
          <w:sz w:val="22"/>
        </w:rPr>
        <w:t xml:space="preserve"> </w:t>
      </w:r>
      <w:r w:rsidRPr="00654ED4">
        <w:rPr>
          <w:noProof/>
        </w:rPr>
        <w:t>nowego działania, będącego następstwem projektu pilotażowego/działania przygotowawczego</w:t>
      </w:r>
      <w:r w:rsidRPr="00654ED4">
        <w:rPr>
          <w:rStyle w:val="FootnoteReference"/>
          <w:noProof/>
        </w:rPr>
        <w:footnoteReference w:id="19"/>
      </w:r>
      <w:r w:rsidRPr="00654ED4">
        <w:rPr>
          <w:noProof/>
          <w:sz w:val="22"/>
        </w:rPr>
        <w:t xml:space="preserve"> </w:t>
      </w:r>
    </w:p>
    <w:p w:rsidR="00693ED0" w:rsidRPr="00654ED4" w:rsidRDefault="00693ED0" w:rsidP="00693ED0">
      <w:pPr>
        <w:pStyle w:val="Text1"/>
        <w:rPr>
          <w:noProof/>
          <w:sz w:val="22"/>
        </w:rPr>
      </w:pPr>
      <w:r w:rsidRPr="00654ED4">
        <w:rPr>
          <w:rFonts w:ascii="Wingdings" w:hAnsi="Wingdings"/>
          <w:noProof/>
          <w:sz w:val="22"/>
        </w:rPr>
        <w:t></w:t>
      </w:r>
      <w:r w:rsidRPr="00654ED4">
        <w:rPr>
          <w:i/>
          <w:noProof/>
          <w:sz w:val="22"/>
        </w:rPr>
        <w:t xml:space="preserve"> </w:t>
      </w:r>
      <w:r w:rsidRPr="00654ED4">
        <w:rPr>
          <w:noProof/>
        </w:rPr>
        <w:t>przedłużenia bieżącego działania</w:t>
      </w:r>
      <w:r w:rsidRPr="00654ED4">
        <w:rPr>
          <w:noProof/>
          <w:sz w:val="22"/>
        </w:rPr>
        <w:t xml:space="preserve"> </w:t>
      </w:r>
    </w:p>
    <w:p w:rsidR="00693ED0" w:rsidRPr="00654ED4" w:rsidRDefault="00693ED0" w:rsidP="00693ED0">
      <w:pPr>
        <w:pStyle w:val="Text1"/>
        <w:rPr>
          <w:noProof/>
        </w:rPr>
      </w:pPr>
      <w:r w:rsidRPr="00654ED4">
        <w:rPr>
          <w:rFonts w:ascii="Wingdings" w:hAnsi="Wingdings"/>
          <w:noProof/>
          <w:sz w:val="22"/>
        </w:rPr>
        <w:t></w:t>
      </w:r>
      <w:r w:rsidRPr="00654ED4">
        <w:rPr>
          <w:i/>
          <w:noProof/>
          <w:sz w:val="22"/>
        </w:rPr>
        <w:t xml:space="preserve"> </w:t>
      </w:r>
      <w:r w:rsidRPr="00654ED4">
        <w:rPr>
          <w:noProof/>
        </w:rPr>
        <w:t>połączenia lub przekształcenia co najmniej jednego działania pod kątem innego/nowego działania</w:t>
      </w:r>
    </w:p>
    <w:p w:rsidR="00693ED0" w:rsidRPr="00654ED4"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654ED4">
        <w:rPr>
          <w:noProof/>
        </w:rPr>
        <w:t>1.5.</w:t>
      </w:r>
      <w:r w:rsidRPr="00654ED4">
        <w:rPr>
          <w:noProof/>
        </w:rPr>
        <w:tab/>
        <w:t>Uzasadnienie wniosku/inicjatywy</w:t>
      </w:r>
      <w:bookmarkEnd w:id="47"/>
      <w:bookmarkEnd w:id="48"/>
      <w:bookmarkEnd w:id="49"/>
      <w:bookmarkEnd w:id="50"/>
      <w:bookmarkEnd w:id="51"/>
      <w:r w:rsidRPr="00654ED4">
        <w:rPr>
          <w:noProof/>
        </w:rPr>
        <w:t xml:space="preserve"> </w:t>
      </w:r>
    </w:p>
    <w:p w:rsidR="00693ED0" w:rsidRPr="00654ED4"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654ED4">
        <w:rPr>
          <w:noProof/>
        </w:rPr>
        <w:t>1.5.1.</w:t>
      </w:r>
      <w:r w:rsidRPr="00654ED4">
        <w:rPr>
          <w:noProof/>
        </w:rPr>
        <w:tab/>
        <w:t>Potrzeby, które należy zaspokoić</w:t>
      </w:r>
      <w:r w:rsidR="00654ED4" w:rsidRPr="00654ED4">
        <w:rPr>
          <w:noProof/>
        </w:rPr>
        <w:t xml:space="preserve"> w per</w:t>
      </w:r>
      <w:r w:rsidRPr="00654ED4">
        <w:rPr>
          <w:noProof/>
        </w:rPr>
        <w:t>spektywie krótko- lub długoterminowej,</w:t>
      </w:r>
      <w:r w:rsidR="00654ED4" w:rsidRPr="00654ED4">
        <w:rPr>
          <w:noProof/>
        </w:rPr>
        <w:t xml:space="preserve"> w tym</w:t>
      </w:r>
      <w:r w:rsidRPr="00654ED4">
        <w:rPr>
          <w:noProof/>
        </w:rPr>
        <w:t xml:space="preserve"> szczegółowy terminarz przebiegu realizacji inicjatywy</w:t>
      </w:r>
      <w:bookmarkEnd w:id="52"/>
      <w:bookmarkEnd w:id="53"/>
      <w:bookmarkEnd w:id="54"/>
      <w:bookmarkEnd w:id="55"/>
      <w:bookmarkEnd w:id="56"/>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654ED4">
        <w:rPr>
          <w:noProof/>
        </w:rPr>
        <w:t>Zgodnie</w:t>
      </w:r>
      <w:r w:rsidR="00654ED4" w:rsidRPr="00654ED4">
        <w:rPr>
          <w:noProof/>
        </w:rPr>
        <w:t xml:space="preserve"> z art</w:t>
      </w:r>
      <w:r w:rsidRPr="00654ED4">
        <w:rPr>
          <w:noProof/>
        </w:rPr>
        <w:t>. 75 rozporządzenia</w:t>
      </w:r>
      <w:r w:rsidR="00654ED4" w:rsidRPr="00654ED4">
        <w:rPr>
          <w:noProof/>
        </w:rPr>
        <w:t xml:space="preserve"> w spr</w:t>
      </w:r>
      <w:r w:rsidRPr="00654ED4">
        <w:rPr>
          <w:noProof/>
        </w:rPr>
        <w:t>awie procedury azylowej państwa członkowskie są zobowiązane do opracowania krajowych planów wdrażania na podstawie wspólnego planu wdrażania opracowanego przez Komisję. Komisja musi ściśle monitorować realizację krajowych planów wdrażania. Po rozpoczęciu stosowania postanowień paktu</w:t>
      </w:r>
      <w:r w:rsidR="00654ED4" w:rsidRPr="00654ED4">
        <w:rPr>
          <w:noProof/>
        </w:rPr>
        <w:t xml:space="preserve"> w cze</w:t>
      </w:r>
      <w:r w:rsidRPr="00654ED4">
        <w:rPr>
          <w:noProof/>
        </w:rPr>
        <w:t>rwcu 2026 r. Agencja Unii Europejskiej ds. Azylu będzie monitorować stosowanie wspólnego europejskiego systemu azylowego pod względem operacyjnym</w:t>
      </w:r>
      <w:r w:rsidR="00654ED4" w:rsidRPr="00654ED4">
        <w:rPr>
          <w:noProof/>
        </w:rPr>
        <w:t xml:space="preserve"> i tec</w:t>
      </w:r>
      <w:r w:rsidRPr="00654ED4">
        <w:rPr>
          <w:noProof/>
        </w:rPr>
        <w:t>hnicznym zgodnie</w:t>
      </w:r>
      <w:r w:rsidR="00654ED4" w:rsidRPr="00654ED4">
        <w:rPr>
          <w:noProof/>
        </w:rPr>
        <w:t xml:space="preserve"> z art</w:t>
      </w:r>
      <w:r w:rsidRPr="00654ED4">
        <w:rPr>
          <w:noProof/>
        </w:rPr>
        <w:t>. 14 rozporządzenia 2021/2303 ustanawiającego EUAA. Część monitorowania przez EUAA będzie dotyczyła stosowania koncepcji bezpiecznego kraju trzeciego. Ponadto sprawozdania roczne, które Komisja musi przyjmować na podstawie art. 9 rozporządzenia</w:t>
      </w:r>
      <w:r w:rsidR="00654ED4" w:rsidRPr="00654ED4">
        <w:rPr>
          <w:noProof/>
        </w:rPr>
        <w:t xml:space="preserve"> w spr</w:t>
      </w:r>
      <w:r w:rsidRPr="00654ED4">
        <w:rPr>
          <w:noProof/>
        </w:rPr>
        <w:t>awie zarządzania azylem</w:t>
      </w:r>
      <w:r w:rsidR="00654ED4" w:rsidRPr="00654ED4">
        <w:rPr>
          <w:noProof/>
        </w:rPr>
        <w:t xml:space="preserve"> i mig</w:t>
      </w:r>
      <w:r w:rsidRPr="00654ED4">
        <w:rPr>
          <w:noProof/>
        </w:rPr>
        <w:t>racją, muszą zawierać wyniki monitorowania EUAA. Komisja musi uwzględnić te różne elementy</w:t>
      </w:r>
      <w:r w:rsidR="00654ED4" w:rsidRPr="00654ED4">
        <w:rPr>
          <w:noProof/>
        </w:rPr>
        <w:t xml:space="preserve"> w oce</w:t>
      </w:r>
      <w:r w:rsidRPr="00654ED4">
        <w:rPr>
          <w:noProof/>
        </w:rPr>
        <w:t>nie, czy państwa członkowskie znajdują się pod presją migracyjną, są zagrożone taką presją lub stoją</w:t>
      </w:r>
      <w:r w:rsidR="00654ED4" w:rsidRPr="00654ED4">
        <w:rPr>
          <w:noProof/>
        </w:rPr>
        <w:t xml:space="preserve"> w obl</w:t>
      </w:r>
      <w:r w:rsidRPr="00654ED4">
        <w:rPr>
          <w:noProof/>
        </w:rPr>
        <w:t>iczu znaczącej sytuacji migracyjnej,</w:t>
      </w:r>
      <w:r w:rsidR="00654ED4" w:rsidRPr="00654ED4">
        <w:rPr>
          <w:noProof/>
        </w:rPr>
        <w:t xml:space="preserve"> a tak</w:t>
      </w:r>
      <w:r w:rsidRPr="00654ED4">
        <w:rPr>
          <w:noProof/>
        </w:rPr>
        <w:t>że przy ustalaniu, czy</w:t>
      </w:r>
      <w:r w:rsidR="00654ED4" w:rsidRPr="00654ED4">
        <w:rPr>
          <w:noProof/>
        </w:rPr>
        <w:t xml:space="preserve"> w dan</w:t>
      </w:r>
      <w:r w:rsidRPr="00654ED4">
        <w:rPr>
          <w:noProof/>
        </w:rPr>
        <w:t xml:space="preserve">ym państwie członkowskim występują niedociągnięcia systemowe, które mogłyby mieć poważne negatywne konsekwencje dla funkcjonowania systemu dublińskiego. </w:t>
      </w:r>
    </w:p>
    <w:p w:rsidR="00693ED0" w:rsidRPr="00654ED4" w:rsidRDefault="00693ED0" w:rsidP="00693ED0">
      <w:pPr>
        <w:pStyle w:val="ManualHeading3"/>
        <w:rPr>
          <w:bCs/>
          <w:noProof/>
          <w:szCs w:val="24"/>
        </w:rPr>
      </w:pPr>
      <w:r w:rsidRPr="00654ED4">
        <w:rPr>
          <w:noProof/>
        </w:rPr>
        <w:t>1.5.2.</w:t>
      </w:r>
      <w:r w:rsidRPr="00654ED4">
        <w:rPr>
          <w:noProof/>
        </w:rPr>
        <w:tab/>
        <w:t>Wartość dodana</w:t>
      </w:r>
      <w:r w:rsidR="00654ED4" w:rsidRPr="00654ED4">
        <w:rPr>
          <w:noProof/>
        </w:rPr>
        <w:t xml:space="preserve"> z tyt</w:t>
      </w:r>
      <w:r w:rsidRPr="00654ED4">
        <w:rPr>
          <w:noProof/>
        </w:rPr>
        <w:t>ułu zaangażowania Unii Europejskiej (może wynikać</w:t>
      </w:r>
      <w:r w:rsidR="00654ED4" w:rsidRPr="00654ED4">
        <w:rPr>
          <w:noProof/>
        </w:rPr>
        <w:t xml:space="preserve"> z róż</w:t>
      </w:r>
      <w:r w:rsidRPr="00654ED4">
        <w:rPr>
          <w:noProof/>
        </w:rPr>
        <w:t>nych czynników, na przykład korzyści koordynacyjnych, pewności prawa, większej efektywności lub komplementarności). Na potrzeby tej sekcji „wartość dodaną</w:t>
      </w:r>
      <w:r w:rsidR="00654ED4" w:rsidRPr="00654ED4">
        <w:rPr>
          <w:noProof/>
        </w:rPr>
        <w:t xml:space="preserve"> z tyt</w:t>
      </w:r>
      <w:r w:rsidRPr="00654ED4">
        <w:rPr>
          <w:noProof/>
        </w:rPr>
        <w:t>ułu zaangażowania Unii Europejskiej” należy rozumieć jako wartość wynikającą</w:t>
      </w:r>
      <w:r w:rsidR="00654ED4" w:rsidRPr="00654ED4">
        <w:rPr>
          <w:noProof/>
        </w:rPr>
        <w:t xml:space="preserve"> z uni</w:t>
      </w:r>
      <w:r w:rsidRPr="00654ED4">
        <w:rPr>
          <w:noProof/>
        </w:rPr>
        <w:t>jnej interwencji, wykraczającą poza wartość, która zostałaby wytworzona przez same państwa członkowskie.</w:t>
      </w:r>
      <w:bookmarkEnd w:id="57"/>
      <w:bookmarkEnd w:id="58"/>
      <w:bookmarkEnd w:id="59"/>
      <w:bookmarkEnd w:id="60"/>
      <w:bookmarkEnd w:id="61"/>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654ED4">
        <w:rPr>
          <w:noProof/>
        </w:rPr>
        <w:t>Przyczyny działania na poziomie unijnym (</w:t>
      </w:r>
      <w:r w:rsidRPr="00654ED4">
        <w:rPr>
          <w:i/>
          <w:noProof/>
        </w:rPr>
        <w:t>ex ante</w:t>
      </w:r>
      <w:r w:rsidRPr="00654ED4">
        <w:rPr>
          <w:noProof/>
        </w:rPr>
        <w:t>): koncepcja bezpiecznego kraju trzeciego</w:t>
      </w:r>
      <w:r w:rsidR="00654ED4" w:rsidRPr="00654ED4">
        <w:rPr>
          <w:noProof/>
        </w:rPr>
        <w:t xml:space="preserve"> i pro</w:t>
      </w:r>
      <w:r w:rsidRPr="00654ED4">
        <w:rPr>
          <w:noProof/>
        </w:rPr>
        <w:t>cedura azylowa są regulowane prawem UE</w:t>
      </w:r>
      <w:r w:rsidR="00654ED4" w:rsidRPr="00654ED4">
        <w:rPr>
          <w:noProof/>
        </w:rPr>
        <w:t xml:space="preserve"> w roz</w:t>
      </w:r>
      <w:r w:rsidRPr="00654ED4">
        <w:rPr>
          <w:noProof/>
        </w:rPr>
        <w:t>porządzeniu (UE) 2024/1348</w:t>
      </w:r>
      <w:r w:rsidR="00654ED4" w:rsidRPr="00654ED4">
        <w:rPr>
          <w:noProof/>
        </w:rPr>
        <w:t xml:space="preserve"> w spr</w:t>
      </w:r>
      <w:r w:rsidRPr="00654ED4">
        <w:rPr>
          <w:noProof/>
        </w:rPr>
        <w:t>awie procedury azylowej. Bez działań na szczeblu UE państwa członkowskie nadal stosowałyby koncepcję bezpiecznego kraju trzeciego</w:t>
      </w:r>
      <w:r w:rsidR="00654ED4" w:rsidRPr="00654ED4">
        <w:rPr>
          <w:noProof/>
        </w:rPr>
        <w:t xml:space="preserve"> w spo</w:t>
      </w:r>
      <w:r w:rsidRPr="00654ED4">
        <w:rPr>
          <w:noProof/>
        </w:rPr>
        <w:t>sób fragmentaryczny, co prowadziłoby do niespójności</w:t>
      </w:r>
      <w:r w:rsidR="00654ED4" w:rsidRPr="00654ED4">
        <w:rPr>
          <w:noProof/>
        </w:rPr>
        <w:t xml:space="preserve"> w int</w:t>
      </w:r>
      <w:r w:rsidRPr="00654ED4">
        <w:rPr>
          <w:noProof/>
        </w:rPr>
        <w:t>erpretacji prawnej</w:t>
      </w:r>
      <w:r w:rsidR="00654ED4" w:rsidRPr="00654ED4">
        <w:rPr>
          <w:noProof/>
        </w:rPr>
        <w:t xml:space="preserve"> i pod</w:t>
      </w:r>
      <w:r w:rsidRPr="00654ED4">
        <w:rPr>
          <w:noProof/>
        </w:rPr>
        <w:t xml:space="preserve"> względem gwarancji proceduralnych. Rozbieżne podejścia krajowe doprowadziłyby do braku pewności prawa, zwiększyłyby ryzyko sporów</w:t>
      </w:r>
      <w:r w:rsidR="00654ED4" w:rsidRPr="00654ED4">
        <w:rPr>
          <w:noProof/>
        </w:rPr>
        <w:t xml:space="preserve"> i neg</w:t>
      </w:r>
      <w:r w:rsidRPr="00654ED4">
        <w:rPr>
          <w:noProof/>
        </w:rPr>
        <w:t>atywnie wpłynęłyby na jednolite stosowanie przepisów</w:t>
      </w:r>
      <w:r w:rsidR="00654ED4" w:rsidRPr="00654ED4">
        <w:rPr>
          <w:noProof/>
        </w:rPr>
        <w:t xml:space="preserve"> w dzi</w:t>
      </w:r>
      <w:r w:rsidRPr="00654ED4">
        <w:rPr>
          <w:noProof/>
        </w:rPr>
        <w:t>edzinie azylu</w:t>
      </w:r>
      <w:r w:rsidR="00654ED4" w:rsidRPr="00654ED4">
        <w:rPr>
          <w:noProof/>
        </w:rPr>
        <w:t xml:space="preserve"> w cał</w:t>
      </w:r>
      <w:r w:rsidRPr="00654ED4">
        <w:rPr>
          <w:noProof/>
        </w:rPr>
        <w:t>ej Unii. Brak skoordynowanych działań utrudniłby również sprawiedliwy podział obciążeń między państwami członkowskimi</w:t>
      </w:r>
      <w:r w:rsidR="00654ED4" w:rsidRPr="00654ED4">
        <w:rPr>
          <w:noProof/>
        </w:rPr>
        <w:t xml:space="preserve"> i osł</w:t>
      </w:r>
      <w:r w:rsidRPr="00654ED4">
        <w:rPr>
          <w:noProof/>
        </w:rPr>
        <w:t>abiłby zdolność UE do skutecznej współpracy</w:t>
      </w:r>
      <w:r w:rsidR="00654ED4" w:rsidRPr="00654ED4">
        <w:rPr>
          <w:noProof/>
        </w:rPr>
        <w:t xml:space="preserve"> z pań</w:t>
      </w:r>
      <w:r w:rsidRPr="00654ED4">
        <w:rPr>
          <w:noProof/>
        </w:rPr>
        <w:t>stwami trzecimi</w:t>
      </w:r>
      <w:r w:rsidR="00654ED4" w:rsidRPr="00654ED4">
        <w:rPr>
          <w:noProof/>
        </w:rPr>
        <w:t xml:space="preserve"> w kwe</w:t>
      </w:r>
      <w:r w:rsidRPr="00654ED4">
        <w:rPr>
          <w:noProof/>
        </w:rPr>
        <w:t>stiach migracji. Dzięki działaniom podejmowanym na szczeblu UE niniejszy wniosek przyczynia się do harmonizacji, zagwarantowania pewności prawa</w:t>
      </w:r>
      <w:r w:rsidR="00654ED4" w:rsidRPr="00654ED4">
        <w:rPr>
          <w:noProof/>
        </w:rPr>
        <w:t xml:space="preserve"> i zap</w:t>
      </w:r>
      <w:r w:rsidRPr="00654ED4">
        <w:rPr>
          <w:noProof/>
        </w:rPr>
        <w:t>ewnienia gwarancji proceduralnych,</w:t>
      </w:r>
      <w:r w:rsidR="00654ED4" w:rsidRPr="00654ED4">
        <w:rPr>
          <w:noProof/>
        </w:rPr>
        <w:t xml:space="preserve"> a jed</w:t>
      </w:r>
      <w:r w:rsidRPr="00654ED4">
        <w:rPr>
          <w:noProof/>
        </w:rPr>
        <w:t>nocześnie umożliwia państwom członkowskim większą elastyczność we wdrażaniu koncepcji bezpiecznego kraju trzeciego</w:t>
      </w:r>
      <w:r w:rsidR="00654ED4" w:rsidRPr="00654ED4">
        <w:rPr>
          <w:noProof/>
        </w:rPr>
        <w:t xml:space="preserve"> w spo</w:t>
      </w:r>
      <w:r w:rsidRPr="00654ED4">
        <w:rPr>
          <w:noProof/>
        </w:rPr>
        <w:t>sób prawnie uzasadniony</w:t>
      </w:r>
      <w:r w:rsidR="00654ED4" w:rsidRPr="00654ED4">
        <w:rPr>
          <w:noProof/>
        </w:rPr>
        <w:t xml:space="preserve"> i sku</w:t>
      </w:r>
      <w:r w:rsidRPr="00654ED4">
        <w:rPr>
          <w:noProof/>
        </w:rPr>
        <w:t>teczny pod względem operacyjnym.</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Oczekiwana wygenerowana unijna wartość dodana (</w:t>
      </w:r>
      <w:r w:rsidRPr="00654ED4">
        <w:rPr>
          <w:i/>
          <w:noProof/>
        </w:rPr>
        <w:t>ex post</w:t>
      </w:r>
      <w:r w:rsidRPr="00654ED4">
        <w:rPr>
          <w:noProof/>
        </w:rPr>
        <w:t>): niniejszy wniosek, po wdrożeniu, zwiększy pewność prawa</w:t>
      </w:r>
      <w:r w:rsidR="00654ED4" w:rsidRPr="00654ED4">
        <w:rPr>
          <w:noProof/>
        </w:rPr>
        <w:t xml:space="preserve"> i sku</w:t>
      </w:r>
      <w:r w:rsidRPr="00654ED4">
        <w:rPr>
          <w:noProof/>
        </w:rPr>
        <w:t>teczność procedur przez zapewnienie spójnego stosowania koncepcji bezpiecznego kraju trzeciego przez wszystkie państwa członkowskie. Usunięcie automatycznego skutku zawieszającego odwołań przyczyni się do zmniejszenia opóźnień</w:t>
      </w:r>
      <w:r w:rsidR="00654ED4" w:rsidRPr="00654ED4">
        <w:rPr>
          <w:noProof/>
        </w:rPr>
        <w:t xml:space="preserve"> w pod</w:t>
      </w:r>
      <w:r w:rsidRPr="00654ED4">
        <w:rPr>
          <w:noProof/>
        </w:rPr>
        <w:t>ejmowaniu decyzji azylowych</w:t>
      </w:r>
      <w:r w:rsidR="00654ED4" w:rsidRPr="00654ED4">
        <w:rPr>
          <w:noProof/>
        </w:rPr>
        <w:t xml:space="preserve"> i umo</w:t>
      </w:r>
      <w:r w:rsidRPr="00654ED4">
        <w:rPr>
          <w:noProof/>
        </w:rPr>
        <w:t xml:space="preserve">żliwi szybsze rozpatrywanie niedopuszczalnych wniosków, przy jednoczesnym utrzymaniu dostępu do skutecznych środków odwoławczych. </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Wniosek spowoduje również zacieśnienie współpracy</w:t>
      </w:r>
      <w:r w:rsidR="00654ED4" w:rsidRPr="00654ED4">
        <w:rPr>
          <w:noProof/>
        </w:rPr>
        <w:t xml:space="preserve"> z pań</w:t>
      </w:r>
      <w:r w:rsidRPr="00654ED4">
        <w:rPr>
          <w:noProof/>
        </w:rPr>
        <w:t>stwami trzecimi przez ustanowienie jasnych ram prawnych dotyczących stosowania koncepcji bezpiecznego kraju trzeciego, niezależnie od istnienia związku między osobą ubiegającą się</w:t>
      </w:r>
      <w:r w:rsidR="00654ED4" w:rsidRPr="00654ED4">
        <w:rPr>
          <w:noProof/>
        </w:rPr>
        <w:t xml:space="preserve"> o och</w:t>
      </w:r>
      <w:r w:rsidRPr="00654ED4">
        <w:rPr>
          <w:noProof/>
        </w:rPr>
        <w:t>ronę międzynarodową</w:t>
      </w:r>
      <w:r w:rsidR="00654ED4" w:rsidRPr="00654ED4">
        <w:rPr>
          <w:noProof/>
        </w:rPr>
        <w:t xml:space="preserve"> a pań</w:t>
      </w:r>
      <w:r w:rsidRPr="00654ED4">
        <w:rPr>
          <w:noProof/>
        </w:rPr>
        <w:t>stwem trzecim, pod warunkiem zawarcia odpowiednich umów lub uzgodnień. Klauzula przejrzystości umożliwi ponadto Komisji monitorowanie zgodności umów lub uzgodnień</w:t>
      </w:r>
      <w:r w:rsidR="00654ED4" w:rsidRPr="00654ED4">
        <w:rPr>
          <w:noProof/>
        </w:rPr>
        <w:t xml:space="preserve"> z roz</w:t>
      </w:r>
      <w:r w:rsidRPr="00654ED4">
        <w:rPr>
          <w:noProof/>
        </w:rPr>
        <w:t>porządzeniem</w:t>
      </w:r>
      <w:r w:rsidR="00654ED4" w:rsidRPr="00654ED4">
        <w:rPr>
          <w:noProof/>
        </w:rPr>
        <w:t xml:space="preserve"> w spr</w:t>
      </w:r>
      <w:r w:rsidRPr="00654ED4">
        <w:rPr>
          <w:noProof/>
        </w:rPr>
        <w:t>awie procedury azylowej</w:t>
      </w:r>
      <w:r w:rsidR="00654ED4" w:rsidRPr="00654ED4">
        <w:rPr>
          <w:noProof/>
        </w:rPr>
        <w:t xml:space="preserve"> i zap</w:t>
      </w:r>
      <w:r w:rsidRPr="00654ED4">
        <w:rPr>
          <w:noProof/>
        </w:rPr>
        <w:t>ewni tym samym ochronę wiarygodności UE</w:t>
      </w:r>
      <w:r w:rsidR="00654ED4" w:rsidRPr="00654ED4">
        <w:rPr>
          <w:noProof/>
        </w:rPr>
        <w:t xml:space="preserve"> w par</w:t>
      </w:r>
      <w:r w:rsidRPr="00654ED4">
        <w:rPr>
          <w:noProof/>
        </w:rPr>
        <w:t>tnerstwach</w:t>
      </w:r>
      <w:r w:rsidR="00654ED4" w:rsidRPr="00654ED4">
        <w:rPr>
          <w:noProof/>
        </w:rPr>
        <w:t xml:space="preserve"> w dzi</w:t>
      </w:r>
      <w:r w:rsidRPr="00654ED4">
        <w:rPr>
          <w:noProof/>
        </w:rPr>
        <w:t>edzinie migracji.</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Na szczeblu UE monitorowanie prowadzone przez EUAA</w:t>
      </w:r>
      <w:r w:rsidR="00654ED4" w:rsidRPr="00654ED4">
        <w:rPr>
          <w:noProof/>
        </w:rPr>
        <w:t xml:space="preserve"> i Kom</w:t>
      </w:r>
      <w:r w:rsidRPr="00654ED4">
        <w:rPr>
          <w:noProof/>
        </w:rPr>
        <w:t>isję zagwarantuje, że państwa członkowskie będą stosować zmienione przepisy dotyczące koncepcji bezpiecznego kraju trzeciego</w:t>
      </w:r>
      <w:r w:rsidR="00654ED4" w:rsidRPr="00654ED4">
        <w:rPr>
          <w:noProof/>
        </w:rPr>
        <w:t xml:space="preserve"> w peł</w:t>
      </w:r>
      <w:r w:rsidRPr="00654ED4">
        <w:rPr>
          <w:noProof/>
        </w:rPr>
        <w:t>ni zgodnie</w:t>
      </w:r>
      <w:r w:rsidR="00654ED4" w:rsidRPr="00654ED4">
        <w:rPr>
          <w:noProof/>
        </w:rPr>
        <w:t xml:space="preserve"> z pra</w:t>
      </w:r>
      <w:r w:rsidRPr="00654ED4">
        <w:rPr>
          <w:noProof/>
        </w:rPr>
        <w:t xml:space="preserve">wami podstawowymi oraz gwarancjami proceduralnymi. Chociaż we wniosku ograniczono automatyczny skutek zawieszający odwołań, zachowuje on niezbędną ochronę prawną, gdyż wymaga zawieszenia decyzji nakazujących powrót na pierwszym etapie odwołania, jeżeli istnieje ryzyko naruszenia zasady </w:t>
      </w:r>
      <w:r w:rsidRPr="00654ED4">
        <w:rPr>
          <w:i/>
          <w:iCs/>
          <w:noProof/>
        </w:rPr>
        <w:t>non-refoulement</w:t>
      </w:r>
      <w:r w:rsidRPr="00654ED4">
        <w:rPr>
          <w:noProof/>
        </w:rPr>
        <w:t>. Środki te zapewniają równowagę między efektywnością</w:t>
      </w:r>
      <w:r w:rsidR="00654ED4" w:rsidRPr="00654ED4">
        <w:rPr>
          <w:noProof/>
        </w:rPr>
        <w:t xml:space="preserve"> a spr</w:t>
      </w:r>
      <w:r w:rsidRPr="00654ED4">
        <w:rPr>
          <w:noProof/>
        </w:rPr>
        <w:t>awiedliwością</w:t>
      </w:r>
      <w:r w:rsidR="00654ED4" w:rsidRPr="00654ED4">
        <w:rPr>
          <w:noProof/>
        </w:rPr>
        <w:t xml:space="preserve"> i gwa</w:t>
      </w:r>
      <w:r w:rsidRPr="00654ED4">
        <w:rPr>
          <w:noProof/>
        </w:rPr>
        <w:t>rantują utrzymanie skuteczności, przewidywalności</w:t>
      </w:r>
      <w:r w:rsidR="00654ED4" w:rsidRPr="00654ED4">
        <w:rPr>
          <w:noProof/>
        </w:rPr>
        <w:t xml:space="preserve"> i zgo</w:t>
      </w:r>
      <w:r w:rsidRPr="00654ED4">
        <w:rPr>
          <w:noProof/>
        </w:rPr>
        <w:t>dności unijnego systemu azylowego</w:t>
      </w:r>
      <w:r w:rsidR="00654ED4" w:rsidRPr="00654ED4">
        <w:rPr>
          <w:noProof/>
        </w:rPr>
        <w:t xml:space="preserve"> z mię</w:t>
      </w:r>
      <w:r w:rsidRPr="00654ED4">
        <w:rPr>
          <w:noProof/>
        </w:rPr>
        <w:t>dzynarodowymi zobowiązaniami</w:t>
      </w:r>
      <w:r w:rsidR="00654ED4" w:rsidRPr="00654ED4">
        <w:rPr>
          <w:noProof/>
        </w:rPr>
        <w:t xml:space="preserve"> w dzi</w:t>
      </w:r>
      <w:r w:rsidRPr="00654ED4">
        <w:rPr>
          <w:noProof/>
        </w:rPr>
        <w:t>edzinie praw człowieka.</w:t>
      </w:r>
    </w:p>
    <w:p w:rsidR="00693ED0" w:rsidRPr="00654ED4" w:rsidRDefault="00693ED0" w:rsidP="00693ED0">
      <w:pPr>
        <w:pStyle w:val="ManualHeading3"/>
        <w:rPr>
          <w:noProof/>
        </w:rPr>
      </w:pPr>
      <w:r w:rsidRPr="00654ED4">
        <w:rPr>
          <w:noProof/>
        </w:rPr>
        <w:t>1.5.3.</w:t>
      </w:r>
      <w:r w:rsidRPr="00654ED4">
        <w:rPr>
          <w:noProof/>
        </w:rPr>
        <w:tab/>
        <w:t>Główne wnioski wyciągnięte</w:t>
      </w:r>
      <w:r w:rsidR="00654ED4" w:rsidRPr="00654ED4">
        <w:rPr>
          <w:noProof/>
        </w:rPr>
        <w:t xml:space="preserve"> z pod</w:t>
      </w:r>
      <w:r w:rsidRPr="00654ED4">
        <w:rPr>
          <w:noProof/>
        </w:rPr>
        <w:t>obnych działań</w:t>
      </w:r>
      <w:bookmarkEnd w:id="62"/>
      <w:bookmarkEnd w:id="63"/>
      <w:bookmarkEnd w:id="64"/>
      <w:bookmarkEnd w:id="65"/>
      <w:bookmarkEnd w:id="66"/>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654ED4">
        <w:rPr>
          <w:noProof/>
        </w:rPr>
        <w:t>Stosowanie koncepcji bezpiecznego kraju trzeciego różni się</w:t>
      </w:r>
      <w:r w:rsidR="00654ED4" w:rsidRPr="00654ED4">
        <w:rPr>
          <w:noProof/>
        </w:rPr>
        <w:t xml:space="preserve"> w pos</w:t>
      </w:r>
      <w:r w:rsidRPr="00654ED4">
        <w:rPr>
          <w:noProof/>
        </w:rPr>
        <w:t>zczególnych państwach członkowskich</w:t>
      </w:r>
      <w:r w:rsidR="00654ED4" w:rsidRPr="00654ED4">
        <w:rPr>
          <w:noProof/>
        </w:rPr>
        <w:t xml:space="preserve"> i nie</w:t>
      </w:r>
      <w:r w:rsidRPr="00654ED4">
        <w:rPr>
          <w:noProof/>
        </w:rPr>
        <w:t xml:space="preserve"> jest praktykowane we wszystkich</w:t>
      </w:r>
      <w:r w:rsidR="00654ED4" w:rsidRPr="00654ED4">
        <w:rPr>
          <w:noProof/>
        </w:rPr>
        <w:t xml:space="preserve"> z nic</w:t>
      </w:r>
      <w:r w:rsidRPr="00654ED4">
        <w:rPr>
          <w:noProof/>
        </w:rPr>
        <w:t>h, co utrudnia dokonywanie porównań. Komisja przyjęła całościowe podejście do przeglądu koncepcji bezpiecznego kraju trzeciego. Przeanalizowano, czy prawo międzynarodowe (konwencja genewska</w:t>
      </w:r>
      <w:r w:rsidR="00654ED4" w:rsidRPr="00654ED4">
        <w:rPr>
          <w:noProof/>
        </w:rPr>
        <w:t xml:space="preserve"> z 1</w:t>
      </w:r>
      <w:r w:rsidRPr="00654ED4">
        <w:rPr>
          <w:noProof/>
        </w:rPr>
        <w:t>951 r.</w:t>
      </w:r>
      <w:r w:rsidR="00654ED4" w:rsidRPr="00654ED4">
        <w:rPr>
          <w:noProof/>
        </w:rPr>
        <w:t xml:space="preserve"> i eur</w:t>
      </w:r>
      <w:r w:rsidRPr="00654ED4">
        <w:rPr>
          <w:noProof/>
        </w:rPr>
        <w:t>opejska konwencja praw człowieka</w:t>
      </w:r>
      <w:r w:rsidR="00654ED4" w:rsidRPr="00654ED4">
        <w:rPr>
          <w:noProof/>
        </w:rPr>
        <w:t xml:space="preserve"> z 1</w:t>
      </w:r>
      <w:r w:rsidRPr="00654ED4">
        <w:rPr>
          <w:noProof/>
        </w:rPr>
        <w:t>950 r.) dopuszcza dalsze zmiany warunków stosowania koncepcji bezpiecznego kraju trzeciego oraz związanych</w:t>
      </w:r>
      <w:r w:rsidR="00654ED4" w:rsidRPr="00654ED4">
        <w:rPr>
          <w:noProof/>
        </w:rPr>
        <w:t xml:space="preserve"> z nią</w:t>
      </w:r>
      <w:r w:rsidRPr="00654ED4">
        <w:rPr>
          <w:noProof/>
        </w:rPr>
        <w:t xml:space="preserve"> gwarancji prawnych</w:t>
      </w:r>
      <w:r w:rsidR="00654ED4" w:rsidRPr="00654ED4">
        <w:rPr>
          <w:noProof/>
        </w:rPr>
        <w:t xml:space="preserve"> w cel</w:t>
      </w:r>
      <w:r w:rsidRPr="00654ED4">
        <w:rPr>
          <w:noProof/>
        </w:rPr>
        <w:t>u ułatwienia jej stosowania</w:t>
      </w:r>
      <w:r w:rsidR="00654ED4" w:rsidRPr="00654ED4">
        <w:rPr>
          <w:noProof/>
        </w:rPr>
        <w:t xml:space="preserve"> w pań</w:t>
      </w:r>
      <w:r w:rsidRPr="00654ED4">
        <w:rPr>
          <w:noProof/>
        </w:rPr>
        <w:t>stwach członkowskich. Komisja wzięła również pod uwagę przedstawione na różnych forach doświadczenia</w:t>
      </w:r>
      <w:r w:rsidR="00654ED4" w:rsidRPr="00654ED4">
        <w:rPr>
          <w:noProof/>
        </w:rPr>
        <w:t xml:space="preserve"> i wyz</w:t>
      </w:r>
      <w:r w:rsidRPr="00654ED4">
        <w:rPr>
          <w:noProof/>
        </w:rPr>
        <w:t>wania państw członkowskich związane ze stosowaniem koncepcji bezpiecznego kraju trzeciego oraz oceniła, czy kwestie te zostały już rozwiązane</w:t>
      </w:r>
      <w:r w:rsidR="00654ED4" w:rsidRPr="00654ED4">
        <w:rPr>
          <w:noProof/>
        </w:rPr>
        <w:t xml:space="preserve"> w wyn</w:t>
      </w:r>
      <w:r w:rsidRPr="00654ED4">
        <w:rPr>
          <w:noProof/>
        </w:rPr>
        <w:t>iku zmian wprowadzonych rozporządzeniem</w:t>
      </w:r>
      <w:r w:rsidR="00654ED4" w:rsidRPr="00654ED4">
        <w:rPr>
          <w:noProof/>
        </w:rPr>
        <w:t xml:space="preserve"> w spr</w:t>
      </w:r>
      <w:r w:rsidRPr="00654ED4">
        <w:rPr>
          <w:noProof/>
        </w:rPr>
        <w:t>awie procedury azylowej, czy też nadal istnieją luki. Komisja przeanalizowała również odpowiednie orzecznictwo Trybunału Sprawiedliwości UE</w:t>
      </w:r>
      <w:r w:rsidR="00654ED4" w:rsidRPr="00654ED4">
        <w:rPr>
          <w:noProof/>
        </w:rPr>
        <w:t xml:space="preserve"> i Eur</w:t>
      </w:r>
      <w:r w:rsidRPr="00654ED4">
        <w:rPr>
          <w:noProof/>
        </w:rPr>
        <w:t>opejskiego Trybunału Praw Człowieka.</w:t>
      </w:r>
    </w:p>
    <w:p w:rsidR="00693ED0" w:rsidRPr="00654ED4" w:rsidRDefault="00693ED0" w:rsidP="00693ED0">
      <w:pPr>
        <w:pStyle w:val="ManualHeading3"/>
        <w:rPr>
          <w:noProof/>
        </w:rPr>
      </w:pPr>
      <w:r w:rsidRPr="00654ED4">
        <w:rPr>
          <w:noProof/>
        </w:rPr>
        <w:t>1.5.4.</w:t>
      </w:r>
      <w:r w:rsidRPr="00654ED4">
        <w:rPr>
          <w:noProof/>
        </w:rPr>
        <w:tab/>
        <w:t>Spójność</w:t>
      </w:r>
      <w:r w:rsidR="00654ED4" w:rsidRPr="00654ED4">
        <w:rPr>
          <w:noProof/>
        </w:rPr>
        <w:t xml:space="preserve"> z wie</w:t>
      </w:r>
      <w:r w:rsidRPr="00654ED4">
        <w:rPr>
          <w:noProof/>
        </w:rPr>
        <w:t>loletnimi ramami finansowymi oraz możliwa synergia</w:t>
      </w:r>
      <w:r w:rsidR="00654ED4" w:rsidRPr="00654ED4">
        <w:rPr>
          <w:noProof/>
        </w:rPr>
        <w:t xml:space="preserve"> z inn</w:t>
      </w:r>
      <w:r w:rsidRPr="00654ED4">
        <w:rPr>
          <w:noProof/>
        </w:rPr>
        <w:t>ymi właściwymi instrumentami</w:t>
      </w:r>
      <w:bookmarkEnd w:id="67"/>
      <w:bookmarkEnd w:id="68"/>
      <w:bookmarkEnd w:id="69"/>
      <w:bookmarkEnd w:id="70"/>
      <w:bookmarkEnd w:id="71"/>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654ED4">
        <w:rPr>
          <w:noProof/>
        </w:rPr>
        <w:t>Niniejszy wniosek opracowano na podstawie rozporządzenia</w:t>
      </w:r>
      <w:r w:rsidR="00654ED4" w:rsidRPr="00654ED4">
        <w:rPr>
          <w:noProof/>
        </w:rPr>
        <w:t xml:space="preserve"> w spr</w:t>
      </w:r>
      <w:r w:rsidRPr="00654ED4">
        <w:rPr>
          <w:noProof/>
        </w:rPr>
        <w:t>awie procedury azylowej, którym wprowadzono szereg zmian do przepisów dotyczących koncepcji bezpiecznego kraju trzeciego,</w:t>
      </w:r>
      <w:r w:rsidR="00654ED4" w:rsidRPr="00654ED4">
        <w:rPr>
          <w:noProof/>
        </w:rPr>
        <w:t xml:space="preserve"> i tym</w:t>
      </w:r>
      <w:r w:rsidRPr="00654ED4">
        <w:rPr>
          <w:noProof/>
        </w:rPr>
        <w:t xml:space="preserve"> samym stanowi część paktu</w:t>
      </w:r>
      <w:r w:rsidR="00654ED4" w:rsidRPr="00654ED4">
        <w:rPr>
          <w:noProof/>
        </w:rPr>
        <w:t xml:space="preserve"> o mig</w:t>
      </w:r>
      <w:r w:rsidRPr="00654ED4">
        <w:rPr>
          <w:noProof/>
        </w:rPr>
        <w:t>racji</w:t>
      </w:r>
      <w:r w:rsidR="00654ED4" w:rsidRPr="00654ED4">
        <w:rPr>
          <w:noProof/>
        </w:rPr>
        <w:t xml:space="preserve"> i azy</w:t>
      </w:r>
      <w:r w:rsidRPr="00654ED4">
        <w:rPr>
          <w:noProof/>
        </w:rPr>
        <w:t>lu przyjętego</w:t>
      </w:r>
      <w:r w:rsidR="00654ED4" w:rsidRPr="00654ED4">
        <w:rPr>
          <w:noProof/>
        </w:rPr>
        <w:t xml:space="preserve"> w maj</w:t>
      </w:r>
      <w:r w:rsidRPr="00654ED4">
        <w:rPr>
          <w:noProof/>
        </w:rPr>
        <w:t>u 2024 r., na który przewidziano już finansowanie. Niniejszy wniosek nie pociąga ze sobą obciążenia finansowego ani administracyjnego dla Unii. Nie ma zatem żadnego wpływu na budżet Unii. Stosowanie koncepcji bezpiecznego kraju trzeciego nie jest nowością dla państw członkowskich. Państwa członkowskie będą mogły wykorzystać środki przydzielone</w:t>
      </w:r>
      <w:r w:rsidR="00654ED4" w:rsidRPr="00654ED4">
        <w:rPr>
          <w:noProof/>
        </w:rPr>
        <w:t xml:space="preserve"> w ram</w:t>
      </w:r>
      <w:r w:rsidRPr="00654ED4">
        <w:rPr>
          <w:noProof/>
        </w:rPr>
        <w:t>ach swoich programów krajowych</w:t>
      </w:r>
      <w:r w:rsidR="00654ED4" w:rsidRPr="00654ED4">
        <w:rPr>
          <w:noProof/>
        </w:rPr>
        <w:t xml:space="preserve"> z ist</w:t>
      </w:r>
      <w:r w:rsidRPr="00654ED4">
        <w:rPr>
          <w:noProof/>
        </w:rPr>
        <w:t>niejącego Funduszu Azylu, Migracji</w:t>
      </w:r>
      <w:r w:rsidR="00654ED4" w:rsidRPr="00654ED4">
        <w:rPr>
          <w:noProof/>
        </w:rPr>
        <w:t xml:space="preserve"> i Int</w:t>
      </w:r>
      <w:r w:rsidRPr="00654ED4">
        <w:rPr>
          <w:noProof/>
        </w:rPr>
        <w:t>egracji na wsparcie wszelkich inwestycji niezbędnych do stosowania koncepcji bezpiecznego kraju trzeciego. EUAA,</w:t>
      </w:r>
      <w:r w:rsidR="00654ED4" w:rsidRPr="00654ED4">
        <w:rPr>
          <w:noProof/>
        </w:rPr>
        <w:t xml:space="preserve"> w ram</w:t>
      </w:r>
      <w:r w:rsidRPr="00654ED4">
        <w:rPr>
          <w:noProof/>
        </w:rPr>
        <w:t>ach swoich mandatów, może wspierać państwa członkowskie</w:t>
      </w:r>
      <w:r w:rsidR="00654ED4" w:rsidRPr="00654ED4">
        <w:rPr>
          <w:noProof/>
        </w:rPr>
        <w:t xml:space="preserve"> w tym</w:t>
      </w:r>
      <w:r w:rsidRPr="00654ED4">
        <w:rPr>
          <w:noProof/>
        </w:rPr>
        <w:t xml:space="preserve"> samym celu</w:t>
      </w:r>
      <w:r w:rsidR="00654ED4" w:rsidRPr="00654ED4">
        <w:rPr>
          <w:noProof/>
        </w:rPr>
        <w:t xml:space="preserve"> z wyk</w:t>
      </w:r>
      <w:r w:rsidRPr="00654ED4">
        <w:rPr>
          <w:noProof/>
        </w:rPr>
        <w:t>orzystaniem swojego personelu.</w:t>
      </w:r>
    </w:p>
    <w:p w:rsidR="00693ED0" w:rsidRPr="00654ED4" w:rsidRDefault="00693ED0" w:rsidP="00693ED0">
      <w:pPr>
        <w:pStyle w:val="ManualHeading3"/>
        <w:rPr>
          <w:noProof/>
        </w:rPr>
      </w:pPr>
      <w:r w:rsidRPr="00654ED4">
        <w:rPr>
          <w:noProof/>
        </w:rPr>
        <w:t>1.5.5.</w:t>
      </w:r>
      <w:r w:rsidRPr="00654ED4">
        <w:rPr>
          <w:noProof/>
        </w:rPr>
        <w:tab/>
        <w:t>Ocena różnych dostępnych możliwości finansowania,</w:t>
      </w:r>
      <w:r w:rsidR="00654ED4" w:rsidRPr="00654ED4">
        <w:rPr>
          <w:noProof/>
        </w:rPr>
        <w:t xml:space="preserve"> w tym</w:t>
      </w:r>
      <w:r w:rsidRPr="00654ED4">
        <w:rPr>
          <w:noProof/>
        </w:rPr>
        <w:t xml:space="preserve"> możliwości przegrupowania środków</w:t>
      </w:r>
      <w:bookmarkEnd w:id="72"/>
      <w:bookmarkEnd w:id="73"/>
      <w:bookmarkEnd w:id="74"/>
      <w:bookmarkEnd w:id="75"/>
      <w:bookmarkEnd w:id="76"/>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Nie dotyczy</w:t>
      </w:r>
    </w:p>
    <w:p w:rsidR="00693ED0" w:rsidRPr="00654ED4" w:rsidRDefault="00693ED0" w:rsidP="00693ED0">
      <w:pPr>
        <w:pStyle w:val="ManualHeading2"/>
        <w:rPr>
          <w:bCs/>
          <w:noProof/>
          <w:szCs w:val="24"/>
        </w:rPr>
      </w:pPr>
      <w:r w:rsidRPr="00654ED4">
        <w:rPr>
          <w:noProof/>
        </w:rPr>
        <w:br w:type="page"/>
      </w:r>
      <w:bookmarkStart w:id="77" w:name="_Toc514938039"/>
      <w:bookmarkStart w:id="78" w:name="_Toc520485040"/>
      <w:bookmarkStart w:id="79" w:name="_Toc160804582"/>
      <w:bookmarkStart w:id="80" w:name="_Toc167220274"/>
      <w:bookmarkStart w:id="81" w:name="_Toc177549007"/>
      <w:r w:rsidRPr="00654ED4">
        <w:rPr>
          <w:noProof/>
        </w:rPr>
        <w:t>1.6.</w:t>
      </w:r>
      <w:r w:rsidRPr="00654ED4">
        <w:rPr>
          <w:noProof/>
        </w:rPr>
        <w:tab/>
        <w:t>Czas trwania wniosku/inicjatywy</w:t>
      </w:r>
      <w:bookmarkEnd w:id="77"/>
      <w:bookmarkEnd w:id="78"/>
      <w:r w:rsidR="00654ED4" w:rsidRPr="00654ED4">
        <w:rPr>
          <w:noProof/>
        </w:rPr>
        <w:t xml:space="preserve"> i jeg</w:t>
      </w:r>
      <w:r w:rsidRPr="00654ED4">
        <w:rPr>
          <w:noProof/>
        </w:rPr>
        <w:t>o/jej wpływu finansowego</w:t>
      </w:r>
      <w:bookmarkEnd w:id="79"/>
      <w:bookmarkEnd w:id="80"/>
      <w:bookmarkEnd w:id="81"/>
    </w:p>
    <w:p w:rsidR="00693ED0" w:rsidRPr="00654ED4" w:rsidRDefault="00693ED0" w:rsidP="00693ED0">
      <w:pPr>
        <w:pStyle w:val="Text1"/>
        <w:rPr>
          <w:noProof/>
        </w:rPr>
      </w:pPr>
      <w:r w:rsidRPr="00654ED4">
        <w:rPr>
          <w:rFonts w:ascii="Wingdings" w:hAnsi="Wingdings"/>
          <w:noProof/>
        </w:rPr>
        <w:t></w:t>
      </w:r>
      <w:r w:rsidRPr="00654ED4">
        <w:rPr>
          <w:b/>
          <w:i/>
          <w:noProof/>
        </w:rPr>
        <w:t xml:space="preserve"> </w:t>
      </w:r>
      <w:r w:rsidRPr="00654ED4">
        <w:rPr>
          <w:b/>
          <w:noProof/>
        </w:rPr>
        <w:t xml:space="preserve">Ograniczony czas trwania </w:t>
      </w:r>
    </w:p>
    <w:p w:rsidR="00693ED0" w:rsidRPr="00654ED4" w:rsidRDefault="00693ED0" w:rsidP="00693ED0">
      <w:pPr>
        <w:pStyle w:val="ListDash2"/>
        <w:rPr>
          <w:noProof/>
        </w:rPr>
      </w:pPr>
      <w:r w:rsidRPr="00654ED4">
        <w:rPr>
          <w:rFonts w:ascii="Wingdings" w:hAnsi="Wingdings"/>
          <w:noProof/>
        </w:rPr>
        <w:t></w:t>
      </w:r>
      <w:r w:rsidRPr="00654ED4">
        <w:rPr>
          <w:noProof/>
        </w:rPr>
        <w:tab/>
        <w:t xml:space="preserve">ze skutkiem od [DD/MM]RRRR r. do [DD/MM]RRRR r. </w:t>
      </w:r>
    </w:p>
    <w:p w:rsidR="00693ED0" w:rsidRPr="00654ED4" w:rsidRDefault="00693ED0" w:rsidP="00693ED0">
      <w:pPr>
        <w:pStyle w:val="ListDash2"/>
        <w:rPr>
          <w:noProof/>
        </w:rPr>
      </w:pPr>
      <w:r w:rsidRPr="00654ED4">
        <w:rPr>
          <w:rFonts w:ascii="Wingdings" w:hAnsi="Wingdings"/>
          <w:noProof/>
        </w:rPr>
        <w:t></w:t>
      </w:r>
      <w:r w:rsidRPr="00654ED4">
        <w:rPr>
          <w:noProof/>
        </w:rPr>
        <w:tab/>
        <w:t>czas trwania wpływu finansowego: od RRRR r. do RRRR r.</w:t>
      </w:r>
      <w:r w:rsidR="00654ED4" w:rsidRPr="00654ED4">
        <w:rPr>
          <w:noProof/>
        </w:rPr>
        <w:t xml:space="preserve"> w odn</w:t>
      </w:r>
      <w:r w:rsidRPr="00654ED4">
        <w:rPr>
          <w:noProof/>
        </w:rPr>
        <w:t>iesieniu do środków na zobowiązania oraz od RRRR r. do RRRR r.</w:t>
      </w:r>
      <w:r w:rsidR="00654ED4" w:rsidRPr="00654ED4">
        <w:rPr>
          <w:noProof/>
        </w:rPr>
        <w:t xml:space="preserve"> w odn</w:t>
      </w:r>
      <w:r w:rsidRPr="00654ED4">
        <w:rPr>
          <w:noProof/>
        </w:rPr>
        <w:t xml:space="preserve">iesieniu do środków na płatności. </w:t>
      </w:r>
    </w:p>
    <w:p w:rsidR="00693ED0" w:rsidRPr="00654ED4" w:rsidRDefault="00693ED0" w:rsidP="00693ED0">
      <w:pPr>
        <w:pStyle w:val="Text1"/>
        <w:rPr>
          <w:noProof/>
        </w:rPr>
      </w:pPr>
      <w:r w:rsidRPr="00654ED4">
        <w:rPr>
          <w:rFonts w:ascii="Wingdings" w:hAnsi="Wingdings"/>
          <w:noProof/>
        </w:rPr>
        <w:t></w:t>
      </w:r>
      <w:r w:rsidRPr="00654ED4">
        <w:rPr>
          <w:b/>
          <w:i/>
          <w:noProof/>
        </w:rPr>
        <w:t xml:space="preserve"> </w:t>
      </w:r>
      <w:r w:rsidRPr="00654ED4">
        <w:rPr>
          <w:b/>
          <w:noProof/>
        </w:rPr>
        <w:t>Nieograniczony czas trwania</w:t>
      </w:r>
    </w:p>
    <w:p w:rsidR="00693ED0" w:rsidRPr="00654ED4" w:rsidRDefault="00693ED0" w:rsidP="00693ED0">
      <w:pPr>
        <w:pStyle w:val="ListDash1"/>
        <w:rPr>
          <w:noProof/>
        </w:rPr>
      </w:pPr>
      <w:r w:rsidRPr="00654ED4">
        <w:rPr>
          <w:noProof/>
        </w:rPr>
        <w:t>Wprowadzenie</w:t>
      </w:r>
      <w:r w:rsidR="00654ED4" w:rsidRPr="00654ED4">
        <w:rPr>
          <w:noProof/>
        </w:rPr>
        <w:t xml:space="preserve"> w życ</w:t>
      </w:r>
      <w:r w:rsidRPr="00654ED4">
        <w:rPr>
          <w:noProof/>
        </w:rPr>
        <w:t>ie</w:t>
      </w:r>
      <w:r w:rsidR="00654ED4" w:rsidRPr="00654ED4">
        <w:rPr>
          <w:noProof/>
        </w:rPr>
        <w:t xml:space="preserve"> z okr</w:t>
      </w:r>
      <w:r w:rsidRPr="00654ED4">
        <w:rPr>
          <w:noProof/>
        </w:rPr>
        <w:t>esem rozruchu od RRRR r. do RRRR r.,</w:t>
      </w:r>
    </w:p>
    <w:p w:rsidR="00693ED0" w:rsidRPr="00654ED4" w:rsidRDefault="00693ED0" w:rsidP="00693ED0">
      <w:pPr>
        <w:pStyle w:val="ListDash1"/>
        <w:rPr>
          <w:noProof/>
        </w:rPr>
      </w:pPr>
      <w:r w:rsidRPr="00654ED4">
        <w:rPr>
          <w:noProof/>
        </w:rPr>
        <w:t>po którym następuje faza operacyjna.</w:t>
      </w:r>
    </w:p>
    <w:p w:rsidR="00693ED0" w:rsidRPr="00654ED4"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654ED4">
        <w:rPr>
          <w:noProof/>
        </w:rPr>
        <w:t>1.7.</w:t>
      </w:r>
      <w:r w:rsidRPr="00654ED4">
        <w:rPr>
          <w:noProof/>
        </w:rPr>
        <w:tab/>
        <w:t>Planowana(-e) metoda(-y) wykonania budżetu</w:t>
      </w:r>
      <w:r w:rsidRPr="00654ED4">
        <w:rPr>
          <w:rStyle w:val="FootnoteReference"/>
          <w:noProof/>
        </w:rPr>
        <w:footnoteReference w:id="20"/>
      </w:r>
      <w:bookmarkEnd w:id="82"/>
      <w:bookmarkEnd w:id="83"/>
      <w:bookmarkEnd w:id="84"/>
      <w:bookmarkEnd w:id="85"/>
      <w:bookmarkEnd w:id="86"/>
      <w:r w:rsidR="00654ED4" w:rsidRPr="00654ED4">
        <w:rPr>
          <w:rStyle w:val="FootnoteReference"/>
          <w:noProof/>
        </w:rPr>
        <w:t xml:space="preserve"> </w:t>
      </w:r>
    </w:p>
    <w:p w:rsidR="00693ED0" w:rsidRPr="00654ED4" w:rsidRDefault="00693ED0" w:rsidP="00693ED0">
      <w:pPr>
        <w:pStyle w:val="Text1"/>
        <w:rPr>
          <w:noProof/>
        </w:rPr>
      </w:pPr>
      <w:r w:rsidRPr="00654ED4">
        <w:rPr>
          <w:rFonts w:ascii="Wingdings" w:hAnsi="Wingdings"/>
          <w:noProof/>
        </w:rPr>
        <w:t></w:t>
      </w:r>
      <w:r w:rsidRPr="00654ED4">
        <w:rPr>
          <w:i/>
          <w:noProof/>
        </w:rPr>
        <w:t xml:space="preserve"> </w:t>
      </w:r>
      <w:r w:rsidRPr="00654ED4">
        <w:rPr>
          <w:b/>
          <w:noProof/>
        </w:rPr>
        <w:t>Bezpośrednie zarządzanie</w:t>
      </w:r>
      <w:r w:rsidRPr="00654ED4">
        <w:rPr>
          <w:noProof/>
        </w:rPr>
        <w:t xml:space="preserve"> przez Komisję</w:t>
      </w:r>
    </w:p>
    <w:p w:rsidR="00693ED0" w:rsidRPr="00654ED4" w:rsidRDefault="00693ED0" w:rsidP="00693ED0">
      <w:pPr>
        <w:pStyle w:val="ListDash2"/>
        <w:rPr>
          <w:rFonts w:cs="EUAlbertina"/>
          <w:noProof/>
        </w:rPr>
      </w:pPr>
      <w:r w:rsidRPr="00654ED4">
        <w:rPr>
          <w:rFonts w:ascii="Wingdings" w:hAnsi="Wingdings"/>
          <w:noProof/>
        </w:rPr>
        <w:t></w:t>
      </w:r>
      <w:r w:rsidR="00654ED4" w:rsidRPr="00654ED4">
        <w:rPr>
          <w:noProof/>
        </w:rPr>
        <w:t xml:space="preserve"> w ram</w:t>
      </w:r>
      <w:r w:rsidRPr="00654ED4">
        <w:rPr>
          <w:noProof/>
        </w:rPr>
        <w:t>ach jej służb,</w:t>
      </w:r>
      <w:r w:rsidR="00654ED4" w:rsidRPr="00654ED4">
        <w:rPr>
          <w:noProof/>
        </w:rPr>
        <w:t xml:space="preserve"> w tym</w:t>
      </w:r>
      <w:r w:rsidRPr="00654ED4">
        <w:rPr>
          <w:noProof/>
        </w:rPr>
        <w:t xml:space="preserve"> za pośrednictwem jej pracowników</w:t>
      </w:r>
      <w:r w:rsidR="00654ED4" w:rsidRPr="00654ED4">
        <w:rPr>
          <w:noProof/>
        </w:rPr>
        <w:t xml:space="preserve"> w del</w:t>
      </w:r>
      <w:r w:rsidRPr="00654ED4">
        <w:rPr>
          <w:noProof/>
        </w:rPr>
        <w:t xml:space="preserve">egaturach Unii; </w:t>
      </w:r>
    </w:p>
    <w:p w:rsidR="00693ED0" w:rsidRPr="00654ED4" w:rsidRDefault="00693ED0" w:rsidP="00693ED0">
      <w:pPr>
        <w:pStyle w:val="ListDash2"/>
        <w:rPr>
          <w:noProof/>
        </w:rPr>
      </w:pPr>
      <w:r w:rsidRPr="00654ED4">
        <w:rPr>
          <w:rFonts w:ascii="Wingdings" w:hAnsi="Wingdings"/>
          <w:noProof/>
        </w:rPr>
        <w:t></w:t>
      </w:r>
      <w:r w:rsidRPr="00654ED4">
        <w:rPr>
          <w:noProof/>
        </w:rPr>
        <w:tab/>
        <w:t xml:space="preserve">przez agencje wykonawcze </w:t>
      </w:r>
    </w:p>
    <w:p w:rsidR="00693ED0" w:rsidRPr="00654ED4" w:rsidRDefault="00693ED0" w:rsidP="00693ED0">
      <w:pPr>
        <w:pStyle w:val="Text1"/>
        <w:rPr>
          <w:noProof/>
        </w:rPr>
      </w:pPr>
      <w:r w:rsidRPr="00654ED4">
        <w:rPr>
          <w:rFonts w:ascii="Wingdings" w:hAnsi="Wingdings"/>
          <w:noProof/>
        </w:rPr>
        <w:t></w:t>
      </w:r>
      <w:r w:rsidRPr="00654ED4">
        <w:rPr>
          <w:b/>
          <w:i/>
          <w:noProof/>
        </w:rPr>
        <w:t xml:space="preserve"> </w:t>
      </w:r>
      <w:r w:rsidRPr="00654ED4">
        <w:rPr>
          <w:b/>
          <w:noProof/>
        </w:rPr>
        <w:t>Zarządzanie dzielone</w:t>
      </w:r>
      <w:r w:rsidR="00654ED4" w:rsidRPr="00654ED4">
        <w:rPr>
          <w:noProof/>
        </w:rPr>
        <w:t xml:space="preserve"> z pań</w:t>
      </w:r>
      <w:r w:rsidRPr="00654ED4">
        <w:rPr>
          <w:noProof/>
        </w:rPr>
        <w:t xml:space="preserve">stwami członkowskimi </w:t>
      </w:r>
    </w:p>
    <w:p w:rsidR="00693ED0" w:rsidRPr="00654ED4" w:rsidRDefault="00693ED0" w:rsidP="00693ED0">
      <w:pPr>
        <w:pStyle w:val="Text1"/>
        <w:rPr>
          <w:noProof/>
        </w:rPr>
      </w:pPr>
      <w:r w:rsidRPr="00654ED4">
        <w:rPr>
          <w:rFonts w:ascii="Wingdings" w:hAnsi="Wingdings"/>
          <w:noProof/>
        </w:rPr>
        <w:t></w:t>
      </w:r>
      <w:r w:rsidRPr="00654ED4">
        <w:rPr>
          <w:i/>
          <w:noProof/>
        </w:rPr>
        <w:t xml:space="preserve"> </w:t>
      </w:r>
      <w:r w:rsidRPr="00654ED4">
        <w:rPr>
          <w:b/>
          <w:noProof/>
        </w:rPr>
        <w:t>Zarządzanie pośrednie</w:t>
      </w:r>
      <w:r w:rsidRPr="00654ED4">
        <w:rPr>
          <w:noProof/>
        </w:rPr>
        <w:t xml:space="preserve"> przez przekazanie zadań związanych</w:t>
      </w:r>
      <w:r w:rsidR="00654ED4" w:rsidRPr="00654ED4">
        <w:rPr>
          <w:noProof/>
        </w:rPr>
        <w:t xml:space="preserve"> z wyk</w:t>
      </w:r>
      <w:r w:rsidRPr="00654ED4">
        <w:rPr>
          <w:noProof/>
        </w:rPr>
        <w:t>onaniem budżetu:</w:t>
      </w:r>
    </w:p>
    <w:p w:rsidR="00693ED0" w:rsidRPr="00654ED4" w:rsidRDefault="00693ED0" w:rsidP="00693ED0">
      <w:pPr>
        <w:pStyle w:val="ListDash2"/>
        <w:rPr>
          <w:noProof/>
        </w:rPr>
      </w:pPr>
      <w:r w:rsidRPr="00654ED4">
        <w:rPr>
          <w:rFonts w:ascii="Wingdings" w:hAnsi="Wingdings"/>
          <w:noProof/>
        </w:rPr>
        <w:t></w:t>
      </w:r>
      <w:r w:rsidRPr="00654ED4">
        <w:rPr>
          <w:noProof/>
        </w:rPr>
        <w:t xml:space="preserve"> państwom trzecim lub organom przez nie wyznaczonym</w:t>
      </w:r>
    </w:p>
    <w:p w:rsidR="00693ED0" w:rsidRPr="00654ED4" w:rsidRDefault="00693ED0" w:rsidP="00693ED0">
      <w:pPr>
        <w:pStyle w:val="ListDash2"/>
        <w:rPr>
          <w:noProof/>
        </w:rPr>
      </w:pPr>
      <w:r w:rsidRPr="00654ED4">
        <w:rPr>
          <w:rFonts w:ascii="Wingdings" w:hAnsi="Wingdings"/>
          <w:noProof/>
        </w:rPr>
        <w:t></w:t>
      </w:r>
      <w:r w:rsidRPr="00654ED4">
        <w:rPr>
          <w:noProof/>
        </w:rPr>
        <w:t xml:space="preserve"> organizacjom międzynarodowym</w:t>
      </w:r>
      <w:r w:rsidR="00654ED4" w:rsidRPr="00654ED4">
        <w:rPr>
          <w:noProof/>
        </w:rPr>
        <w:t xml:space="preserve"> i ich</w:t>
      </w:r>
      <w:r w:rsidRPr="00654ED4">
        <w:rPr>
          <w:noProof/>
        </w:rPr>
        <w:t xml:space="preserve"> agencjom (wyszczególnić)</w:t>
      </w:r>
    </w:p>
    <w:p w:rsidR="00693ED0" w:rsidRPr="00654ED4" w:rsidRDefault="00693ED0" w:rsidP="00693ED0">
      <w:pPr>
        <w:pStyle w:val="ListDash2"/>
        <w:rPr>
          <w:noProof/>
        </w:rPr>
      </w:pPr>
      <w:r w:rsidRPr="00654ED4">
        <w:rPr>
          <w:rFonts w:ascii="Wingdings" w:hAnsi="Wingdings"/>
          <w:noProof/>
        </w:rPr>
        <w:t></w:t>
      </w:r>
      <w:r w:rsidRPr="00654ED4">
        <w:rPr>
          <w:noProof/>
        </w:rPr>
        <w:t xml:space="preserve"> Europejskiemu Bankowi Inwestycyjnemu</w:t>
      </w:r>
      <w:r w:rsidR="00654ED4" w:rsidRPr="00654ED4">
        <w:rPr>
          <w:noProof/>
        </w:rPr>
        <w:t xml:space="preserve"> i Eur</w:t>
      </w:r>
      <w:r w:rsidRPr="00654ED4">
        <w:rPr>
          <w:noProof/>
        </w:rPr>
        <w:t>opejskiemu Funduszowi Inwestycyjnemu</w:t>
      </w:r>
    </w:p>
    <w:p w:rsidR="00693ED0" w:rsidRPr="00654ED4" w:rsidRDefault="00693ED0" w:rsidP="00693ED0">
      <w:pPr>
        <w:pStyle w:val="ListDash2"/>
        <w:rPr>
          <w:noProof/>
        </w:rPr>
      </w:pPr>
      <w:r w:rsidRPr="00654ED4">
        <w:rPr>
          <w:rFonts w:ascii="Wingdings" w:hAnsi="Wingdings"/>
          <w:noProof/>
        </w:rPr>
        <w:t></w:t>
      </w:r>
      <w:r w:rsidRPr="00654ED4">
        <w:rPr>
          <w:noProof/>
        </w:rPr>
        <w:t xml:space="preserve"> organom,</w:t>
      </w:r>
      <w:r w:rsidR="00654ED4" w:rsidRPr="00654ED4">
        <w:rPr>
          <w:noProof/>
        </w:rPr>
        <w:t xml:space="preserve"> o któ</w:t>
      </w:r>
      <w:r w:rsidRPr="00654ED4">
        <w:rPr>
          <w:noProof/>
        </w:rPr>
        <w:t>rych mowa</w:t>
      </w:r>
      <w:r w:rsidR="00654ED4" w:rsidRPr="00654ED4">
        <w:rPr>
          <w:noProof/>
        </w:rPr>
        <w:t xml:space="preserve"> w art</w:t>
      </w:r>
      <w:r w:rsidRPr="00654ED4">
        <w:rPr>
          <w:noProof/>
        </w:rPr>
        <w:t>. 70</w:t>
      </w:r>
      <w:r w:rsidR="00654ED4" w:rsidRPr="00654ED4">
        <w:rPr>
          <w:noProof/>
        </w:rPr>
        <w:t xml:space="preserve"> i 7</w:t>
      </w:r>
      <w:r w:rsidRPr="00654ED4">
        <w:rPr>
          <w:noProof/>
        </w:rPr>
        <w:t>1 rozporządzenia finansowego</w:t>
      </w:r>
    </w:p>
    <w:p w:rsidR="00693ED0" w:rsidRPr="00654ED4" w:rsidRDefault="00693ED0" w:rsidP="00693ED0">
      <w:pPr>
        <w:pStyle w:val="ListDash2"/>
        <w:rPr>
          <w:noProof/>
        </w:rPr>
      </w:pPr>
      <w:r w:rsidRPr="00654ED4">
        <w:rPr>
          <w:rFonts w:ascii="Wingdings" w:hAnsi="Wingdings"/>
          <w:noProof/>
        </w:rPr>
        <w:t></w:t>
      </w:r>
      <w:r w:rsidRPr="00654ED4">
        <w:rPr>
          <w:noProof/>
        </w:rPr>
        <w:t xml:space="preserve"> podmiotom prawa publicznego</w:t>
      </w:r>
    </w:p>
    <w:p w:rsidR="00693ED0" w:rsidRPr="00654ED4" w:rsidRDefault="00693ED0" w:rsidP="00693ED0">
      <w:pPr>
        <w:pStyle w:val="ListDash2"/>
        <w:rPr>
          <w:noProof/>
        </w:rPr>
      </w:pPr>
      <w:r w:rsidRPr="00654ED4">
        <w:rPr>
          <w:rFonts w:ascii="Wingdings" w:hAnsi="Wingdings"/>
          <w:noProof/>
        </w:rPr>
        <w:t></w:t>
      </w:r>
      <w:r w:rsidRPr="00654ED4">
        <w:rPr>
          <w:noProof/>
        </w:rPr>
        <w:t xml:space="preserve"> podmiotom prawa prywatnego realizującym misję publiczną</w:t>
      </w:r>
      <w:r w:rsidR="00654ED4" w:rsidRPr="00654ED4">
        <w:rPr>
          <w:noProof/>
        </w:rPr>
        <w:t xml:space="preserve"> w zak</w:t>
      </w:r>
      <w:r w:rsidRPr="00654ED4">
        <w:rPr>
          <w:noProof/>
        </w:rPr>
        <w:t>resie,</w:t>
      </w:r>
      <w:r w:rsidR="00654ED4" w:rsidRPr="00654ED4">
        <w:rPr>
          <w:noProof/>
        </w:rPr>
        <w:t xml:space="preserve"> w jak</w:t>
      </w:r>
      <w:r w:rsidRPr="00654ED4">
        <w:rPr>
          <w:noProof/>
        </w:rPr>
        <w:t>im są im zapewnione odpowiednie gwarancje finansowe</w:t>
      </w:r>
    </w:p>
    <w:p w:rsidR="00693ED0" w:rsidRPr="00654ED4" w:rsidRDefault="00693ED0" w:rsidP="00693ED0">
      <w:pPr>
        <w:pStyle w:val="ListDash2"/>
        <w:rPr>
          <w:noProof/>
        </w:rPr>
      </w:pPr>
      <w:r w:rsidRPr="00654ED4">
        <w:rPr>
          <w:rFonts w:ascii="Wingdings" w:hAnsi="Wingdings"/>
          <w:noProof/>
        </w:rPr>
        <w:t></w:t>
      </w:r>
      <w:r w:rsidRPr="00654ED4">
        <w:rPr>
          <w:noProof/>
        </w:rPr>
        <w:t xml:space="preserve"> podmiotom prawa prywatnego państwa członkowskiego, którym powierzono realizację partnerstwa publiczno-prywatnego</w:t>
      </w:r>
      <w:r w:rsidR="00654ED4" w:rsidRPr="00654ED4">
        <w:rPr>
          <w:noProof/>
        </w:rPr>
        <w:t xml:space="preserve"> i zap</w:t>
      </w:r>
      <w:r w:rsidRPr="00654ED4">
        <w:rPr>
          <w:noProof/>
        </w:rPr>
        <w:t>ewniono odpowiednie gwarancje finansowe</w:t>
      </w:r>
    </w:p>
    <w:p w:rsidR="00693ED0" w:rsidRPr="00654ED4" w:rsidRDefault="00693ED0" w:rsidP="00693ED0">
      <w:pPr>
        <w:pStyle w:val="ListDash2"/>
        <w:rPr>
          <w:noProof/>
        </w:rPr>
      </w:pPr>
      <w:r w:rsidRPr="00654ED4">
        <w:rPr>
          <w:rFonts w:ascii="Wingdings" w:hAnsi="Wingdings"/>
          <w:noProof/>
        </w:rPr>
        <w:t></w:t>
      </w:r>
      <w:r w:rsidRPr="00654ED4">
        <w:rPr>
          <w:noProof/>
        </w:rPr>
        <w:t xml:space="preserve"> podmiotom lub osobom, którym powierzono realizację określonych działań</w:t>
      </w:r>
      <w:r w:rsidR="00654ED4" w:rsidRPr="00654ED4">
        <w:rPr>
          <w:noProof/>
        </w:rPr>
        <w:t xml:space="preserve"> w dzi</w:t>
      </w:r>
      <w:r w:rsidRPr="00654ED4">
        <w:rPr>
          <w:noProof/>
        </w:rPr>
        <w:t>edzinie wspólnej polityki zagranicznej</w:t>
      </w:r>
      <w:r w:rsidR="00654ED4" w:rsidRPr="00654ED4">
        <w:rPr>
          <w:noProof/>
        </w:rPr>
        <w:t xml:space="preserve"> i bez</w:t>
      </w:r>
      <w:r w:rsidRPr="00654ED4">
        <w:rPr>
          <w:noProof/>
        </w:rPr>
        <w:t>pieczeństwa na mocy tytułu V Traktatu</w:t>
      </w:r>
      <w:r w:rsidR="00654ED4" w:rsidRPr="00654ED4">
        <w:rPr>
          <w:noProof/>
        </w:rPr>
        <w:t xml:space="preserve"> o Uni</w:t>
      </w:r>
      <w:r w:rsidRPr="00654ED4">
        <w:rPr>
          <w:noProof/>
        </w:rPr>
        <w:t>i Europejskiej oraz określonym we właściwym podstawowym akcie prawnym</w:t>
      </w:r>
    </w:p>
    <w:p w:rsidR="00693ED0" w:rsidRPr="00654ED4" w:rsidRDefault="00693ED0" w:rsidP="00693ED0">
      <w:pPr>
        <w:pStyle w:val="ListDash2"/>
        <w:rPr>
          <w:noProof/>
        </w:rPr>
      </w:pPr>
      <w:r w:rsidRPr="00654ED4">
        <w:rPr>
          <w:rFonts w:ascii="Wingdings" w:hAnsi="Wingdings"/>
          <w:noProof/>
        </w:rPr>
        <w:t></w:t>
      </w:r>
      <w:r w:rsidRPr="00654ED4">
        <w:rPr>
          <w:rFonts w:ascii="Wingdings" w:hAnsi="Wingdings"/>
          <w:noProof/>
        </w:rPr>
        <w:t></w:t>
      </w:r>
      <w:r w:rsidRPr="00654ED4">
        <w:rPr>
          <w:noProof/>
        </w:rPr>
        <w:t>podmiotom mającym siedzibę</w:t>
      </w:r>
      <w:r w:rsidR="00654ED4" w:rsidRPr="00654ED4">
        <w:rPr>
          <w:noProof/>
        </w:rPr>
        <w:t xml:space="preserve"> w pań</w:t>
      </w:r>
      <w:r w:rsidRPr="00654ED4">
        <w:rPr>
          <w:noProof/>
        </w:rPr>
        <w:t>stwie członkowskim, podlegającym prawu prywatnemu państwa członkowskiego lub prawu Unii</w:t>
      </w:r>
      <w:r w:rsidR="00654ED4" w:rsidRPr="00654ED4">
        <w:rPr>
          <w:noProof/>
        </w:rPr>
        <w:t xml:space="preserve"> i kwa</w:t>
      </w:r>
      <w:r w:rsidRPr="00654ED4">
        <w:rPr>
          <w:noProof/>
        </w:rPr>
        <w:t>lifikującym się, zgodnie</w:t>
      </w:r>
      <w:r w:rsidR="00654ED4" w:rsidRPr="00654ED4">
        <w:rPr>
          <w:noProof/>
        </w:rPr>
        <w:t xml:space="preserve"> z prz</w:t>
      </w:r>
      <w:r w:rsidRPr="00654ED4">
        <w:rPr>
          <w:noProof/>
        </w:rPr>
        <w:t>episami sektorowymi, do powierzenia im wykonywania środków finansowych Unii lub gwarancji budżetowych,</w:t>
      </w:r>
      <w:r w:rsidR="00654ED4" w:rsidRPr="00654ED4">
        <w:rPr>
          <w:noProof/>
        </w:rPr>
        <w:t xml:space="preserve"> w zak</w:t>
      </w:r>
      <w:r w:rsidRPr="00654ED4">
        <w:rPr>
          <w:noProof/>
        </w:rPr>
        <w:t>resie,</w:t>
      </w:r>
      <w:r w:rsidR="00654ED4" w:rsidRPr="00654ED4">
        <w:rPr>
          <w:noProof/>
        </w:rPr>
        <w:t xml:space="preserve"> w jak</w:t>
      </w:r>
      <w:r w:rsidRPr="00654ED4">
        <w:rPr>
          <w:noProof/>
        </w:rPr>
        <w:t>im podmioty te są kontrolowane przez podmioty prawa publicznego lub podmioty prawa prywatnego realizujące misję publiczną,</w:t>
      </w:r>
      <w:r w:rsidR="00654ED4" w:rsidRPr="00654ED4">
        <w:rPr>
          <w:noProof/>
        </w:rPr>
        <w:t xml:space="preserve"> a tak</w:t>
      </w:r>
      <w:r w:rsidRPr="00654ED4">
        <w:rPr>
          <w:noProof/>
        </w:rPr>
        <w:t>że posiadają odpowiednie gwarancje finansowe</w:t>
      </w:r>
      <w:r w:rsidR="00654ED4" w:rsidRPr="00654ED4">
        <w:rPr>
          <w:noProof/>
        </w:rPr>
        <w:t xml:space="preserve"> w for</w:t>
      </w:r>
      <w:r w:rsidRPr="00654ED4">
        <w:rPr>
          <w:noProof/>
        </w:rPr>
        <w:t>mie odpowiedzialności solidarnej organów kontrolnych lub równoważne gwarancje finansowe, które mogą być ograniczone,</w:t>
      </w:r>
      <w:r w:rsidR="00654ED4" w:rsidRPr="00654ED4">
        <w:rPr>
          <w:noProof/>
        </w:rPr>
        <w:t xml:space="preserve"> w odn</w:t>
      </w:r>
      <w:r w:rsidRPr="00654ED4">
        <w:rPr>
          <w:noProof/>
        </w:rPr>
        <w:t>iesieniu do każdego działania, do maksymalnej kwoty wsparcia Unii.</w:t>
      </w:r>
    </w:p>
    <w:p w:rsidR="00693ED0" w:rsidRPr="00654ED4" w:rsidRDefault="00693ED0" w:rsidP="00693ED0">
      <w:pPr>
        <w:rPr>
          <w:noProof/>
        </w:rPr>
        <w:sectPr w:rsidR="00693ED0" w:rsidRPr="00654ED4" w:rsidSect="00681969">
          <w:pgSz w:w="11907" w:h="16840" w:code="9"/>
          <w:pgMar w:top="1134" w:right="1418" w:bottom="1134" w:left="1418" w:header="709" w:footer="709" w:gutter="0"/>
          <w:cols w:space="708"/>
          <w:docGrid w:linePitch="360"/>
        </w:sectPr>
      </w:pPr>
    </w:p>
    <w:p w:rsidR="00693ED0" w:rsidRPr="00654ED4"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654ED4">
        <w:rPr>
          <w:noProof/>
        </w:rPr>
        <w:t>2.</w:t>
      </w:r>
      <w:r w:rsidRPr="00654ED4">
        <w:rPr>
          <w:noProof/>
        </w:rPr>
        <w:tab/>
        <w:t>ŚRODKI ZARZĄDZANIA</w:t>
      </w:r>
      <w:bookmarkEnd w:id="87"/>
      <w:bookmarkEnd w:id="88"/>
      <w:bookmarkEnd w:id="89"/>
      <w:bookmarkEnd w:id="90"/>
      <w:bookmarkEnd w:id="91"/>
      <w:r w:rsidRPr="00654ED4">
        <w:rPr>
          <w:noProof/>
        </w:rPr>
        <w:t xml:space="preserve"> </w:t>
      </w:r>
    </w:p>
    <w:p w:rsidR="00693ED0" w:rsidRPr="00654ED4"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654ED4">
        <w:rPr>
          <w:noProof/>
        </w:rPr>
        <w:t>2.1.</w:t>
      </w:r>
      <w:r w:rsidRPr="00654ED4">
        <w:rPr>
          <w:noProof/>
        </w:rPr>
        <w:tab/>
        <w:t>Zasady nadzoru</w:t>
      </w:r>
      <w:r w:rsidR="00654ED4" w:rsidRPr="00654ED4">
        <w:rPr>
          <w:noProof/>
        </w:rPr>
        <w:t xml:space="preserve"> i spr</w:t>
      </w:r>
      <w:r w:rsidRPr="00654ED4">
        <w:rPr>
          <w:noProof/>
        </w:rPr>
        <w:t>awozdawczości</w:t>
      </w:r>
      <w:bookmarkEnd w:id="92"/>
      <w:bookmarkEnd w:id="93"/>
      <w:bookmarkEnd w:id="94"/>
      <w:bookmarkEnd w:id="95"/>
      <w:bookmarkEnd w:id="96"/>
      <w:r w:rsidRPr="00654ED4">
        <w:rPr>
          <w:noProof/>
        </w:rPr>
        <w:t xml:space="preserve"> </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654ED4">
        <w:rPr>
          <w:noProof/>
        </w:rPr>
        <w:t>Zgodnie</w:t>
      </w:r>
      <w:r w:rsidR="00654ED4" w:rsidRPr="00654ED4">
        <w:rPr>
          <w:noProof/>
        </w:rPr>
        <w:t xml:space="preserve"> z art</w:t>
      </w:r>
      <w:r w:rsidRPr="00654ED4">
        <w:rPr>
          <w:noProof/>
        </w:rPr>
        <w:t>. 75 rozporządzenia (UE) 2024/1348</w:t>
      </w:r>
      <w:r w:rsidR="00654ED4" w:rsidRPr="00654ED4">
        <w:rPr>
          <w:noProof/>
        </w:rPr>
        <w:t xml:space="preserve"> w spr</w:t>
      </w:r>
      <w:r w:rsidRPr="00654ED4">
        <w:rPr>
          <w:noProof/>
        </w:rPr>
        <w:t>awie procedury azylowej państwa członkowskie muszą opracować krajowe plany wdrażania na podstawie wspólnego planu wdrażania określonego przez Komisję, która będzie ściśle monitorować ich wdrażanie. Po rozpoczęciu stosowania postanowień paktu</w:t>
      </w:r>
      <w:r w:rsidR="00654ED4" w:rsidRPr="00654ED4">
        <w:rPr>
          <w:noProof/>
        </w:rPr>
        <w:t xml:space="preserve"> w cze</w:t>
      </w:r>
      <w:r w:rsidRPr="00654ED4">
        <w:rPr>
          <w:noProof/>
        </w:rPr>
        <w:t>rwcu 2026 r. EUAA będzie nadzorować stosowanie wspólnego europejskiego systemu azylowego pod względem operacyjnym</w:t>
      </w:r>
      <w:r w:rsidR="00654ED4" w:rsidRPr="00654ED4">
        <w:rPr>
          <w:noProof/>
        </w:rPr>
        <w:t xml:space="preserve"> i tec</w:t>
      </w:r>
      <w:r w:rsidRPr="00654ED4">
        <w:rPr>
          <w:noProof/>
        </w:rPr>
        <w:t>hnicznym zgodnie</w:t>
      </w:r>
      <w:r w:rsidR="00654ED4" w:rsidRPr="00654ED4">
        <w:rPr>
          <w:noProof/>
        </w:rPr>
        <w:t xml:space="preserve"> z art</w:t>
      </w:r>
      <w:r w:rsidRPr="00654ED4">
        <w:rPr>
          <w:noProof/>
        </w:rPr>
        <w:t>. 14 rozporządzenia (UE) 2021/2303 ustanawiającego EUAA,</w:t>
      </w:r>
      <w:r w:rsidR="00654ED4" w:rsidRPr="00654ED4">
        <w:rPr>
          <w:noProof/>
        </w:rPr>
        <w:t xml:space="preserve"> w tym</w:t>
      </w:r>
      <w:r w:rsidRPr="00654ED4">
        <w:rPr>
          <w:noProof/>
        </w:rPr>
        <w:t xml:space="preserve"> wdrażanie koncepcji bezpiecznego kraju trzeciego.</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Roczne sprawozdania Komisji,</w:t>
      </w:r>
      <w:r w:rsidR="00654ED4" w:rsidRPr="00654ED4">
        <w:rPr>
          <w:noProof/>
        </w:rPr>
        <w:t xml:space="preserve"> o któ</w:t>
      </w:r>
      <w:r w:rsidRPr="00654ED4">
        <w:rPr>
          <w:noProof/>
        </w:rPr>
        <w:t>rych mowa</w:t>
      </w:r>
      <w:r w:rsidR="00654ED4" w:rsidRPr="00654ED4">
        <w:rPr>
          <w:noProof/>
        </w:rPr>
        <w:t xml:space="preserve"> w art</w:t>
      </w:r>
      <w:r w:rsidRPr="00654ED4">
        <w:rPr>
          <w:noProof/>
        </w:rPr>
        <w:t>. 9 rozporządzenia</w:t>
      </w:r>
      <w:r w:rsidR="00654ED4" w:rsidRPr="00654ED4">
        <w:rPr>
          <w:noProof/>
        </w:rPr>
        <w:t xml:space="preserve"> w spr</w:t>
      </w:r>
      <w:r w:rsidRPr="00654ED4">
        <w:rPr>
          <w:noProof/>
        </w:rPr>
        <w:t>awie zarządzania azylem</w:t>
      </w:r>
      <w:r w:rsidR="00654ED4" w:rsidRPr="00654ED4">
        <w:rPr>
          <w:noProof/>
        </w:rPr>
        <w:t xml:space="preserve"> i mig</w:t>
      </w:r>
      <w:r w:rsidRPr="00654ED4">
        <w:rPr>
          <w:noProof/>
        </w:rPr>
        <w:t>racją, będą zawierać wyniki monitorowania prowadzonego przez EUAA, które obejmują ocenę tego, czy państwa członkowskie znajdują się pod presją migracyjną lub występują</w:t>
      </w:r>
      <w:r w:rsidR="00654ED4" w:rsidRPr="00654ED4">
        <w:rPr>
          <w:noProof/>
        </w:rPr>
        <w:t xml:space="preserve"> w nic</w:t>
      </w:r>
      <w:r w:rsidRPr="00654ED4">
        <w:rPr>
          <w:noProof/>
        </w:rPr>
        <w:t>h niedociągnięcia systemowe mogące wpłynąć na funkcjonowanie systemu dublińskiego,</w:t>
      </w:r>
      <w:r w:rsidR="00654ED4" w:rsidRPr="00654ED4">
        <w:rPr>
          <w:noProof/>
        </w:rPr>
        <w:t xml:space="preserve"> w tym w zwi</w:t>
      </w:r>
      <w:r w:rsidRPr="00654ED4">
        <w:rPr>
          <w:noProof/>
        </w:rPr>
        <w:t>ązku ze stosowaniem koncepcji bezpiecznego kraju trzeciego. Dodana klauzula przejrzystości umożliwi Komisji monitorowanie umów</w:t>
      </w:r>
      <w:r w:rsidR="00654ED4" w:rsidRPr="00654ED4">
        <w:rPr>
          <w:noProof/>
        </w:rPr>
        <w:t xml:space="preserve"> i uzg</w:t>
      </w:r>
      <w:r w:rsidRPr="00654ED4">
        <w:rPr>
          <w:noProof/>
        </w:rPr>
        <w:t>odnień</w:t>
      </w:r>
      <w:r w:rsidR="00654ED4" w:rsidRPr="00654ED4">
        <w:rPr>
          <w:noProof/>
        </w:rPr>
        <w:t xml:space="preserve"> z pań</w:t>
      </w:r>
      <w:r w:rsidRPr="00654ED4">
        <w:rPr>
          <w:noProof/>
        </w:rPr>
        <w:t>stwami trzecimi</w:t>
      </w:r>
      <w:r w:rsidR="00654ED4" w:rsidRPr="00654ED4">
        <w:rPr>
          <w:noProof/>
        </w:rPr>
        <w:t xml:space="preserve"> w świ</w:t>
      </w:r>
      <w:r w:rsidRPr="00654ED4">
        <w:rPr>
          <w:noProof/>
        </w:rPr>
        <w:t>etle wymogów określonych</w:t>
      </w:r>
      <w:r w:rsidR="00654ED4" w:rsidRPr="00654ED4">
        <w:rPr>
          <w:noProof/>
        </w:rPr>
        <w:t xml:space="preserve"> w roz</w:t>
      </w:r>
      <w:r w:rsidRPr="00654ED4">
        <w:rPr>
          <w:noProof/>
        </w:rPr>
        <w:t>porządzeniu</w:t>
      </w:r>
      <w:r w:rsidR="00654ED4" w:rsidRPr="00654ED4">
        <w:rPr>
          <w:noProof/>
        </w:rPr>
        <w:t xml:space="preserve"> w spr</w:t>
      </w:r>
      <w:r w:rsidRPr="00654ED4">
        <w:rPr>
          <w:noProof/>
        </w:rPr>
        <w:t>awie procedury azylowej.</w:t>
      </w:r>
    </w:p>
    <w:p w:rsidR="00693ED0" w:rsidRPr="00654ED4" w:rsidRDefault="00693ED0" w:rsidP="00693ED0">
      <w:pPr>
        <w:pStyle w:val="ManualHeading2"/>
        <w:rPr>
          <w:bCs/>
          <w:noProof/>
          <w:szCs w:val="24"/>
        </w:rPr>
      </w:pPr>
      <w:r w:rsidRPr="00654ED4">
        <w:rPr>
          <w:noProof/>
        </w:rPr>
        <w:t>2.2.</w:t>
      </w:r>
      <w:r w:rsidRPr="00654ED4">
        <w:rPr>
          <w:noProof/>
        </w:rPr>
        <w:tab/>
        <w:t>System zarządzania</w:t>
      </w:r>
      <w:r w:rsidR="00654ED4" w:rsidRPr="00654ED4">
        <w:rPr>
          <w:noProof/>
        </w:rPr>
        <w:t xml:space="preserve"> i kon</w:t>
      </w:r>
      <w:r w:rsidRPr="00654ED4">
        <w:rPr>
          <w:noProof/>
        </w:rPr>
        <w:t>troli</w:t>
      </w:r>
      <w:bookmarkEnd w:id="97"/>
      <w:bookmarkEnd w:id="98"/>
      <w:bookmarkEnd w:id="99"/>
      <w:bookmarkEnd w:id="100"/>
      <w:bookmarkEnd w:id="101"/>
      <w:r w:rsidRPr="00654ED4">
        <w:rPr>
          <w:noProof/>
        </w:rPr>
        <w:t xml:space="preserve"> </w:t>
      </w:r>
    </w:p>
    <w:p w:rsidR="00693ED0" w:rsidRPr="00654ED4"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654ED4">
        <w:rPr>
          <w:noProof/>
        </w:rPr>
        <w:t>2.2.1.</w:t>
      </w:r>
      <w:r w:rsidRPr="00654ED4">
        <w:rPr>
          <w:noProof/>
        </w:rPr>
        <w:tab/>
        <w:t>Uzasadnienie dla proponowanych metod wykonania budżetu, mechanizmów finansowania wykonania, sposobów dokonywania płatności</w:t>
      </w:r>
      <w:r w:rsidR="00654ED4" w:rsidRPr="00654ED4">
        <w:rPr>
          <w:noProof/>
        </w:rPr>
        <w:t xml:space="preserve"> i str</w:t>
      </w:r>
      <w:r w:rsidRPr="00654ED4">
        <w:rPr>
          <w:noProof/>
        </w:rPr>
        <w:t>ategii kontroli</w:t>
      </w:r>
      <w:bookmarkEnd w:id="102"/>
      <w:bookmarkEnd w:id="103"/>
      <w:bookmarkEnd w:id="104"/>
      <w:bookmarkEnd w:id="105"/>
      <w:bookmarkEnd w:id="106"/>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654ED4">
        <w:rPr>
          <w:noProof/>
        </w:rPr>
        <w:t>Nie dotyczy</w:t>
      </w:r>
    </w:p>
    <w:p w:rsidR="00693ED0" w:rsidRPr="00654ED4" w:rsidRDefault="00693ED0" w:rsidP="00693ED0">
      <w:pPr>
        <w:pStyle w:val="ManualHeading3"/>
        <w:rPr>
          <w:bCs/>
          <w:noProof/>
          <w:szCs w:val="24"/>
        </w:rPr>
      </w:pPr>
      <w:r w:rsidRPr="00654ED4">
        <w:rPr>
          <w:noProof/>
        </w:rPr>
        <w:t>2.2.2.</w:t>
      </w:r>
      <w:r w:rsidRPr="00654ED4">
        <w:rPr>
          <w:noProof/>
        </w:rPr>
        <w:tab/>
        <w:t>Informacje dotyczące zidentyfikowanego ryzyka</w:t>
      </w:r>
      <w:r w:rsidR="00654ED4" w:rsidRPr="00654ED4">
        <w:rPr>
          <w:noProof/>
        </w:rPr>
        <w:t xml:space="preserve"> i sys</w:t>
      </w:r>
      <w:r w:rsidRPr="00654ED4">
        <w:rPr>
          <w:noProof/>
        </w:rPr>
        <w:t>temów kontroli wewnętrznej ustanowionych</w:t>
      </w:r>
      <w:r w:rsidR="00654ED4" w:rsidRPr="00654ED4">
        <w:rPr>
          <w:noProof/>
        </w:rPr>
        <w:t xml:space="preserve"> w cel</w:t>
      </w:r>
      <w:r w:rsidRPr="00654ED4">
        <w:rPr>
          <w:noProof/>
        </w:rPr>
        <w:t>u jego ograniczenia</w:t>
      </w:r>
      <w:bookmarkEnd w:id="107"/>
      <w:bookmarkEnd w:id="108"/>
      <w:bookmarkEnd w:id="109"/>
      <w:bookmarkEnd w:id="110"/>
      <w:bookmarkEnd w:id="111"/>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654ED4">
        <w:rPr>
          <w:noProof/>
        </w:rPr>
        <w:t>Jednym</w:t>
      </w:r>
      <w:r w:rsidR="00654ED4" w:rsidRPr="00654ED4">
        <w:rPr>
          <w:noProof/>
        </w:rPr>
        <w:t xml:space="preserve"> z zag</w:t>
      </w:r>
      <w:r w:rsidRPr="00654ED4">
        <w:rPr>
          <w:noProof/>
        </w:rPr>
        <w:t>rożeń związanych</w:t>
      </w:r>
      <w:r w:rsidR="00654ED4" w:rsidRPr="00654ED4">
        <w:rPr>
          <w:noProof/>
        </w:rPr>
        <w:t xml:space="preserve"> z wni</w:t>
      </w:r>
      <w:r w:rsidRPr="00654ED4">
        <w:rPr>
          <w:noProof/>
        </w:rPr>
        <w:t>oskiem jest możliwość zawierania przez państwa członkowskie umów lub uzgodnień</w:t>
      </w:r>
      <w:r w:rsidR="00654ED4" w:rsidRPr="00654ED4">
        <w:rPr>
          <w:noProof/>
        </w:rPr>
        <w:t xml:space="preserve"> z pań</w:t>
      </w:r>
      <w:r w:rsidRPr="00654ED4">
        <w:rPr>
          <w:noProof/>
        </w:rPr>
        <w:t>stwami trzecimi, które nie spełniają wymaganych norm. Aby ograniczyć to ryzyko, wprowadzono klauzulę przejrzystości, zgodnie</w:t>
      </w:r>
      <w:r w:rsidR="00654ED4" w:rsidRPr="00654ED4">
        <w:rPr>
          <w:noProof/>
        </w:rPr>
        <w:t xml:space="preserve"> z któ</w:t>
      </w:r>
      <w:r w:rsidRPr="00654ED4">
        <w:rPr>
          <w:noProof/>
        </w:rPr>
        <w:t>rą państwa członkowskie muszą informować Komisję</w:t>
      </w:r>
      <w:r w:rsidR="00654ED4" w:rsidRPr="00654ED4">
        <w:rPr>
          <w:noProof/>
        </w:rPr>
        <w:t xml:space="preserve"> i inn</w:t>
      </w:r>
      <w:r w:rsidRPr="00654ED4">
        <w:rPr>
          <w:noProof/>
        </w:rPr>
        <w:t xml:space="preserve">e państwa członkowskie przed zawarciem umów lub uzgodnień. </w:t>
      </w:r>
    </w:p>
    <w:p w:rsidR="00693ED0" w:rsidRPr="00654ED4" w:rsidRDefault="00693ED0" w:rsidP="00693ED0">
      <w:pPr>
        <w:pStyle w:val="ManualHeading3"/>
        <w:rPr>
          <w:noProof/>
        </w:rPr>
      </w:pPr>
      <w:r w:rsidRPr="00654ED4">
        <w:rPr>
          <w:noProof/>
        </w:rPr>
        <w:t>2.2.3.</w:t>
      </w:r>
      <w:r w:rsidRPr="00654ED4">
        <w:rPr>
          <w:noProof/>
        </w:rPr>
        <w:tab/>
        <w:t>Oszacowanie</w:t>
      </w:r>
      <w:r w:rsidR="00654ED4" w:rsidRPr="00654ED4">
        <w:rPr>
          <w:noProof/>
        </w:rPr>
        <w:t xml:space="preserve"> i uza</w:t>
      </w:r>
      <w:r w:rsidRPr="00654ED4">
        <w:rPr>
          <w:noProof/>
        </w:rPr>
        <w:t>sadnienie efektywności kosztowej kontroli (relacja kosztów kontroli do wartości zarządzanych funduszy powiązanych) oraz ocena prawdopodobnego ryzyka błędu (przy płatności</w:t>
      </w:r>
      <w:r w:rsidR="00654ED4" w:rsidRPr="00654ED4">
        <w:rPr>
          <w:noProof/>
        </w:rPr>
        <w:t xml:space="preserve"> i prz</w:t>
      </w:r>
      <w:r w:rsidRPr="00654ED4">
        <w:rPr>
          <w:noProof/>
        </w:rPr>
        <w:t>y zamykaniu)</w:t>
      </w:r>
      <w:bookmarkEnd w:id="112"/>
      <w:bookmarkEnd w:id="113"/>
      <w:bookmarkEnd w:id="114"/>
      <w:bookmarkEnd w:id="115"/>
      <w:bookmarkEnd w:id="116"/>
      <w:r w:rsidRPr="00654ED4">
        <w:rPr>
          <w:noProof/>
        </w:rPr>
        <w:t xml:space="preserve"> </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654ED4">
        <w:rPr>
          <w:noProof/>
        </w:rPr>
        <w:t>Nie dotyczy</w:t>
      </w:r>
    </w:p>
    <w:p w:rsidR="00693ED0" w:rsidRPr="00654ED4" w:rsidRDefault="00693ED0" w:rsidP="00693ED0">
      <w:pPr>
        <w:pStyle w:val="ManualHeading2"/>
        <w:rPr>
          <w:bCs/>
          <w:noProof/>
          <w:szCs w:val="24"/>
        </w:rPr>
      </w:pPr>
      <w:r w:rsidRPr="00654ED4">
        <w:rPr>
          <w:noProof/>
        </w:rPr>
        <w:t>2.3.</w:t>
      </w:r>
      <w:r w:rsidRPr="00654ED4">
        <w:rPr>
          <w:noProof/>
        </w:rPr>
        <w:tab/>
        <w:t>Środki zapobiegania nadużyciom finansowym</w:t>
      </w:r>
      <w:r w:rsidR="00654ED4" w:rsidRPr="00654ED4">
        <w:rPr>
          <w:noProof/>
        </w:rPr>
        <w:t xml:space="preserve"> i nie</w:t>
      </w:r>
      <w:r w:rsidRPr="00654ED4">
        <w:rPr>
          <w:noProof/>
        </w:rPr>
        <w:t>prawidłowościom</w:t>
      </w:r>
      <w:bookmarkEnd w:id="117"/>
      <w:bookmarkEnd w:id="118"/>
      <w:bookmarkEnd w:id="119"/>
      <w:bookmarkEnd w:id="120"/>
      <w:bookmarkEnd w:id="121"/>
      <w:r w:rsidRPr="00654ED4">
        <w:rPr>
          <w:noProof/>
        </w:rPr>
        <w:t xml:space="preserve"> </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Nie dotyczy</w:t>
      </w:r>
    </w:p>
    <w:p w:rsidR="00693ED0" w:rsidRPr="00654ED4" w:rsidRDefault="00693ED0" w:rsidP="00693ED0">
      <w:pPr>
        <w:rPr>
          <w:noProof/>
        </w:rPr>
        <w:sectPr w:rsidR="00693ED0" w:rsidRPr="00654ED4" w:rsidSect="00681969">
          <w:pgSz w:w="11907" w:h="16840" w:code="9"/>
          <w:pgMar w:top="1134" w:right="1418" w:bottom="1134" w:left="1418" w:header="709" w:footer="709" w:gutter="0"/>
          <w:cols w:space="708"/>
          <w:docGrid w:linePitch="360"/>
        </w:sectPr>
      </w:pPr>
    </w:p>
    <w:p w:rsidR="00693ED0" w:rsidRPr="00654ED4"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654ED4">
        <w:rPr>
          <w:noProof/>
        </w:rPr>
        <w:t>3.</w:t>
      </w:r>
      <w:r w:rsidRPr="00654ED4">
        <w:rPr>
          <w:noProof/>
        </w:rPr>
        <w:tab/>
        <w:t>SZACUNKOWY WPŁYW FINANSOWY WNIOSKU/INICJATYWY</w:t>
      </w:r>
      <w:bookmarkEnd w:id="122"/>
      <w:bookmarkEnd w:id="123"/>
      <w:bookmarkEnd w:id="124"/>
      <w:bookmarkEnd w:id="125"/>
      <w:bookmarkEnd w:id="126"/>
      <w:r w:rsidRPr="00654ED4">
        <w:rPr>
          <w:noProof/>
        </w:rPr>
        <w:t xml:space="preserve"> </w:t>
      </w:r>
    </w:p>
    <w:p w:rsidR="00693ED0" w:rsidRPr="00654ED4"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654ED4">
        <w:rPr>
          <w:noProof/>
        </w:rPr>
        <w:t>3.1.</w:t>
      </w:r>
      <w:r w:rsidRPr="00654ED4">
        <w:rPr>
          <w:noProof/>
        </w:rPr>
        <w:tab/>
        <w:t>Działy wieloletnich ram finansowych</w:t>
      </w:r>
      <w:r w:rsidR="00654ED4" w:rsidRPr="00654ED4">
        <w:rPr>
          <w:noProof/>
        </w:rPr>
        <w:t xml:space="preserve"> i lin</w:t>
      </w:r>
      <w:r w:rsidRPr="00654ED4">
        <w:rPr>
          <w:noProof/>
        </w:rPr>
        <w:t>ie budżetowe po stronie wydatków, na które wniosek/inicjatywa ma wpływ</w:t>
      </w:r>
      <w:bookmarkEnd w:id="127"/>
      <w:bookmarkEnd w:id="128"/>
      <w:bookmarkEnd w:id="129"/>
      <w:bookmarkEnd w:id="130"/>
      <w:bookmarkEnd w:id="131"/>
      <w:r w:rsidRPr="00654ED4">
        <w:rPr>
          <w:noProof/>
        </w:rPr>
        <w:t xml:space="preserve"> </w:t>
      </w:r>
    </w:p>
    <w:p w:rsidR="00693ED0" w:rsidRPr="00654ED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654ED4">
        <w:rPr>
          <w:noProof/>
        </w:rPr>
        <w:t xml:space="preserve">Sekcja 3 nie ma zastosowania ze względu na brak skutków finansowych lub kadrowych. </w:t>
      </w:r>
      <w:bookmarkEnd w:id="132"/>
    </w:p>
    <w:p w:rsidR="00693ED0" w:rsidRPr="00654ED4" w:rsidRDefault="00693ED0" w:rsidP="00693ED0">
      <w:pPr>
        <w:rPr>
          <w:noProof/>
        </w:rPr>
        <w:sectPr w:rsidR="00693ED0" w:rsidRPr="00654ED4" w:rsidSect="00681969">
          <w:pgSz w:w="11907" w:h="16840" w:code="1"/>
          <w:pgMar w:top="1134" w:right="1418" w:bottom="1134" w:left="1418" w:header="709" w:footer="709" w:gutter="0"/>
          <w:cols w:space="708"/>
          <w:docGrid w:linePitch="360"/>
        </w:sectPr>
      </w:pPr>
    </w:p>
    <w:p w:rsidR="00693ED0" w:rsidRPr="00654ED4"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654ED4">
        <w:rPr>
          <w:noProof/>
        </w:rPr>
        <w:t>3.2.</w:t>
      </w:r>
      <w:r w:rsidRPr="00654ED4">
        <w:rPr>
          <w:noProof/>
        </w:rPr>
        <w:tab/>
        <w:t>Szacunkowy wpływ finansowy wniosku na środki</w:t>
      </w:r>
      <w:bookmarkEnd w:id="133"/>
      <w:bookmarkEnd w:id="134"/>
      <w:bookmarkEnd w:id="135"/>
      <w:bookmarkEnd w:id="136"/>
      <w:bookmarkEnd w:id="137"/>
      <w:r w:rsidRPr="00654ED4">
        <w:rPr>
          <w:noProof/>
        </w:rPr>
        <w:t xml:space="preserve"> </w:t>
      </w:r>
    </w:p>
    <w:p w:rsidR="00693ED0" w:rsidRPr="00654ED4"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654ED4">
        <w:rPr>
          <w:noProof/>
        </w:rPr>
        <w:t>3.2.1.</w:t>
      </w:r>
      <w:r w:rsidRPr="00654ED4">
        <w:rPr>
          <w:noProof/>
        </w:rPr>
        <w:tab/>
        <w:t>Podsumowanie szacunkowego wpływu na środki operacyjne</w:t>
      </w:r>
      <w:bookmarkEnd w:id="138"/>
      <w:bookmarkEnd w:id="139"/>
      <w:bookmarkEnd w:id="140"/>
      <w:bookmarkEnd w:id="141"/>
      <w:bookmarkEnd w:id="142"/>
      <w:r w:rsidRPr="00654ED4">
        <w:rPr>
          <w:noProof/>
        </w:rPr>
        <w:t xml:space="preserve"> </w:t>
      </w:r>
    </w:p>
    <w:p w:rsidR="00693ED0" w:rsidRPr="00654ED4" w:rsidRDefault="00693ED0" w:rsidP="00693ED0">
      <w:pPr>
        <w:pStyle w:val="ListDash1"/>
        <w:rPr>
          <w:noProof/>
        </w:rPr>
      </w:pPr>
      <w:r w:rsidRPr="00654ED4">
        <w:rPr>
          <w:rFonts w:ascii="Wingdings" w:hAnsi="Wingdings"/>
          <w:noProof/>
        </w:rPr>
        <w:t></w:t>
      </w:r>
      <w:r w:rsidRPr="00654ED4">
        <w:rPr>
          <w:noProof/>
        </w:rPr>
        <w:tab/>
        <w:t>Wniosek/inicjatywa nie wiąże się</w:t>
      </w:r>
      <w:r w:rsidR="00654ED4" w:rsidRPr="00654ED4">
        <w:rPr>
          <w:noProof/>
        </w:rPr>
        <w:t xml:space="preserve"> z kon</w:t>
      </w:r>
      <w:r w:rsidRPr="00654ED4">
        <w:rPr>
          <w:noProof/>
        </w:rPr>
        <w:t xml:space="preserve">iecznością wykorzystania środków operacyjnych </w:t>
      </w:r>
    </w:p>
    <w:p w:rsidR="00693ED0" w:rsidRPr="00654ED4" w:rsidRDefault="00693ED0" w:rsidP="00693ED0">
      <w:pPr>
        <w:pStyle w:val="ListDash1"/>
        <w:rPr>
          <w:noProof/>
        </w:rPr>
      </w:pPr>
      <w:r w:rsidRPr="00654ED4">
        <w:rPr>
          <w:rFonts w:ascii="Wingdings" w:hAnsi="Wingdings"/>
          <w:noProof/>
        </w:rPr>
        <w:t></w:t>
      </w:r>
      <w:r w:rsidRPr="00654ED4">
        <w:rPr>
          <w:noProof/>
        </w:rPr>
        <w:tab/>
        <w:t>Wniosek/inicjatywa wiąże się</w:t>
      </w:r>
      <w:r w:rsidR="00654ED4" w:rsidRPr="00654ED4">
        <w:rPr>
          <w:noProof/>
        </w:rPr>
        <w:t xml:space="preserve"> z kon</w:t>
      </w:r>
      <w:r w:rsidRPr="00654ED4">
        <w:rPr>
          <w:noProof/>
        </w:rPr>
        <w:t>iecznością wykorzystania środków operacyjnych, jak określono poniżej</w:t>
      </w:r>
    </w:p>
    <w:p w:rsidR="00693ED0" w:rsidRPr="00654ED4" w:rsidRDefault="00693ED0" w:rsidP="00693ED0">
      <w:pPr>
        <w:pStyle w:val="ManualHeading3"/>
        <w:rPr>
          <w:noProof/>
        </w:rPr>
      </w:pPr>
      <w:bookmarkStart w:id="143" w:name="_Toc160804595"/>
      <w:bookmarkStart w:id="144" w:name="_Toc167220287"/>
      <w:bookmarkStart w:id="145" w:name="_Toc177549020"/>
      <w:r w:rsidRPr="00654ED4">
        <w:rPr>
          <w:noProof/>
        </w:rPr>
        <w:t>3.2.1.1.</w:t>
      </w:r>
      <w:r w:rsidRPr="00654ED4">
        <w:rPr>
          <w:noProof/>
        </w:rPr>
        <w:tab/>
        <w:t>Środki</w:t>
      </w:r>
      <w:r w:rsidR="00654ED4" w:rsidRPr="00654ED4">
        <w:rPr>
          <w:noProof/>
        </w:rPr>
        <w:t xml:space="preserve"> z uch</w:t>
      </w:r>
      <w:r w:rsidRPr="00654ED4">
        <w:rPr>
          <w:noProof/>
        </w:rPr>
        <w:t>walonego budżetu</w:t>
      </w:r>
      <w:bookmarkEnd w:id="143"/>
      <w:bookmarkEnd w:id="144"/>
      <w:bookmarkEnd w:id="145"/>
    </w:p>
    <w:p w:rsidR="00693ED0" w:rsidRPr="00654ED4" w:rsidRDefault="00693ED0" w:rsidP="00693ED0">
      <w:pPr>
        <w:jc w:val="right"/>
        <w:rPr>
          <w:noProof/>
          <w:sz w:val="18"/>
          <w:szCs w:val="18"/>
        </w:rPr>
      </w:pPr>
      <w:r w:rsidRPr="00654ED4">
        <w:rPr>
          <w:noProof/>
          <w:sz w:val="18"/>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654ED4" w:rsidTr="00E06D11">
        <w:tc>
          <w:tcPr>
            <w:tcW w:w="1739" w:type="pct"/>
            <w:gridSpan w:val="3"/>
            <w:shd w:val="clear" w:color="auto" w:fill="auto"/>
            <w:vAlign w:val="center"/>
          </w:tcPr>
          <w:p w:rsidR="00693ED0" w:rsidRPr="00654ED4" w:rsidRDefault="00693ED0">
            <w:pPr>
              <w:spacing w:before="60" w:after="60"/>
              <w:jc w:val="center"/>
              <w:rPr>
                <w:b/>
                <w:noProof/>
              </w:rPr>
            </w:pPr>
            <w:r w:rsidRPr="00654ED4">
              <w:rPr>
                <w:b/>
                <w:noProof/>
                <w:sz w:val="22"/>
              </w:rPr>
              <w:t xml:space="preserve">Dział wieloletnich ram finansowych </w:t>
            </w:r>
          </w:p>
        </w:tc>
        <w:tc>
          <w:tcPr>
            <w:tcW w:w="396" w:type="pct"/>
            <w:gridSpan w:val="2"/>
            <w:vAlign w:val="center"/>
          </w:tcPr>
          <w:p w:rsidR="00693ED0" w:rsidRPr="00654ED4" w:rsidRDefault="00693ED0">
            <w:pPr>
              <w:spacing w:before="60" w:after="60"/>
              <w:jc w:val="center"/>
              <w:rPr>
                <w:noProof/>
              </w:rPr>
            </w:pPr>
            <w:r w:rsidRPr="00654ED4">
              <w:rPr>
                <w:noProof/>
                <w:sz w:val="22"/>
              </w:rPr>
              <w:t>Numer</w:t>
            </w:r>
          </w:p>
        </w:tc>
        <w:tc>
          <w:tcPr>
            <w:tcW w:w="2865" w:type="pct"/>
            <w:gridSpan w:val="13"/>
            <w:vAlign w:val="center"/>
          </w:tcPr>
          <w:p w:rsidR="00693ED0" w:rsidRPr="00654ED4" w:rsidRDefault="00693ED0">
            <w:pPr>
              <w:spacing w:before="60" w:after="60"/>
              <w:rPr>
                <w:noProof/>
              </w:rPr>
            </w:pPr>
          </w:p>
        </w:tc>
      </w:tr>
      <w:tr w:rsidR="00DF2D2B" w:rsidRPr="00654ED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654ED4" w:rsidRDefault="00693ED0">
            <w:pPr>
              <w:spacing w:before="0" w:after="0"/>
              <w:jc w:val="center"/>
              <w:rPr>
                <w:b/>
                <w:bCs/>
                <w:noProof/>
                <w:color w:val="000000"/>
                <w:sz w:val="22"/>
              </w:rPr>
            </w:pPr>
            <w:r w:rsidRPr="00654ED4">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rsidTr="004B061E">
        <w:trPr>
          <w:trHeight w:val="300"/>
        </w:trPr>
        <w:tc>
          <w:tcPr>
            <w:tcW w:w="2432" w:type="pct"/>
            <w:gridSpan w:val="6"/>
            <w:vMerge/>
            <w:vAlign w:val="center"/>
            <w:hideMark/>
          </w:tcPr>
          <w:p w:rsidR="00693ED0" w:rsidRPr="00654ED4"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596" w:type="pct"/>
            <w:gridSpan w:val="2"/>
            <w:vMerge/>
            <w:vAlign w:val="center"/>
            <w:hideMark/>
          </w:tcPr>
          <w:p w:rsidR="00693ED0" w:rsidRPr="00654ED4" w:rsidRDefault="00693ED0">
            <w:pPr>
              <w:spacing w:before="0" w:after="0"/>
              <w:jc w:val="left"/>
              <w:rPr>
                <w:b/>
                <w:bCs/>
                <w:noProof/>
                <w:color w:val="000000"/>
                <w:sz w:val="20"/>
                <w:szCs w:val="20"/>
                <w:lang w:eastAsia="en-IE"/>
              </w:rPr>
            </w:pPr>
          </w:p>
        </w:tc>
      </w:tr>
      <w:tr w:rsidR="00DF2D2B" w:rsidRPr="00654ED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21"/>
                <w:szCs w:val="21"/>
              </w:rPr>
            </w:pPr>
            <w:r w:rsidRPr="00654ED4">
              <w:rPr>
                <w:noProof/>
                <w:color w:val="000000"/>
                <w:sz w:val="21"/>
              </w:rPr>
              <w:t>OGÓŁEM środki operacyjne</w:t>
            </w:r>
            <w:r w:rsidR="00654ED4" w:rsidRPr="00654ED4">
              <w:rPr>
                <w:noProof/>
                <w:color w:val="000000"/>
                <w:sz w:val="21"/>
              </w:rPr>
              <w:t xml:space="preserve"> </w:t>
            </w:r>
            <w:r w:rsidRPr="00654ED4">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DF2D2B" w:rsidRPr="00654ED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654ED4"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DF2D2B" w:rsidRPr="00654ED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21"/>
                <w:szCs w:val="21"/>
              </w:rPr>
            </w:pPr>
            <w:r w:rsidRPr="00654ED4">
              <w:rPr>
                <w:noProof/>
                <w:color w:val="000000"/>
                <w:sz w:val="21"/>
              </w:rPr>
              <w:t xml:space="preserve">OGÓŁEM środki administracyjne finansowane ze środków przydzielonych na określone programy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DF2D2B" w:rsidRPr="00654ED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środki na DZIAŁ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DF2D2B" w:rsidRPr="00654ED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654ED4" w:rsidRDefault="00693ED0">
            <w:pPr>
              <w:spacing w:before="0" w:after="0"/>
              <w:jc w:val="center"/>
              <w:rPr>
                <w:noProof/>
                <w:color w:val="000000"/>
                <w:sz w:val="22"/>
              </w:rPr>
            </w:pPr>
            <w:r w:rsidRPr="00654ED4">
              <w:rPr>
                <w:noProof/>
                <w:color w:val="000000"/>
                <w:sz w:val="22"/>
              </w:rPr>
              <w:t>wieloletnich ram finansowych</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rsidTr="00E06D11">
        <w:tblPrEx>
          <w:jc w:val="center"/>
        </w:tblPrEx>
        <w:trPr>
          <w:jc w:val="center"/>
        </w:trPr>
        <w:tc>
          <w:tcPr>
            <w:tcW w:w="1739" w:type="pct"/>
            <w:gridSpan w:val="3"/>
            <w:shd w:val="clear" w:color="auto" w:fill="auto"/>
            <w:vAlign w:val="center"/>
          </w:tcPr>
          <w:p w:rsidR="00693ED0" w:rsidRPr="00654ED4" w:rsidRDefault="00693ED0">
            <w:pPr>
              <w:spacing w:before="60" w:after="60"/>
              <w:jc w:val="center"/>
              <w:rPr>
                <w:b/>
                <w:noProof/>
              </w:rPr>
            </w:pPr>
            <w:r w:rsidRPr="00654ED4">
              <w:rPr>
                <w:noProof/>
              </w:rPr>
              <w:br w:type="page"/>
            </w:r>
            <w:r w:rsidRPr="00654ED4">
              <w:rPr>
                <w:b/>
                <w:noProof/>
                <w:sz w:val="22"/>
              </w:rPr>
              <w:t xml:space="preserve">Dział wieloletnich ram finansowych </w:t>
            </w:r>
          </w:p>
        </w:tc>
        <w:tc>
          <w:tcPr>
            <w:tcW w:w="396" w:type="pct"/>
            <w:gridSpan w:val="2"/>
            <w:shd w:val="clear" w:color="auto" w:fill="auto"/>
            <w:vAlign w:val="center"/>
          </w:tcPr>
          <w:p w:rsidR="00693ED0" w:rsidRPr="00654ED4" w:rsidRDefault="00693ED0">
            <w:pPr>
              <w:spacing w:before="60" w:after="60"/>
              <w:jc w:val="center"/>
              <w:rPr>
                <w:noProof/>
              </w:rPr>
            </w:pPr>
            <w:r w:rsidRPr="00654ED4">
              <w:rPr>
                <w:b/>
                <w:noProof/>
                <w:sz w:val="22"/>
              </w:rPr>
              <w:t>7</w:t>
            </w:r>
          </w:p>
        </w:tc>
        <w:tc>
          <w:tcPr>
            <w:tcW w:w="2865" w:type="pct"/>
            <w:gridSpan w:val="13"/>
            <w:vAlign w:val="center"/>
          </w:tcPr>
          <w:p w:rsidR="00693ED0" w:rsidRPr="00654ED4" w:rsidRDefault="00693ED0">
            <w:pPr>
              <w:spacing w:before="60" w:after="60"/>
              <w:rPr>
                <w:noProof/>
              </w:rPr>
            </w:pPr>
            <w:r w:rsidRPr="00654ED4">
              <w:rPr>
                <w:noProof/>
                <w:sz w:val="22"/>
              </w:rPr>
              <w:t>„Wydatki administracyjne”</w:t>
            </w:r>
            <w:r w:rsidRPr="00654ED4">
              <w:rPr>
                <w:rStyle w:val="FootnoteReference"/>
                <w:noProof/>
                <w:sz w:val="22"/>
              </w:rPr>
              <w:footnoteReference w:id="21"/>
            </w: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Cs w:val="24"/>
              </w:rPr>
            </w:pPr>
            <w:r w:rsidRPr="00654ED4">
              <w:rPr>
                <w:noProof/>
                <w:color w:val="000000"/>
              </w:rPr>
              <w:t>Dyrekcja Generalna: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654ED4" w:rsidRDefault="00693ED0">
            <w:pPr>
              <w:spacing w:before="0" w:after="0"/>
              <w:jc w:val="left"/>
              <w:rPr>
                <w:b/>
                <w:bCs/>
                <w:noProof/>
                <w:color w:val="000000"/>
                <w:sz w:val="20"/>
                <w:szCs w:val="20"/>
                <w:lang w:eastAsia="en-IE"/>
              </w:rPr>
            </w:pP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rFonts w:ascii="Wingdings" w:hAnsi="Wingdings" w:cs="Calibri"/>
                <w:noProof/>
                <w:color w:val="000000"/>
                <w:sz w:val="22"/>
              </w:rPr>
            </w:pPr>
            <w:r w:rsidRPr="00654ED4">
              <w:rPr>
                <w:rFonts w:ascii="Wingdings" w:hAnsi="Wingdings"/>
                <w:noProof/>
                <w:color w:val="000000"/>
                <w:sz w:val="22"/>
              </w:rPr>
              <w:t></w:t>
            </w:r>
            <w:r w:rsidRPr="00654ED4">
              <w:rPr>
                <w:noProof/>
                <w:color w:val="000000"/>
                <w:sz w:val="22"/>
              </w:rPr>
              <w:t xml:space="preserve"> Zasoby ludzkie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rFonts w:ascii="Wingdings" w:hAnsi="Wingdings" w:cs="Calibri"/>
                <w:noProof/>
                <w:color w:val="000000"/>
                <w:sz w:val="22"/>
              </w:rPr>
            </w:pPr>
            <w:r w:rsidRPr="00654ED4">
              <w:rPr>
                <w:rFonts w:ascii="Wingdings" w:hAnsi="Wingdings"/>
                <w:noProof/>
                <w:color w:val="000000"/>
                <w:sz w:val="22"/>
              </w:rPr>
              <w:t></w:t>
            </w:r>
            <w:r w:rsidRPr="00654ED4">
              <w:rPr>
                <w:noProof/>
                <w:color w:val="000000"/>
                <w:sz w:val="22"/>
              </w:rPr>
              <w:t xml:space="preserve"> Pozostałe wydatki administracyjne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Dyrekcja Generalna</w:t>
            </w:r>
            <w:r w:rsidRPr="00654ED4">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8"/>
                <w:szCs w:val="18"/>
              </w:rPr>
            </w:pPr>
            <w:r w:rsidRPr="00654ED4">
              <w:rPr>
                <w:noProof/>
                <w:color w:val="000000"/>
                <w:sz w:val="18"/>
              </w:rPr>
              <w:t xml:space="preserve">Środki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Cs w:val="24"/>
              </w:rPr>
            </w:pPr>
            <w:r w:rsidRPr="00654ED4">
              <w:rPr>
                <w:noProof/>
                <w:color w:val="000000"/>
              </w:rPr>
              <w:t>Dyrekcja Generalna: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654ED4" w:rsidRDefault="00693ED0">
            <w:pPr>
              <w:spacing w:before="0" w:after="0"/>
              <w:jc w:val="left"/>
              <w:rPr>
                <w:b/>
                <w:bCs/>
                <w:noProof/>
                <w:color w:val="000000"/>
                <w:sz w:val="20"/>
                <w:szCs w:val="20"/>
                <w:lang w:eastAsia="en-IE"/>
              </w:rPr>
            </w:pP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rFonts w:ascii="Wingdings" w:hAnsi="Wingdings" w:cs="Calibri"/>
                <w:noProof/>
                <w:color w:val="000000"/>
                <w:sz w:val="22"/>
              </w:rPr>
            </w:pPr>
            <w:r w:rsidRPr="00654ED4">
              <w:rPr>
                <w:rFonts w:ascii="Wingdings" w:hAnsi="Wingdings"/>
                <w:noProof/>
                <w:color w:val="000000"/>
                <w:sz w:val="22"/>
              </w:rPr>
              <w:t></w:t>
            </w:r>
            <w:r w:rsidRPr="00654ED4">
              <w:rPr>
                <w:noProof/>
                <w:color w:val="000000"/>
                <w:sz w:val="22"/>
              </w:rPr>
              <w:t xml:space="preserve"> Zasoby ludzkie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rFonts w:ascii="Wingdings" w:hAnsi="Wingdings" w:cs="Calibri"/>
                <w:noProof/>
                <w:color w:val="000000"/>
                <w:sz w:val="22"/>
              </w:rPr>
            </w:pPr>
            <w:r w:rsidRPr="00654ED4">
              <w:rPr>
                <w:rFonts w:ascii="Wingdings" w:hAnsi="Wingdings"/>
                <w:noProof/>
                <w:color w:val="000000"/>
                <w:sz w:val="22"/>
              </w:rPr>
              <w:t></w:t>
            </w:r>
            <w:r w:rsidRPr="00654ED4">
              <w:rPr>
                <w:noProof/>
                <w:color w:val="000000"/>
                <w:sz w:val="22"/>
              </w:rPr>
              <w:t xml:space="preserve"> Pozostałe wydatki administracyjne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Dyrekcja Generalna</w:t>
            </w:r>
            <w:r w:rsidRPr="00654ED4">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8"/>
                <w:szCs w:val="18"/>
              </w:rPr>
            </w:pPr>
            <w:r w:rsidRPr="00654ED4">
              <w:rPr>
                <w:noProof/>
                <w:color w:val="000000"/>
                <w:sz w:val="18"/>
              </w:rPr>
              <w:t xml:space="preserve">Środki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r>
      <w:tr w:rsidR="00693ED0" w:rsidRPr="00654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654ED4" w:rsidRDefault="00693ED0">
            <w:pPr>
              <w:spacing w:before="0" w:after="0"/>
              <w:jc w:val="center"/>
              <w:rPr>
                <w:b/>
                <w:bCs/>
                <w:noProof/>
                <w:color w:val="000000"/>
                <w:sz w:val="22"/>
              </w:rPr>
            </w:pPr>
            <w:r w:rsidRPr="00654ED4">
              <w:rPr>
                <w:b/>
                <w:noProof/>
                <w:color w:val="000000"/>
                <w:sz w:val="22"/>
              </w:rPr>
              <w:t xml:space="preserve">OGÓŁEM środki na DZIAŁ 7 wieloletnich ram finansowych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(Środki na zobowiązania ogółem = środki na płatności ogółem)</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bl>
    <w:p w:rsidR="00693ED0" w:rsidRPr="00654ED4" w:rsidRDefault="00693ED0" w:rsidP="00693ED0">
      <w:pPr>
        <w:jc w:val="right"/>
        <w:rPr>
          <w:noProof/>
          <w:sz w:val="20"/>
        </w:rPr>
      </w:pPr>
      <w:r w:rsidRPr="00654ED4">
        <w:rPr>
          <w:noProof/>
          <w:sz w:val="20"/>
        </w:rPr>
        <w:t>w mln EUR (do trzech miejsc po przecinku)</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654ED4">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Cs w:val="24"/>
              </w:rPr>
            </w:pPr>
            <w:r w:rsidRPr="00654ED4">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41"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654ED4" w:rsidRDefault="00693ED0">
            <w:pPr>
              <w:spacing w:before="0" w:after="0"/>
              <w:jc w:val="left"/>
              <w:rPr>
                <w:b/>
                <w:bCs/>
                <w:noProof/>
                <w:color w:val="000000"/>
                <w:sz w:val="20"/>
                <w:szCs w:val="20"/>
                <w:lang w:eastAsia="en-IE"/>
              </w:rPr>
            </w:pPr>
          </w:p>
        </w:tc>
      </w:tr>
      <w:tr w:rsidR="00693ED0" w:rsidRPr="00654ED4">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środki na DZIAŁY od</w:t>
            </w:r>
            <w:r w:rsidR="00654ED4" w:rsidRPr="00654ED4">
              <w:rPr>
                <w:b/>
                <w:noProof/>
                <w:color w:val="000000"/>
                <w:sz w:val="22"/>
              </w:rPr>
              <w:t> </w:t>
            </w:r>
            <w:r w:rsidRPr="00654ED4">
              <w:rPr>
                <w:b/>
                <w:noProof/>
                <w:color w:val="000000"/>
                <w:sz w:val="22"/>
              </w:rPr>
              <w:t>1 do</w:t>
            </w:r>
            <w:r w:rsidR="00654ED4" w:rsidRPr="00654ED4">
              <w:rPr>
                <w:b/>
                <w:noProof/>
                <w:color w:val="000000"/>
                <w:sz w:val="22"/>
              </w:rPr>
              <w:t> </w:t>
            </w:r>
            <w:r w:rsidRPr="00654ED4">
              <w:rPr>
                <w:b/>
                <w:noProof/>
                <w:color w:val="000000"/>
                <w:sz w:val="22"/>
              </w:rPr>
              <w:t>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r>
      <w:tr w:rsidR="00693ED0" w:rsidRPr="00654ED4">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54ED4" w:rsidRDefault="00693ED0">
            <w:pPr>
              <w:spacing w:before="0" w:after="0"/>
              <w:jc w:val="center"/>
              <w:rPr>
                <w:noProof/>
                <w:color w:val="000000"/>
                <w:sz w:val="22"/>
              </w:rPr>
            </w:pPr>
            <w:r w:rsidRPr="00654ED4">
              <w:rPr>
                <w:noProof/>
                <w:color w:val="000000"/>
                <w:sz w:val="22"/>
              </w:rPr>
              <w:t>wieloletnich ram finansowych</w:t>
            </w:r>
            <w:r w:rsidRPr="00654ED4">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r>
    </w:tbl>
    <w:p w:rsidR="00693ED0" w:rsidRPr="00654ED4" w:rsidRDefault="00693ED0" w:rsidP="00693ED0">
      <w:pPr>
        <w:pStyle w:val="ManualHeading3"/>
        <w:rPr>
          <w:noProof/>
        </w:rPr>
      </w:pPr>
      <w:bookmarkStart w:id="146" w:name="_Toc160804596"/>
      <w:bookmarkStart w:id="147" w:name="_Toc167220288"/>
      <w:bookmarkStart w:id="148" w:name="_Toc177549021"/>
      <w:r w:rsidRPr="00654ED4">
        <w:rPr>
          <w:noProof/>
        </w:rPr>
        <w:t>3.2.1.2.</w:t>
      </w:r>
      <w:r w:rsidRPr="00654ED4">
        <w:rPr>
          <w:noProof/>
        </w:rPr>
        <w:tab/>
        <w:t>Środki</w:t>
      </w:r>
      <w:r w:rsidR="00654ED4" w:rsidRPr="00654ED4">
        <w:rPr>
          <w:noProof/>
        </w:rPr>
        <w:t xml:space="preserve"> z zew</w:t>
      </w:r>
      <w:r w:rsidRPr="00654ED4">
        <w:rPr>
          <w:noProof/>
        </w:rPr>
        <w:t>nętrznych dochodów przeznaczonych na określony cel</w:t>
      </w:r>
      <w:bookmarkEnd w:id="146"/>
      <w:bookmarkEnd w:id="147"/>
      <w:bookmarkEnd w:id="148"/>
    </w:p>
    <w:p w:rsidR="00693ED0" w:rsidRPr="00654ED4" w:rsidRDefault="00693ED0" w:rsidP="00693ED0">
      <w:pPr>
        <w:jc w:val="right"/>
        <w:rPr>
          <w:noProof/>
          <w:sz w:val="18"/>
          <w:szCs w:val="18"/>
        </w:rPr>
      </w:pPr>
      <w:r w:rsidRPr="00654ED4">
        <w:rPr>
          <w:noProof/>
          <w:sz w:val="18"/>
        </w:rPr>
        <w:t>w mln EUR (do trzech miejsc po przecinku)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654ED4">
        <w:trPr>
          <w:jc w:val="center"/>
        </w:trPr>
        <w:tc>
          <w:tcPr>
            <w:tcW w:w="1739" w:type="pct"/>
            <w:shd w:val="thinDiagStripe" w:color="C0C0C0" w:fill="auto"/>
            <w:vAlign w:val="center"/>
          </w:tcPr>
          <w:p w:rsidR="00693ED0" w:rsidRPr="00654ED4" w:rsidRDefault="00693ED0">
            <w:pPr>
              <w:spacing w:before="60" w:after="60"/>
              <w:jc w:val="center"/>
              <w:rPr>
                <w:b/>
                <w:noProof/>
              </w:rPr>
            </w:pPr>
            <w:r w:rsidRPr="00654ED4">
              <w:rPr>
                <w:b/>
                <w:noProof/>
                <w:sz w:val="22"/>
              </w:rPr>
              <w:t xml:space="preserve">Dział wieloletnich ram finansowych </w:t>
            </w:r>
          </w:p>
        </w:tc>
        <w:tc>
          <w:tcPr>
            <w:tcW w:w="396" w:type="pct"/>
            <w:vAlign w:val="center"/>
          </w:tcPr>
          <w:p w:rsidR="00693ED0" w:rsidRPr="00654ED4" w:rsidRDefault="00693ED0">
            <w:pPr>
              <w:spacing w:before="60" w:after="60"/>
              <w:jc w:val="center"/>
              <w:rPr>
                <w:noProof/>
              </w:rPr>
            </w:pPr>
            <w:r w:rsidRPr="00654ED4">
              <w:rPr>
                <w:noProof/>
                <w:sz w:val="22"/>
              </w:rPr>
              <w:t>Numer</w:t>
            </w:r>
          </w:p>
        </w:tc>
        <w:tc>
          <w:tcPr>
            <w:tcW w:w="2865" w:type="pct"/>
            <w:vAlign w:val="center"/>
          </w:tcPr>
          <w:p w:rsidR="00693ED0" w:rsidRPr="00654ED4" w:rsidRDefault="00693ED0">
            <w:pPr>
              <w:spacing w:before="60" w:after="60"/>
              <w:rPr>
                <w:noProof/>
              </w:rPr>
            </w:pPr>
          </w:p>
        </w:tc>
      </w:tr>
    </w:tbl>
    <w:p w:rsidR="00693ED0" w:rsidRPr="00654ED4"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654ED4"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2"/>
              </w:rPr>
            </w:pPr>
            <w:r w:rsidRPr="00654ED4">
              <w:rPr>
                <w:noProof/>
                <w:color w:val="000000"/>
                <w:sz w:val="22"/>
              </w:rPr>
              <w:t>Dyrekcja Generalna: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rsidTr="004B061E">
        <w:trPr>
          <w:trHeight w:val="288"/>
        </w:trPr>
        <w:tc>
          <w:tcPr>
            <w:tcW w:w="2444" w:type="pct"/>
            <w:gridSpan w:val="3"/>
            <w:vMerge/>
            <w:vAlign w:val="center"/>
            <w:hideMark/>
          </w:tcPr>
          <w:p w:rsidR="00693ED0" w:rsidRPr="00654ED4"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590" w:type="pct"/>
            <w:vMerge/>
            <w:vAlign w:val="center"/>
            <w:hideMark/>
          </w:tcPr>
          <w:p w:rsidR="00693ED0" w:rsidRPr="00654ED4" w:rsidRDefault="00693ED0">
            <w:pPr>
              <w:spacing w:before="0" w:after="0"/>
              <w:jc w:val="left"/>
              <w:rPr>
                <w:b/>
                <w:bCs/>
                <w:noProof/>
                <w:color w:val="000000"/>
                <w:sz w:val="20"/>
                <w:szCs w:val="20"/>
                <w:lang w:eastAsia="en-IE"/>
              </w:rPr>
            </w:pPr>
          </w:p>
        </w:tc>
      </w:tr>
      <w:tr w:rsidR="00693ED0" w:rsidRPr="00654ED4"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21"/>
                <w:szCs w:val="21"/>
              </w:rPr>
            </w:pPr>
            <w:r w:rsidRPr="00654ED4">
              <w:rPr>
                <w:noProof/>
                <w:color w:val="000000"/>
                <w:sz w:val="21"/>
              </w:rPr>
              <w:t xml:space="preserve">Środki operacyjne </w:t>
            </w:r>
          </w:p>
        </w:tc>
      </w:tr>
      <w:tr w:rsidR="00DF2D2B" w:rsidRPr="00654ED4"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654ED4" w:rsidRDefault="00693ED0">
            <w:pPr>
              <w:spacing w:before="0" w:after="0"/>
              <w:jc w:val="left"/>
              <w:rPr>
                <w:noProof/>
                <w:color w:val="000000"/>
                <w:sz w:val="22"/>
              </w:rPr>
            </w:pPr>
            <w:r w:rsidRPr="00654ED4">
              <w:rPr>
                <w:noProof/>
                <w:color w:val="000000"/>
                <w:sz w:val="22"/>
              </w:rPr>
              <w:t>Linia budżetowa</w:t>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DF2D2B" w:rsidRPr="00654ED4" w:rsidTr="00DF2D2B">
        <w:trPr>
          <w:trHeight w:val="315"/>
        </w:trPr>
        <w:tc>
          <w:tcPr>
            <w:tcW w:w="1419" w:type="pct"/>
            <w:vMerge/>
            <w:vAlign w:val="center"/>
            <w:hideMark/>
          </w:tcPr>
          <w:p w:rsidR="00693ED0" w:rsidRPr="00654ED4"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DF2D2B" w:rsidRPr="00654ED4"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20"/>
                <w:szCs w:val="20"/>
              </w:rPr>
            </w:pPr>
            <w:r w:rsidRPr="00654ED4">
              <w:rPr>
                <w:noProof/>
                <w:color w:val="000000"/>
                <w:sz w:val="20"/>
              </w:rPr>
              <w:t>Linia budżetowa</w:t>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DF2D2B" w:rsidRPr="00654ED4" w:rsidTr="00DF2D2B">
        <w:trPr>
          <w:trHeight w:val="315"/>
        </w:trPr>
        <w:tc>
          <w:tcPr>
            <w:tcW w:w="1419" w:type="pct"/>
            <w:vMerge/>
            <w:vAlign w:val="center"/>
            <w:hideMark/>
          </w:tcPr>
          <w:p w:rsidR="00693ED0" w:rsidRPr="00654ED4"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20"/>
                <w:szCs w:val="20"/>
              </w:rPr>
            </w:pPr>
            <w:r w:rsidRPr="00654ED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654ED4" w:rsidRDefault="00693ED0">
            <w:pPr>
              <w:spacing w:before="0" w:after="0"/>
              <w:jc w:val="left"/>
              <w:rPr>
                <w:noProof/>
                <w:color w:val="000000"/>
                <w:sz w:val="22"/>
              </w:rPr>
            </w:pPr>
            <w:r w:rsidRPr="00654ED4">
              <w:rPr>
                <w:noProof/>
                <w:color w:val="000000"/>
                <w:sz w:val="22"/>
              </w:rPr>
              <w:t>Środki administracyjne finansowane ze środków przydzielonych na określone programy</w:t>
            </w:r>
            <w:r w:rsidRPr="00654ED4">
              <w:rPr>
                <w:rStyle w:val="FootnoteReference"/>
                <w:noProof/>
                <w:color w:val="000000"/>
                <w:sz w:val="22"/>
                <w:lang w:eastAsia="en-IE"/>
              </w:rPr>
              <w:footnoteReference w:id="22"/>
            </w:r>
          </w:p>
        </w:tc>
      </w:tr>
      <w:tr w:rsidR="00DF2D2B" w:rsidRPr="00654ED4"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20"/>
                <w:szCs w:val="20"/>
              </w:rPr>
            </w:pPr>
            <w:r w:rsidRPr="00654ED4">
              <w:rPr>
                <w:noProof/>
                <w:color w:val="000000"/>
                <w:sz w:val="20"/>
              </w:rPr>
              <w:t>Linia budżetowa</w:t>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noProof/>
                <w:color w:val="000000"/>
                <w:sz w:val="18"/>
                <w:szCs w:val="18"/>
              </w:rPr>
            </w:pPr>
            <w:r w:rsidRPr="00654ED4">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DF2D2B" w:rsidRPr="00654ED4"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środki</w:t>
            </w:r>
          </w:p>
          <w:p w:rsidR="00693ED0" w:rsidRPr="00654ED4" w:rsidRDefault="00693ED0">
            <w:pPr>
              <w:spacing w:before="0" w:after="0"/>
              <w:jc w:val="center"/>
              <w:rPr>
                <w:b/>
                <w:bCs/>
                <w:noProof/>
                <w:color w:val="000000"/>
                <w:sz w:val="22"/>
              </w:rPr>
            </w:pPr>
            <w:r w:rsidRPr="00654ED4">
              <w:rPr>
                <w:b/>
                <w:noProof/>
                <w:color w:val="000000"/>
                <w:sz w:val="22"/>
              </w:rPr>
              <w:t xml:space="preserve">dla Dyrekcji Generalnej </w:t>
            </w:r>
            <w:r w:rsidRPr="00654ED4">
              <w:rPr>
                <w:noProof/>
                <w:color w:val="000000"/>
                <w:sz w:val="22"/>
              </w:rPr>
              <w:t>&lt;…….&gt;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=1 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DF2D2B" w:rsidRPr="00654ED4" w:rsidTr="00DF2D2B">
        <w:trPr>
          <w:trHeight w:val="288"/>
        </w:trPr>
        <w:tc>
          <w:tcPr>
            <w:tcW w:w="1419" w:type="pct"/>
            <w:vMerge/>
            <w:vAlign w:val="center"/>
            <w:hideMark/>
          </w:tcPr>
          <w:p w:rsidR="00693ED0" w:rsidRPr="00654ED4"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=2 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bl>
    <w:p w:rsidR="00693ED0" w:rsidRPr="00654ED4" w:rsidRDefault="00693ED0" w:rsidP="00693ED0">
      <w:pPr>
        <w:spacing w:after="40"/>
        <w:rPr>
          <w:noProof/>
        </w:rPr>
      </w:pPr>
      <w:r w:rsidRPr="00654ED4">
        <w:rPr>
          <w:noProof/>
        </w:rPr>
        <w:t>Tabela obowiązkowa: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654ED4">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54ED4" w:rsidRDefault="00693ED0">
            <w:pPr>
              <w:spacing w:before="0" w:after="0"/>
              <w:jc w:val="center"/>
              <w:rPr>
                <w:b/>
                <w:bCs/>
                <w:noProof/>
                <w:color w:val="000000"/>
                <w:sz w:val="22"/>
              </w:rPr>
            </w:pPr>
            <w:r w:rsidRPr="00654ED4">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654ED4"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b/>
                <w:bCs/>
                <w:noProof/>
                <w:color w:val="000000"/>
                <w:sz w:val="20"/>
                <w:szCs w:val="20"/>
                <w:lang w:eastAsia="en-IE"/>
              </w:rPr>
            </w:pPr>
          </w:p>
        </w:tc>
      </w:tr>
      <w:tr w:rsidR="00693ED0" w:rsidRPr="00654ED4">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21"/>
                <w:szCs w:val="21"/>
              </w:rPr>
            </w:pPr>
            <w:r w:rsidRPr="00654ED4">
              <w:rPr>
                <w:noProof/>
                <w:color w:val="000000"/>
                <w:sz w:val="21"/>
              </w:rPr>
              <w:t>OGÓŁEM środki operacyjne</w:t>
            </w:r>
            <w:r w:rsidR="00654ED4" w:rsidRPr="00654ED4">
              <w:rPr>
                <w:noProof/>
                <w:color w:val="000000"/>
                <w:sz w:val="21"/>
              </w:rPr>
              <w:t xml:space="preserve"> </w:t>
            </w:r>
            <w:r w:rsidRPr="00654ED4">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21"/>
                <w:szCs w:val="21"/>
              </w:rPr>
            </w:pPr>
            <w:r w:rsidRPr="00654ED4">
              <w:rPr>
                <w:noProof/>
                <w:color w:val="000000"/>
                <w:sz w:val="21"/>
              </w:rPr>
              <w:t xml:space="preserve">OGÓŁEM środki administracyjne finansowane ze środków przydzielonych na określone programy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środki na DZIAŁ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54ED4" w:rsidRDefault="00693ED0">
            <w:pPr>
              <w:spacing w:before="0" w:after="0"/>
              <w:jc w:val="center"/>
              <w:rPr>
                <w:noProof/>
                <w:color w:val="000000"/>
                <w:sz w:val="22"/>
              </w:rPr>
            </w:pPr>
            <w:r w:rsidRPr="00654ED4">
              <w:rPr>
                <w:noProof/>
                <w:color w:val="000000"/>
                <w:sz w:val="22"/>
              </w:rPr>
              <w:t>wieloletnich ram finansowych</w:t>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bl>
    <w:p w:rsidR="00693ED0" w:rsidRPr="00654ED4" w:rsidRDefault="00693ED0" w:rsidP="00693ED0">
      <w:pPr>
        <w:spacing w:after="40"/>
        <w:rPr>
          <w:noProof/>
        </w:rPr>
      </w:pPr>
      <w:r w:rsidRPr="00654ED4">
        <w:rPr>
          <w:noProof/>
        </w:rPr>
        <w:t>Tabela obowiązkowa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654ED4">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54ED4" w:rsidRDefault="00693ED0">
            <w:pPr>
              <w:spacing w:before="0" w:after="0"/>
              <w:jc w:val="center"/>
              <w:rPr>
                <w:b/>
                <w:bCs/>
                <w:noProof/>
                <w:color w:val="000000"/>
                <w:sz w:val="22"/>
              </w:rPr>
            </w:pPr>
            <w:r w:rsidRPr="00654ED4">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654ED4"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b/>
                <w:bCs/>
                <w:noProof/>
                <w:color w:val="000000"/>
                <w:sz w:val="20"/>
                <w:szCs w:val="20"/>
                <w:lang w:eastAsia="en-IE"/>
              </w:rPr>
            </w:pPr>
          </w:p>
        </w:tc>
      </w:tr>
      <w:tr w:rsidR="00693ED0" w:rsidRPr="00654ED4">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21"/>
                <w:szCs w:val="21"/>
              </w:rPr>
            </w:pPr>
            <w:r w:rsidRPr="00654ED4">
              <w:rPr>
                <w:noProof/>
                <w:color w:val="000000"/>
                <w:sz w:val="21"/>
              </w:rPr>
              <w:t>OGÓŁEM środki operacyjne</w:t>
            </w:r>
            <w:r w:rsidR="00654ED4" w:rsidRPr="00654ED4">
              <w:rPr>
                <w:noProof/>
                <w:color w:val="000000"/>
                <w:sz w:val="21"/>
              </w:rPr>
              <w:t xml:space="preserve"> </w:t>
            </w:r>
            <w:r w:rsidRPr="00654ED4">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21"/>
                <w:szCs w:val="21"/>
              </w:rPr>
            </w:pPr>
            <w:r w:rsidRPr="00654ED4">
              <w:rPr>
                <w:noProof/>
                <w:color w:val="000000"/>
                <w:sz w:val="21"/>
              </w:rPr>
              <w:t xml:space="preserve">OGÓŁEM środki administracyjne finansowane ze środków przydzielonych na określone programy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środki na DZIAŁ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54ED4" w:rsidRDefault="00693ED0">
            <w:pPr>
              <w:spacing w:before="0" w:after="0"/>
              <w:jc w:val="center"/>
              <w:rPr>
                <w:noProof/>
                <w:color w:val="000000"/>
                <w:sz w:val="22"/>
              </w:rPr>
            </w:pPr>
            <w:r w:rsidRPr="00654ED4">
              <w:rPr>
                <w:noProof/>
                <w:color w:val="000000"/>
                <w:sz w:val="22"/>
              </w:rPr>
              <w:t>wieloletnich ram finansowych</w:t>
            </w:r>
          </w:p>
        </w:tc>
        <w:tc>
          <w:tcPr>
            <w:tcW w:w="529"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bl>
    <w:p w:rsidR="00693ED0" w:rsidRPr="00654ED4"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654ED4">
        <w:trPr>
          <w:trHeight w:val="288"/>
        </w:trPr>
        <w:tc>
          <w:tcPr>
            <w:tcW w:w="1522"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37"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37"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437"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trPr>
          <w:trHeight w:val="300"/>
        </w:trPr>
        <w:tc>
          <w:tcPr>
            <w:tcW w:w="1522" w:type="pct"/>
            <w:tcBorders>
              <w:top w:val="nil"/>
              <w:left w:val="nil"/>
              <w:bottom w:val="nil"/>
              <w:right w:val="nil"/>
            </w:tcBorders>
            <w:shd w:val="clear" w:color="auto" w:fill="auto"/>
            <w:noWrap/>
            <w:vAlign w:val="bottom"/>
            <w:hideMark/>
          </w:tcPr>
          <w:p w:rsidR="00693ED0" w:rsidRPr="00654ED4"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654ED4" w:rsidRDefault="00693ED0">
            <w:pPr>
              <w:spacing w:before="0" w:after="0"/>
              <w:jc w:val="left"/>
              <w:rPr>
                <w:b/>
                <w:bCs/>
                <w:noProof/>
                <w:color w:val="000000"/>
                <w:sz w:val="20"/>
                <w:szCs w:val="20"/>
                <w:lang w:eastAsia="en-IE"/>
              </w:rPr>
            </w:pPr>
          </w:p>
        </w:tc>
      </w:tr>
      <w:tr w:rsidR="00693ED0" w:rsidRPr="00654ED4">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21"/>
                <w:szCs w:val="21"/>
              </w:rPr>
            </w:pPr>
            <w:r w:rsidRPr="00654ED4">
              <w:rPr>
                <w:rFonts w:ascii="Calibri" w:hAnsi="Calibri"/>
                <w:noProof/>
                <w:color w:val="000000"/>
                <w:sz w:val="21"/>
              </w:rPr>
              <w:t xml:space="preserve">• </w:t>
            </w:r>
            <w:r w:rsidRPr="00654ED4">
              <w:rPr>
                <w:noProof/>
                <w:color w:val="000000"/>
                <w:sz w:val="21"/>
              </w:rPr>
              <w:t>OGÓŁEM środki operacyjne (wszystkie działy operacyjne)</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654ED4" w:rsidRDefault="00693ED0">
            <w:pPr>
              <w:spacing w:before="0" w:after="0"/>
              <w:rPr>
                <w:noProof/>
                <w:color w:val="000000"/>
                <w:sz w:val="21"/>
                <w:szCs w:val="21"/>
              </w:rPr>
            </w:pPr>
            <w:r w:rsidRPr="00654ED4">
              <w:rPr>
                <w:rFonts w:ascii="Calibri" w:hAnsi="Calibri"/>
                <w:noProof/>
                <w:color w:val="000000"/>
                <w:sz w:val="21"/>
              </w:rPr>
              <w:t>•</w:t>
            </w:r>
            <w:r w:rsidRPr="00654ED4">
              <w:rPr>
                <w:noProof/>
                <w:color w:val="000000"/>
                <w:sz w:val="21"/>
              </w:rPr>
              <w:t xml:space="preserve"> OGÓŁEM środki administracyjne finansowane ze środków przydzielonych na określone programy (wszystkie działy operacyjne)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środki na DZIAŁY od</w:t>
            </w:r>
            <w:r w:rsidR="00654ED4" w:rsidRPr="00654ED4">
              <w:rPr>
                <w:b/>
                <w:noProof/>
                <w:color w:val="000000"/>
                <w:sz w:val="22"/>
              </w:rPr>
              <w:t> </w:t>
            </w:r>
            <w:r w:rsidRPr="00654ED4">
              <w:rPr>
                <w:b/>
                <w:noProof/>
                <w:color w:val="000000"/>
                <w:sz w:val="22"/>
              </w:rPr>
              <w:t>1 do</w:t>
            </w:r>
            <w:r w:rsidR="00654ED4" w:rsidRPr="00654ED4">
              <w:rPr>
                <w:b/>
                <w:noProof/>
                <w:color w:val="000000"/>
                <w:sz w:val="22"/>
              </w:rPr>
              <w:t> </w:t>
            </w:r>
            <w:r w:rsidRPr="00654ED4">
              <w:rPr>
                <w:b/>
                <w:noProof/>
                <w:color w:val="000000"/>
                <w:sz w:val="22"/>
              </w:rPr>
              <w:t>6</w:t>
            </w:r>
          </w:p>
        </w:tc>
        <w:tc>
          <w:tcPr>
            <w:tcW w:w="471" w:type="pct"/>
            <w:tcBorders>
              <w:top w:val="nil"/>
              <w:left w:val="nil"/>
              <w:bottom w:val="nil"/>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54ED4" w:rsidRDefault="00693ED0">
            <w:pPr>
              <w:spacing w:before="0" w:after="0"/>
              <w:jc w:val="center"/>
              <w:rPr>
                <w:noProof/>
                <w:color w:val="000000"/>
                <w:sz w:val="20"/>
                <w:szCs w:val="20"/>
              </w:rPr>
            </w:pPr>
            <w:r w:rsidRPr="00654ED4">
              <w:rPr>
                <w:noProof/>
                <w:color w:val="000000"/>
                <w:sz w:val="20"/>
              </w:rPr>
              <w:t>wieloletnich ram finansowych (kwota referencyjna)</w:t>
            </w:r>
          </w:p>
        </w:tc>
        <w:tc>
          <w:tcPr>
            <w:tcW w:w="471"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54ED4" w:rsidRDefault="00693ED0">
            <w:pPr>
              <w:spacing w:before="0" w:after="0"/>
              <w:jc w:val="center"/>
              <w:rPr>
                <w:noProof/>
                <w:color w:val="000000"/>
                <w:sz w:val="14"/>
                <w:szCs w:val="14"/>
              </w:rPr>
            </w:pPr>
            <w:r w:rsidRPr="00654ED4">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bl>
    <w:p w:rsidR="00693ED0" w:rsidRPr="00654ED4"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654ED4" w:rsidTr="00E06D11">
        <w:trPr>
          <w:jc w:val="center"/>
        </w:trPr>
        <w:tc>
          <w:tcPr>
            <w:tcW w:w="1668" w:type="pct"/>
            <w:shd w:val="clear" w:color="auto" w:fill="auto"/>
            <w:vAlign w:val="center"/>
          </w:tcPr>
          <w:p w:rsidR="00693ED0" w:rsidRPr="00654ED4" w:rsidRDefault="00693ED0">
            <w:pPr>
              <w:spacing w:before="60" w:after="60"/>
              <w:jc w:val="center"/>
              <w:rPr>
                <w:b/>
                <w:noProof/>
              </w:rPr>
            </w:pPr>
            <w:r w:rsidRPr="00654ED4">
              <w:rPr>
                <w:noProof/>
              </w:rPr>
              <w:br w:type="page"/>
            </w:r>
            <w:r w:rsidRPr="00654ED4">
              <w:rPr>
                <w:b/>
                <w:noProof/>
                <w:sz w:val="22"/>
              </w:rPr>
              <w:t xml:space="preserve">Dział wieloletnich ram finansowych </w:t>
            </w:r>
          </w:p>
        </w:tc>
        <w:tc>
          <w:tcPr>
            <w:tcW w:w="380" w:type="pct"/>
            <w:shd w:val="clear" w:color="auto" w:fill="auto"/>
            <w:vAlign w:val="center"/>
          </w:tcPr>
          <w:p w:rsidR="00693ED0" w:rsidRPr="00654ED4" w:rsidRDefault="00693ED0">
            <w:pPr>
              <w:spacing w:before="60" w:after="60"/>
              <w:jc w:val="center"/>
              <w:rPr>
                <w:noProof/>
              </w:rPr>
            </w:pPr>
            <w:r w:rsidRPr="00654ED4">
              <w:rPr>
                <w:b/>
                <w:noProof/>
                <w:sz w:val="22"/>
              </w:rPr>
              <w:t>7</w:t>
            </w:r>
          </w:p>
        </w:tc>
        <w:tc>
          <w:tcPr>
            <w:tcW w:w="2749" w:type="pct"/>
            <w:vAlign w:val="center"/>
          </w:tcPr>
          <w:p w:rsidR="00693ED0" w:rsidRPr="00654ED4" w:rsidRDefault="00693ED0">
            <w:pPr>
              <w:spacing w:before="60" w:after="60"/>
              <w:rPr>
                <w:noProof/>
              </w:rPr>
            </w:pPr>
            <w:r w:rsidRPr="00654ED4">
              <w:rPr>
                <w:noProof/>
                <w:sz w:val="22"/>
              </w:rPr>
              <w:t>„Wydatki administracyjne”</w:t>
            </w:r>
            <w:r w:rsidRPr="00654ED4">
              <w:rPr>
                <w:rStyle w:val="FootnoteReference"/>
                <w:noProof/>
                <w:sz w:val="22"/>
              </w:rPr>
              <w:footnoteReference w:id="23"/>
            </w:r>
          </w:p>
        </w:tc>
      </w:tr>
    </w:tbl>
    <w:p w:rsidR="00693ED0" w:rsidRPr="00654ED4" w:rsidRDefault="00693ED0" w:rsidP="00693ED0">
      <w:pPr>
        <w:jc w:val="right"/>
        <w:rPr>
          <w:noProof/>
          <w:sz w:val="20"/>
        </w:rPr>
      </w:pPr>
      <w:r w:rsidRPr="00654ED4">
        <w:rPr>
          <w:noProof/>
          <w:sz w:val="20"/>
        </w:rPr>
        <w:t>w mln EUR (do trzech miejsc po przecinku)</w:t>
      </w:r>
    </w:p>
    <w:tbl>
      <w:tblPr>
        <w:tblW w:w="13140" w:type="dxa"/>
        <w:tblInd w:w="118" w:type="dxa"/>
        <w:tblLook w:val="04A0" w:firstRow="1" w:lastRow="0" w:firstColumn="1" w:lastColumn="0" w:noHBand="0" w:noVBand="1"/>
      </w:tblPr>
      <w:tblGrid>
        <w:gridCol w:w="4405"/>
        <w:gridCol w:w="2477"/>
        <w:gridCol w:w="603"/>
        <w:gridCol w:w="603"/>
        <w:gridCol w:w="1001"/>
        <w:gridCol w:w="1001"/>
        <w:gridCol w:w="1001"/>
        <w:gridCol w:w="1001"/>
        <w:gridCol w:w="1244"/>
      </w:tblGrid>
      <w:tr w:rsidR="00693ED0" w:rsidRPr="00654ED4">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Cs w:val="24"/>
              </w:rPr>
            </w:pPr>
            <w:r w:rsidRPr="00654ED4">
              <w:rPr>
                <w:noProof/>
                <w:color w:val="000000"/>
              </w:rPr>
              <w:t>Dyrekcja Generalna: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654ED4" w:rsidRDefault="00693ED0">
            <w:pPr>
              <w:spacing w:before="0" w:after="0"/>
              <w:jc w:val="left"/>
              <w:rPr>
                <w:b/>
                <w:bCs/>
                <w:noProof/>
                <w:color w:val="000000"/>
                <w:sz w:val="20"/>
                <w:szCs w:val="20"/>
                <w:lang w:eastAsia="en-IE"/>
              </w:rPr>
            </w:pPr>
          </w:p>
        </w:tc>
      </w:tr>
      <w:tr w:rsidR="00693ED0" w:rsidRPr="00654ED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rFonts w:ascii="Wingdings" w:hAnsi="Wingdings" w:cs="Calibri"/>
                <w:noProof/>
                <w:color w:val="000000"/>
                <w:sz w:val="22"/>
              </w:rPr>
            </w:pPr>
            <w:r w:rsidRPr="00654ED4">
              <w:rPr>
                <w:rFonts w:ascii="Wingdings" w:hAnsi="Wingdings"/>
                <w:noProof/>
                <w:color w:val="000000"/>
                <w:sz w:val="22"/>
              </w:rPr>
              <w:t></w:t>
            </w:r>
            <w:r w:rsidRPr="00654ED4">
              <w:rPr>
                <w:noProof/>
                <w:color w:val="000000"/>
                <w:sz w:val="22"/>
              </w:rPr>
              <w:t xml:space="preserve"> Zasoby ludzkie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rFonts w:ascii="Wingdings" w:hAnsi="Wingdings" w:cs="Calibri"/>
                <w:noProof/>
                <w:color w:val="000000"/>
                <w:sz w:val="22"/>
              </w:rPr>
            </w:pPr>
            <w:r w:rsidRPr="00654ED4">
              <w:rPr>
                <w:rFonts w:ascii="Wingdings" w:hAnsi="Wingdings"/>
                <w:noProof/>
                <w:color w:val="000000"/>
                <w:sz w:val="22"/>
              </w:rPr>
              <w:t></w:t>
            </w:r>
            <w:r w:rsidRPr="00654ED4">
              <w:rPr>
                <w:noProof/>
                <w:color w:val="000000"/>
                <w:sz w:val="22"/>
              </w:rPr>
              <w:t xml:space="preserve"> Pozostałe wydatki administracyjne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Dyrekcja Generalna</w:t>
            </w:r>
            <w:r w:rsidRPr="00654ED4">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8"/>
                <w:szCs w:val="18"/>
              </w:rPr>
            </w:pPr>
            <w:r w:rsidRPr="00654ED4">
              <w:rPr>
                <w:noProof/>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300"/>
        </w:trPr>
        <w:tc>
          <w:tcPr>
            <w:tcW w:w="4405" w:type="dxa"/>
            <w:tcBorders>
              <w:top w:val="nil"/>
              <w:left w:val="nil"/>
              <w:bottom w:val="nil"/>
              <w:right w:val="nil"/>
            </w:tcBorders>
            <w:shd w:val="clear" w:color="auto" w:fill="auto"/>
            <w:noWrap/>
            <w:vAlign w:val="bottom"/>
            <w:hideMark/>
          </w:tcPr>
          <w:p w:rsidR="00693ED0" w:rsidRPr="00654ED4"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r>
      <w:tr w:rsidR="00693ED0" w:rsidRPr="00654ED4">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Cs w:val="24"/>
              </w:rPr>
            </w:pPr>
            <w:r w:rsidRPr="00654ED4">
              <w:rPr>
                <w:noProof/>
                <w:color w:val="000000"/>
              </w:rPr>
              <w:t>Dyrekcja Generalna: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001"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654ED4" w:rsidRDefault="00693ED0">
            <w:pPr>
              <w:spacing w:before="0" w:after="0"/>
              <w:jc w:val="left"/>
              <w:rPr>
                <w:b/>
                <w:bCs/>
                <w:noProof/>
                <w:color w:val="000000"/>
                <w:sz w:val="20"/>
                <w:szCs w:val="20"/>
                <w:lang w:eastAsia="en-IE"/>
              </w:rPr>
            </w:pPr>
          </w:p>
        </w:tc>
      </w:tr>
      <w:tr w:rsidR="00693ED0" w:rsidRPr="00654ED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rFonts w:ascii="Wingdings" w:hAnsi="Wingdings" w:cs="Calibri"/>
                <w:noProof/>
                <w:color w:val="000000"/>
                <w:sz w:val="22"/>
              </w:rPr>
            </w:pPr>
            <w:r w:rsidRPr="00654ED4">
              <w:rPr>
                <w:rFonts w:ascii="Wingdings" w:hAnsi="Wingdings"/>
                <w:noProof/>
                <w:color w:val="000000"/>
                <w:sz w:val="22"/>
              </w:rPr>
              <w:t></w:t>
            </w:r>
            <w:r w:rsidRPr="00654ED4">
              <w:rPr>
                <w:noProof/>
                <w:color w:val="000000"/>
                <w:sz w:val="22"/>
              </w:rPr>
              <w:t xml:space="preserve"> Zasoby ludzkie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rFonts w:ascii="Wingdings" w:hAnsi="Wingdings" w:cs="Calibri"/>
                <w:noProof/>
                <w:color w:val="000000"/>
                <w:sz w:val="22"/>
              </w:rPr>
            </w:pPr>
            <w:r w:rsidRPr="00654ED4">
              <w:rPr>
                <w:rFonts w:ascii="Wingdings" w:hAnsi="Wingdings"/>
                <w:noProof/>
                <w:color w:val="000000"/>
                <w:sz w:val="22"/>
              </w:rPr>
              <w:t></w:t>
            </w:r>
            <w:r w:rsidRPr="00654ED4">
              <w:rPr>
                <w:noProof/>
                <w:color w:val="000000"/>
                <w:sz w:val="22"/>
              </w:rPr>
              <w:t xml:space="preserve"> Pozostałe wydatki administracyjne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20"/>
                <w:szCs w:val="20"/>
              </w:rPr>
            </w:pPr>
            <w:r w:rsidRPr="00654ED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Dyrekcja Generalna</w:t>
            </w:r>
            <w:r w:rsidRPr="00654ED4">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8"/>
                <w:szCs w:val="18"/>
              </w:rPr>
            </w:pPr>
            <w:r w:rsidRPr="00654ED4">
              <w:rPr>
                <w:noProof/>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r w:rsidR="00693ED0" w:rsidRPr="00654ED4">
        <w:trPr>
          <w:trHeight w:val="300"/>
        </w:trPr>
        <w:tc>
          <w:tcPr>
            <w:tcW w:w="4405" w:type="dxa"/>
            <w:tcBorders>
              <w:top w:val="nil"/>
              <w:left w:val="nil"/>
              <w:bottom w:val="nil"/>
              <w:right w:val="nil"/>
            </w:tcBorders>
            <w:shd w:val="clear" w:color="auto" w:fill="auto"/>
            <w:noWrap/>
            <w:vAlign w:val="bottom"/>
            <w:hideMark/>
          </w:tcPr>
          <w:p w:rsidR="00693ED0" w:rsidRPr="00654ED4"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654ED4" w:rsidRDefault="00693ED0">
            <w:pPr>
              <w:spacing w:before="0" w:after="0"/>
              <w:jc w:val="left"/>
              <w:rPr>
                <w:noProof/>
                <w:sz w:val="20"/>
                <w:szCs w:val="20"/>
                <w:lang w:eastAsia="en-IE"/>
              </w:rPr>
            </w:pPr>
          </w:p>
        </w:tc>
      </w:tr>
      <w:tr w:rsidR="00693ED0" w:rsidRPr="00654ED4">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654ED4" w:rsidRDefault="00693ED0">
            <w:pPr>
              <w:spacing w:before="0" w:after="0"/>
              <w:jc w:val="center"/>
              <w:rPr>
                <w:b/>
                <w:bCs/>
                <w:noProof/>
                <w:color w:val="000000"/>
                <w:sz w:val="22"/>
              </w:rPr>
            </w:pPr>
            <w:r w:rsidRPr="00654ED4">
              <w:rPr>
                <w:b/>
                <w:noProof/>
                <w:color w:val="000000"/>
                <w:sz w:val="22"/>
              </w:rPr>
              <w:t xml:space="preserve">OGÓŁEM środki na DZIAŁ 7 wieloletnich ram finansowych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(Środki na zobowiązania ogółem = środki na płatności ogółem)</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20"/>
                <w:szCs w:val="20"/>
              </w:rPr>
            </w:pPr>
            <w:r w:rsidRPr="00654ED4">
              <w:rPr>
                <w:b/>
                <w:noProof/>
                <w:color w:val="000000"/>
                <w:sz w:val="20"/>
              </w:rPr>
              <w:t>0,000</w:t>
            </w:r>
          </w:p>
        </w:tc>
      </w:tr>
    </w:tbl>
    <w:p w:rsidR="00693ED0" w:rsidRPr="00654ED4" w:rsidRDefault="00693ED0" w:rsidP="00693ED0">
      <w:pPr>
        <w:jc w:val="right"/>
        <w:rPr>
          <w:noProof/>
          <w:sz w:val="20"/>
        </w:rPr>
      </w:pPr>
      <w:r w:rsidRPr="00654ED4">
        <w:rPr>
          <w:noProof/>
          <w:sz w:val="20"/>
        </w:rPr>
        <w:t>w mln EUR (do trzech miejsc po przecinku)</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654ED4">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Cs w:val="24"/>
              </w:rPr>
            </w:pPr>
            <w:r w:rsidRPr="00654ED4">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1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OGÓŁEM WRF 2021–2027</w:t>
            </w:r>
          </w:p>
        </w:tc>
      </w:tr>
      <w:tr w:rsidR="00693ED0" w:rsidRPr="00654ED4">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654ED4" w:rsidRDefault="00693ED0">
            <w:pPr>
              <w:spacing w:before="0" w:after="0"/>
              <w:jc w:val="left"/>
              <w:rPr>
                <w:b/>
                <w:bCs/>
                <w:noProof/>
                <w:color w:val="000000"/>
                <w:sz w:val="20"/>
                <w:szCs w:val="20"/>
                <w:lang w:eastAsia="en-IE"/>
              </w:rPr>
            </w:pPr>
          </w:p>
        </w:tc>
      </w:tr>
      <w:tr w:rsidR="00693ED0" w:rsidRPr="00654ED4">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54ED4" w:rsidRDefault="00693ED0">
            <w:pPr>
              <w:spacing w:before="0" w:after="0"/>
              <w:jc w:val="center"/>
              <w:rPr>
                <w:b/>
                <w:bCs/>
                <w:noProof/>
                <w:color w:val="000000"/>
                <w:sz w:val="22"/>
              </w:rPr>
            </w:pPr>
            <w:r w:rsidRPr="00654ED4">
              <w:rPr>
                <w:b/>
                <w:noProof/>
                <w:color w:val="000000"/>
                <w:sz w:val="22"/>
              </w:rPr>
              <w:t>OGÓŁEM środki na DZIAŁY od</w:t>
            </w:r>
            <w:r w:rsidR="00654ED4" w:rsidRPr="00654ED4">
              <w:rPr>
                <w:b/>
                <w:noProof/>
                <w:color w:val="000000"/>
                <w:sz w:val="22"/>
              </w:rPr>
              <w:t> </w:t>
            </w:r>
            <w:r w:rsidRPr="00654ED4">
              <w:rPr>
                <w:b/>
                <w:noProof/>
                <w:color w:val="000000"/>
                <w:sz w:val="22"/>
              </w:rPr>
              <w:t>1 do</w:t>
            </w:r>
            <w:r w:rsidR="00654ED4" w:rsidRPr="00654ED4">
              <w:rPr>
                <w:b/>
                <w:noProof/>
                <w:color w:val="000000"/>
                <w:sz w:val="22"/>
              </w:rPr>
              <w:t> </w:t>
            </w:r>
            <w:r w:rsidRPr="00654ED4">
              <w:rPr>
                <w:b/>
                <w:noProof/>
                <w:color w:val="000000"/>
                <w:sz w:val="22"/>
              </w:rPr>
              <w:t>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zobowiązania</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r>
      <w:tr w:rsidR="00693ED0" w:rsidRPr="00654ED4">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54ED4" w:rsidRDefault="00693ED0">
            <w:pPr>
              <w:spacing w:before="0" w:after="0"/>
              <w:jc w:val="center"/>
              <w:rPr>
                <w:noProof/>
                <w:color w:val="000000"/>
                <w:sz w:val="22"/>
              </w:rPr>
            </w:pPr>
            <w:r w:rsidRPr="00654ED4">
              <w:rPr>
                <w:noProof/>
                <w:color w:val="000000"/>
                <w:sz w:val="22"/>
              </w:rPr>
              <w:t>wieloletnich ram finansowych</w:t>
            </w:r>
            <w:r w:rsidRPr="00654ED4">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rPr>
                <w:noProof/>
                <w:color w:val="000000"/>
                <w:sz w:val="18"/>
                <w:szCs w:val="18"/>
              </w:rPr>
            </w:pPr>
            <w:r w:rsidRPr="00654ED4">
              <w:rPr>
                <w:noProof/>
                <w:color w:val="000000"/>
                <w:sz w:val="18"/>
              </w:rPr>
              <w:t>Środki na płatności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Cs w:val="24"/>
              </w:rPr>
            </w:pPr>
            <w:r w:rsidRPr="00654ED4">
              <w:rPr>
                <w:b/>
                <w:noProof/>
                <w:color w:val="000000"/>
              </w:rPr>
              <w:t>0,000</w:t>
            </w:r>
          </w:p>
        </w:tc>
      </w:tr>
    </w:tbl>
    <w:p w:rsidR="00693ED0" w:rsidRPr="00654ED4"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654ED4">
        <w:rPr>
          <w:noProof/>
        </w:rPr>
        <w:t>3.2.2.</w:t>
      </w:r>
      <w:r w:rsidRPr="00654ED4">
        <w:rPr>
          <w:noProof/>
        </w:rPr>
        <w:tab/>
        <w:t>Szacowany produkt finansowany ze środków operacyjnych</w:t>
      </w:r>
      <w:bookmarkEnd w:id="149"/>
      <w:bookmarkEnd w:id="150"/>
      <w:r w:rsidRPr="00654ED4">
        <w:rPr>
          <w:noProof/>
        </w:rPr>
        <w:t xml:space="preserve"> (nie wypełniać</w:t>
      </w:r>
      <w:r w:rsidR="00654ED4" w:rsidRPr="00654ED4">
        <w:rPr>
          <w:noProof/>
        </w:rPr>
        <w:t xml:space="preserve"> w prz</w:t>
      </w:r>
      <w:r w:rsidRPr="00654ED4">
        <w:rPr>
          <w:noProof/>
        </w:rPr>
        <w:t>ypadku agencji zdecentralizowanych)</w:t>
      </w:r>
      <w:bookmarkEnd w:id="151"/>
      <w:bookmarkEnd w:id="152"/>
      <w:bookmarkEnd w:id="153"/>
    </w:p>
    <w:p w:rsidR="00693ED0" w:rsidRPr="00654ED4" w:rsidRDefault="00693ED0" w:rsidP="00693ED0">
      <w:pPr>
        <w:jc w:val="right"/>
        <w:rPr>
          <w:noProof/>
          <w:sz w:val="20"/>
        </w:rPr>
      </w:pPr>
      <w:r w:rsidRPr="00654ED4">
        <w:rPr>
          <w:noProof/>
          <w:sz w:val="20"/>
        </w:rPr>
        <w:t>Środki na zobowiązania</w:t>
      </w:r>
      <w:r w:rsidR="00654ED4" w:rsidRPr="00654ED4">
        <w:rPr>
          <w:noProof/>
          <w:sz w:val="20"/>
        </w:rPr>
        <w:t xml:space="preserve"> w mln</w:t>
      </w:r>
      <w:r w:rsidRPr="00654ED4">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654ED4" w:rsidTr="17618B6F">
        <w:trPr>
          <w:jc w:val="center"/>
        </w:trPr>
        <w:tc>
          <w:tcPr>
            <w:tcW w:w="1423" w:type="dxa"/>
            <w:vMerge w:val="restart"/>
            <w:vAlign w:val="center"/>
          </w:tcPr>
          <w:p w:rsidR="00693ED0" w:rsidRPr="00654ED4" w:rsidRDefault="00693ED0">
            <w:pPr>
              <w:ind w:right="-29"/>
              <w:jc w:val="center"/>
              <w:rPr>
                <w:b/>
                <w:noProof/>
                <w:sz w:val="18"/>
                <w:szCs w:val="18"/>
              </w:rPr>
            </w:pPr>
            <w:r w:rsidRPr="00654ED4">
              <w:rPr>
                <w:b/>
                <w:noProof/>
                <w:sz w:val="18"/>
              </w:rPr>
              <w:t>Określić cele</w:t>
            </w:r>
            <w:r w:rsidR="00654ED4" w:rsidRPr="00654ED4">
              <w:rPr>
                <w:b/>
                <w:noProof/>
                <w:sz w:val="18"/>
              </w:rPr>
              <w:t xml:space="preserve"> i pro</w:t>
            </w:r>
            <w:r w:rsidRPr="00654ED4">
              <w:rPr>
                <w:b/>
                <w:noProof/>
                <w:sz w:val="18"/>
              </w:rPr>
              <w:t xml:space="preserve">dukty </w:t>
            </w:r>
          </w:p>
          <w:p w:rsidR="00693ED0" w:rsidRPr="00654ED4" w:rsidRDefault="00693ED0">
            <w:pPr>
              <w:ind w:right="-29"/>
              <w:jc w:val="center"/>
              <w:rPr>
                <w:b/>
                <w:noProof/>
                <w:sz w:val="18"/>
                <w:szCs w:val="18"/>
              </w:rPr>
            </w:pPr>
          </w:p>
          <w:p w:rsidR="00693ED0" w:rsidRPr="00654ED4" w:rsidRDefault="00693ED0">
            <w:pPr>
              <w:ind w:right="-29"/>
              <w:jc w:val="center"/>
              <w:rPr>
                <w:noProof/>
                <w:sz w:val="18"/>
                <w:szCs w:val="18"/>
              </w:rPr>
            </w:pPr>
            <w:r w:rsidRPr="00654ED4">
              <w:rPr>
                <w:rFonts w:ascii="Wingdings" w:hAnsi="Wingdings"/>
                <w:noProof/>
                <w:sz w:val="18"/>
              </w:rPr>
              <w:t></w:t>
            </w:r>
          </w:p>
        </w:tc>
        <w:tc>
          <w:tcPr>
            <w:tcW w:w="720" w:type="dxa"/>
            <w:vAlign w:val="center"/>
          </w:tcPr>
          <w:p w:rsidR="00693ED0" w:rsidRPr="00654ED4" w:rsidRDefault="00693ED0">
            <w:pPr>
              <w:ind w:right="-29"/>
              <w:jc w:val="center"/>
              <w:rPr>
                <w:noProof/>
                <w:sz w:val="18"/>
                <w:szCs w:val="18"/>
              </w:rPr>
            </w:pPr>
          </w:p>
        </w:tc>
        <w:tc>
          <w:tcPr>
            <w:tcW w:w="701" w:type="dxa"/>
            <w:vAlign w:val="center"/>
          </w:tcPr>
          <w:p w:rsidR="00693ED0" w:rsidRPr="00654ED4" w:rsidRDefault="00693ED0">
            <w:pPr>
              <w:ind w:right="-29"/>
              <w:jc w:val="center"/>
              <w:rPr>
                <w:noProof/>
                <w:sz w:val="18"/>
                <w:szCs w:val="18"/>
              </w:rPr>
            </w:pPr>
          </w:p>
        </w:tc>
        <w:tc>
          <w:tcPr>
            <w:tcW w:w="1224" w:type="dxa"/>
            <w:gridSpan w:val="2"/>
            <w:tcBorders>
              <w:left w:val="nil"/>
            </w:tcBorders>
            <w:vAlign w:val="center"/>
          </w:tcPr>
          <w:p w:rsidR="00693ED0" w:rsidRPr="00654ED4" w:rsidRDefault="00693ED0">
            <w:pPr>
              <w:ind w:right="-29"/>
              <w:jc w:val="center"/>
              <w:rPr>
                <w:noProof/>
                <w:sz w:val="18"/>
                <w:szCs w:val="18"/>
              </w:rPr>
            </w:pPr>
            <w:r w:rsidRPr="00654ED4">
              <w:rPr>
                <w:noProof/>
                <w:sz w:val="18"/>
              </w:rPr>
              <w:t>Rok</w:t>
            </w:r>
            <w:r w:rsidR="00654ED4" w:rsidRPr="00654ED4">
              <w:rPr>
                <w:noProof/>
                <w:sz w:val="18"/>
              </w:rPr>
              <w:t xml:space="preserve"> </w:t>
            </w:r>
            <w:r w:rsidRPr="00654ED4">
              <w:rPr>
                <w:noProof/>
              </w:rPr>
              <w:br/>
            </w:r>
            <w:r w:rsidRPr="00654ED4">
              <w:rPr>
                <w:b/>
                <w:noProof/>
                <w:sz w:val="18"/>
              </w:rPr>
              <w:t>2024</w:t>
            </w:r>
          </w:p>
        </w:tc>
        <w:tc>
          <w:tcPr>
            <w:tcW w:w="1260" w:type="dxa"/>
            <w:gridSpan w:val="2"/>
            <w:vAlign w:val="center"/>
          </w:tcPr>
          <w:p w:rsidR="00693ED0" w:rsidRPr="00654ED4" w:rsidRDefault="00693ED0">
            <w:pPr>
              <w:ind w:right="-29"/>
              <w:jc w:val="center"/>
              <w:rPr>
                <w:noProof/>
                <w:sz w:val="18"/>
                <w:szCs w:val="18"/>
              </w:rPr>
            </w:pPr>
            <w:r w:rsidRPr="00654ED4">
              <w:rPr>
                <w:noProof/>
                <w:sz w:val="18"/>
              </w:rPr>
              <w:t>Rok</w:t>
            </w:r>
            <w:r w:rsidR="00654ED4" w:rsidRPr="00654ED4">
              <w:rPr>
                <w:noProof/>
                <w:sz w:val="18"/>
              </w:rPr>
              <w:t xml:space="preserve"> </w:t>
            </w:r>
            <w:r w:rsidRPr="00654ED4">
              <w:rPr>
                <w:noProof/>
              </w:rPr>
              <w:br/>
            </w:r>
            <w:r w:rsidRPr="00654ED4">
              <w:rPr>
                <w:b/>
                <w:noProof/>
                <w:sz w:val="18"/>
              </w:rPr>
              <w:t>2025</w:t>
            </w:r>
          </w:p>
        </w:tc>
        <w:tc>
          <w:tcPr>
            <w:tcW w:w="1440" w:type="dxa"/>
            <w:gridSpan w:val="2"/>
            <w:vAlign w:val="center"/>
          </w:tcPr>
          <w:p w:rsidR="00693ED0" w:rsidRPr="00654ED4" w:rsidRDefault="00693ED0">
            <w:pPr>
              <w:ind w:right="-29"/>
              <w:jc w:val="center"/>
              <w:rPr>
                <w:noProof/>
                <w:sz w:val="18"/>
                <w:szCs w:val="18"/>
              </w:rPr>
            </w:pPr>
            <w:r w:rsidRPr="00654ED4">
              <w:rPr>
                <w:noProof/>
                <w:sz w:val="18"/>
              </w:rPr>
              <w:t>Rok</w:t>
            </w:r>
            <w:r w:rsidR="00654ED4" w:rsidRPr="00654ED4">
              <w:rPr>
                <w:noProof/>
                <w:sz w:val="18"/>
              </w:rPr>
              <w:t xml:space="preserve"> </w:t>
            </w:r>
            <w:r w:rsidRPr="00654ED4">
              <w:rPr>
                <w:noProof/>
              </w:rPr>
              <w:br/>
            </w:r>
            <w:r w:rsidRPr="00654ED4">
              <w:rPr>
                <w:b/>
                <w:noProof/>
                <w:sz w:val="18"/>
              </w:rPr>
              <w:t>2026</w:t>
            </w:r>
          </w:p>
        </w:tc>
        <w:tc>
          <w:tcPr>
            <w:tcW w:w="1620" w:type="dxa"/>
            <w:gridSpan w:val="3"/>
            <w:vAlign w:val="center"/>
          </w:tcPr>
          <w:p w:rsidR="00693ED0" w:rsidRPr="00654ED4" w:rsidRDefault="00693ED0">
            <w:pPr>
              <w:ind w:right="-29"/>
              <w:jc w:val="center"/>
              <w:rPr>
                <w:noProof/>
                <w:sz w:val="18"/>
                <w:szCs w:val="18"/>
              </w:rPr>
            </w:pPr>
            <w:r w:rsidRPr="00654ED4">
              <w:rPr>
                <w:noProof/>
                <w:sz w:val="18"/>
              </w:rPr>
              <w:t>Rok</w:t>
            </w:r>
            <w:r w:rsidR="00654ED4" w:rsidRPr="00654ED4">
              <w:rPr>
                <w:noProof/>
                <w:sz w:val="18"/>
              </w:rPr>
              <w:t xml:space="preserve"> </w:t>
            </w:r>
            <w:r w:rsidRPr="00654ED4">
              <w:rPr>
                <w:noProof/>
              </w:rPr>
              <w:br/>
            </w:r>
            <w:r w:rsidRPr="00654ED4">
              <w:rPr>
                <w:b/>
                <w:noProof/>
                <w:sz w:val="18"/>
              </w:rPr>
              <w:t>2027</w:t>
            </w:r>
          </w:p>
        </w:tc>
        <w:tc>
          <w:tcPr>
            <w:tcW w:w="3600" w:type="dxa"/>
            <w:gridSpan w:val="6"/>
            <w:vAlign w:val="center"/>
          </w:tcPr>
          <w:p w:rsidR="00693ED0" w:rsidRPr="00654ED4" w:rsidRDefault="00693ED0">
            <w:pPr>
              <w:jc w:val="center"/>
              <w:rPr>
                <w:noProof/>
                <w:sz w:val="18"/>
                <w:szCs w:val="18"/>
              </w:rPr>
            </w:pPr>
            <w:r w:rsidRPr="00654ED4">
              <w:rPr>
                <w:noProof/>
                <w:sz w:val="18"/>
              </w:rPr>
              <w:t>Wprowadzić taką liczbę kolumn dla poszczególnych lat, jaka jest niezbędna, by odzwierciedlić cały okres wpływu (por. sekcja 1.6)</w:t>
            </w:r>
          </w:p>
        </w:tc>
        <w:tc>
          <w:tcPr>
            <w:tcW w:w="1620" w:type="dxa"/>
            <w:gridSpan w:val="2"/>
            <w:tcBorders>
              <w:left w:val="nil"/>
              <w:bottom w:val="nil"/>
            </w:tcBorders>
            <w:vAlign w:val="center"/>
          </w:tcPr>
          <w:p w:rsidR="00693ED0" w:rsidRPr="00654ED4" w:rsidRDefault="00693ED0">
            <w:pPr>
              <w:ind w:right="-29"/>
              <w:jc w:val="center"/>
              <w:rPr>
                <w:noProof/>
                <w:sz w:val="18"/>
                <w:szCs w:val="18"/>
              </w:rPr>
            </w:pPr>
            <w:r w:rsidRPr="00654ED4">
              <w:rPr>
                <w:b/>
                <w:noProof/>
                <w:sz w:val="18"/>
              </w:rPr>
              <w:t>OGÓŁEM</w:t>
            </w:r>
          </w:p>
        </w:tc>
      </w:tr>
      <w:tr w:rsidR="00693ED0" w:rsidRPr="00654ED4" w:rsidTr="17618B6F">
        <w:trPr>
          <w:jc w:val="center"/>
        </w:trPr>
        <w:tc>
          <w:tcPr>
            <w:tcW w:w="1423" w:type="dxa"/>
            <w:vMerge/>
            <w:vAlign w:val="center"/>
          </w:tcPr>
          <w:p w:rsidR="00693ED0" w:rsidRPr="00654ED4" w:rsidRDefault="00693ED0">
            <w:pPr>
              <w:ind w:right="-29"/>
              <w:jc w:val="center"/>
              <w:rPr>
                <w:noProof/>
                <w:sz w:val="18"/>
                <w:szCs w:val="18"/>
              </w:rPr>
            </w:pPr>
          </w:p>
        </w:tc>
        <w:tc>
          <w:tcPr>
            <w:tcW w:w="12185" w:type="dxa"/>
            <w:gridSpan w:val="19"/>
            <w:vAlign w:val="center"/>
          </w:tcPr>
          <w:p w:rsidR="00693ED0" w:rsidRPr="00654ED4" w:rsidRDefault="00693ED0">
            <w:pPr>
              <w:spacing w:before="60" w:after="60"/>
              <w:ind w:right="-29"/>
              <w:jc w:val="center"/>
              <w:rPr>
                <w:noProof/>
                <w:sz w:val="18"/>
                <w:szCs w:val="18"/>
              </w:rPr>
            </w:pPr>
            <w:r w:rsidRPr="00654ED4">
              <w:rPr>
                <w:b/>
                <w:noProof/>
                <w:sz w:val="18"/>
              </w:rPr>
              <w:t>PRODUKT</w:t>
            </w:r>
          </w:p>
        </w:tc>
      </w:tr>
      <w:tr w:rsidR="00DF2D2B" w:rsidRPr="00654ED4" w:rsidTr="00DF2D2B">
        <w:trPr>
          <w:cantSplit/>
          <w:trHeight w:val="1134"/>
          <w:jc w:val="center"/>
        </w:trPr>
        <w:tc>
          <w:tcPr>
            <w:tcW w:w="1423" w:type="dxa"/>
            <w:vMerge/>
            <w:vAlign w:val="center"/>
          </w:tcPr>
          <w:p w:rsidR="00693ED0" w:rsidRPr="00654ED4" w:rsidRDefault="00693ED0">
            <w:pPr>
              <w:rPr>
                <w:noProof/>
                <w:sz w:val="18"/>
                <w:szCs w:val="18"/>
              </w:rPr>
            </w:pPr>
          </w:p>
        </w:tc>
        <w:tc>
          <w:tcPr>
            <w:tcW w:w="720" w:type="dxa"/>
            <w:vAlign w:val="center"/>
          </w:tcPr>
          <w:p w:rsidR="00693ED0" w:rsidRPr="00654ED4" w:rsidRDefault="00693ED0">
            <w:pPr>
              <w:jc w:val="center"/>
              <w:rPr>
                <w:noProof/>
                <w:sz w:val="18"/>
                <w:szCs w:val="18"/>
              </w:rPr>
            </w:pPr>
            <w:r w:rsidRPr="00654ED4">
              <w:rPr>
                <w:noProof/>
                <w:sz w:val="18"/>
              </w:rPr>
              <w:t>Rodzaj</w:t>
            </w:r>
            <w:r w:rsidRPr="00654ED4">
              <w:rPr>
                <w:rStyle w:val="FootnoteReference"/>
                <w:noProof/>
                <w:sz w:val="18"/>
                <w:szCs w:val="18"/>
              </w:rPr>
              <w:footnoteReference w:id="24"/>
            </w:r>
          </w:p>
          <w:p w:rsidR="00693ED0" w:rsidRPr="00654ED4" w:rsidRDefault="00693ED0">
            <w:pPr>
              <w:spacing w:before="0" w:after="0"/>
              <w:jc w:val="center"/>
              <w:rPr>
                <w:noProof/>
                <w:sz w:val="18"/>
                <w:szCs w:val="18"/>
              </w:rPr>
            </w:pPr>
          </w:p>
        </w:tc>
        <w:tc>
          <w:tcPr>
            <w:tcW w:w="701" w:type="dxa"/>
            <w:vAlign w:val="center"/>
          </w:tcPr>
          <w:p w:rsidR="00693ED0" w:rsidRPr="00654ED4" w:rsidRDefault="00693ED0">
            <w:pPr>
              <w:jc w:val="center"/>
              <w:rPr>
                <w:noProof/>
                <w:sz w:val="18"/>
                <w:szCs w:val="18"/>
              </w:rPr>
            </w:pPr>
            <w:r w:rsidRPr="00654ED4">
              <w:rPr>
                <w:noProof/>
                <w:sz w:val="18"/>
              </w:rPr>
              <w:t>Średni koszt</w:t>
            </w:r>
          </w:p>
        </w:tc>
        <w:tc>
          <w:tcPr>
            <w:tcW w:w="504" w:type="dxa"/>
            <w:tcBorders>
              <w:left w:val="nil"/>
              <w:right w:val="dashSmallGap" w:sz="4" w:space="0" w:color="auto"/>
            </w:tcBorders>
            <w:shd w:val="clear" w:color="auto" w:fill="auto"/>
            <w:textDirection w:val="btLr"/>
            <w:vAlign w:val="center"/>
          </w:tcPr>
          <w:p w:rsidR="00693ED0" w:rsidRPr="00654ED4" w:rsidRDefault="00693ED0">
            <w:pPr>
              <w:ind w:left="113" w:right="113"/>
              <w:jc w:val="center"/>
              <w:rPr>
                <w:noProof/>
                <w:sz w:val="18"/>
                <w:szCs w:val="18"/>
              </w:rPr>
            </w:pPr>
            <w:r w:rsidRPr="00654ED4">
              <w:rPr>
                <w:noProof/>
                <w:sz w:val="18"/>
              </w:rPr>
              <w:t>Liczba</w:t>
            </w:r>
          </w:p>
        </w:tc>
        <w:tc>
          <w:tcPr>
            <w:tcW w:w="720" w:type="dxa"/>
            <w:tcBorders>
              <w:left w:val="dashSmallGap" w:sz="4" w:space="0" w:color="auto"/>
            </w:tcBorders>
            <w:shd w:val="clear" w:color="auto" w:fill="auto"/>
            <w:vAlign w:val="center"/>
          </w:tcPr>
          <w:p w:rsidR="00693ED0" w:rsidRPr="00654ED4" w:rsidRDefault="00693ED0">
            <w:pPr>
              <w:jc w:val="center"/>
              <w:rPr>
                <w:noProof/>
                <w:sz w:val="18"/>
                <w:szCs w:val="18"/>
              </w:rPr>
            </w:pPr>
            <w:r w:rsidRPr="00654ED4">
              <w:rPr>
                <w:noProof/>
                <w:sz w:val="18"/>
              </w:rPr>
              <w:t>Koszt</w:t>
            </w:r>
          </w:p>
        </w:tc>
        <w:tc>
          <w:tcPr>
            <w:tcW w:w="540" w:type="dxa"/>
            <w:tcBorders>
              <w:right w:val="dashSmallGap" w:sz="4" w:space="0" w:color="auto"/>
            </w:tcBorders>
            <w:shd w:val="clear" w:color="auto" w:fill="auto"/>
            <w:textDirection w:val="btLr"/>
            <w:vAlign w:val="center"/>
          </w:tcPr>
          <w:p w:rsidR="00693ED0" w:rsidRPr="00654ED4" w:rsidRDefault="00693ED0">
            <w:pPr>
              <w:ind w:left="113" w:right="113"/>
              <w:jc w:val="center"/>
              <w:rPr>
                <w:noProof/>
                <w:sz w:val="18"/>
                <w:szCs w:val="18"/>
              </w:rPr>
            </w:pPr>
            <w:r w:rsidRPr="00654ED4">
              <w:rPr>
                <w:noProof/>
                <w:sz w:val="18"/>
              </w:rPr>
              <w:t>Liczba</w:t>
            </w:r>
          </w:p>
        </w:tc>
        <w:tc>
          <w:tcPr>
            <w:tcW w:w="720" w:type="dxa"/>
            <w:tcBorders>
              <w:left w:val="dashSmallGap" w:sz="4" w:space="0" w:color="auto"/>
            </w:tcBorders>
            <w:shd w:val="clear" w:color="auto" w:fill="auto"/>
            <w:vAlign w:val="center"/>
          </w:tcPr>
          <w:p w:rsidR="00693ED0" w:rsidRPr="00654ED4" w:rsidRDefault="00693ED0">
            <w:pPr>
              <w:jc w:val="center"/>
              <w:rPr>
                <w:noProof/>
                <w:sz w:val="18"/>
                <w:szCs w:val="18"/>
              </w:rPr>
            </w:pPr>
            <w:r w:rsidRPr="00654ED4">
              <w:rPr>
                <w:noProof/>
                <w:sz w:val="18"/>
              </w:rPr>
              <w:t>Koszt</w:t>
            </w:r>
          </w:p>
        </w:tc>
        <w:tc>
          <w:tcPr>
            <w:tcW w:w="720" w:type="dxa"/>
            <w:tcBorders>
              <w:right w:val="dashSmallGap" w:sz="4" w:space="0" w:color="auto"/>
            </w:tcBorders>
            <w:shd w:val="clear" w:color="auto" w:fill="auto"/>
            <w:textDirection w:val="btLr"/>
            <w:vAlign w:val="center"/>
          </w:tcPr>
          <w:p w:rsidR="00693ED0" w:rsidRPr="00654ED4" w:rsidRDefault="00693ED0">
            <w:pPr>
              <w:ind w:left="113" w:right="113"/>
              <w:jc w:val="center"/>
              <w:rPr>
                <w:noProof/>
                <w:sz w:val="18"/>
                <w:szCs w:val="18"/>
              </w:rPr>
            </w:pPr>
            <w:r w:rsidRPr="00654ED4">
              <w:rPr>
                <w:noProof/>
                <w:sz w:val="18"/>
              </w:rPr>
              <w:t>Liczba</w:t>
            </w:r>
          </w:p>
        </w:tc>
        <w:tc>
          <w:tcPr>
            <w:tcW w:w="720" w:type="dxa"/>
            <w:tcBorders>
              <w:left w:val="dashSmallGap" w:sz="4" w:space="0" w:color="auto"/>
            </w:tcBorders>
            <w:shd w:val="clear" w:color="auto" w:fill="auto"/>
            <w:vAlign w:val="center"/>
          </w:tcPr>
          <w:p w:rsidR="00693ED0" w:rsidRPr="00654ED4" w:rsidRDefault="00693ED0">
            <w:pPr>
              <w:jc w:val="center"/>
              <w:rPr>
                <w:noProof/>
                <w:sz w:val="18"/>
                <w:szCs w:val="18"/>
              </w:rPr>
            </w:pPr>
            <w:r w:rsidRPr="00654ED4">
              <w:rPr>
                <w:noProof/>
                <w:sz w:val="18"/>
              </w:rPr>
              <w:t>Koszt</w:t>
            </w:r>
          </w:p>
        </w:tc>
        <w:tc>
          <w:tcPr>
            <w:tcW w:w="900" w:type="dxa"/>
            <w:tcBorders>
              <w:right w:val="dashSmallGap" w:sz="4" w:space="0" w:color="auto"/>
            </w:tcBorders>
            <w:shd w:val="clear" w:color="auto" w:fill="auto"/>
            <w:textDirection w:val="btLr"/>
            <w:vAlign w:val="center"/>
          </w:tcPr>
          <w:p w:rsidR="00693ED0" w:rsidRPr="00654ED4" w:rsidRDefault="00693ED0">
            <w:pPr>
              <w:ind w:left="113" w:right="113"/>
              <w:jc w:val="center"/>
              <w:rPr>
                <w:noProof/>
                <w:sz w:val="18"/>
                <w:szCs w:val="18"/>
              </w:rPr>
            </w:pPr>
            <w:r w:rsidRPr="00654ED4">
              <w:rPr>
                <w:noProof/>
                <w:sz w:val="18"/>
              </w:rPr>
              <w:t>Liczba</w:t>
            </w:r>
          </w:p>
        </w:tc>
        <w:tc>
          <w:tcPr>
            <w:tcW w:w="720" w:type="dxa"/>
            <w:gridSpan w:val="2"/>
            <w:tcBorders>
              <w:left w:val="dashSmallGap" w:sz="4" w:space="0" w:color="auto"/>
            </w:tcBorders>
            <w:shd w:val="clear" w:color="auto" w:fill="auto"/>
            <w:vAlign w:val="center"/>
          </w:tcPr>
          <w:p w:rsidR="00693ED0" w:rsidRPr="00654ED4" w:rsidRDefault="00693ED0">
            <w:pPr>
              <w:jc w:val="center"/>
              <w:rPr>
                <w:noProof/>
                <w:sz w:val="18"/>
                <w:szCs w:val="18"/>
              </w:rPr>
            </w:pPr>
            <w:r w:rsidRPr="00654ED4">
              <w:rPr>
                <w:noProof/>
                <w:sz w:val="18"/>
              </w:rPr>
              <w:t>Koszt</w:t>
            </w:r>
          </w:p>
        </w:tc>
        <w:tc>
          <w:tcPr>
            <w:tcW w:w="540" w:type="dxa"/>
            <w:tcBorders>
              <w:right w:val="dashSmallGap" w:sz="4" w:space="0" w:color="auto"/>
            </w:tcBorders>
            <w:shd w:val="clear" w:color="auto" w:fill="auto"/>
            <w:textDirection w:val="btLr"/>
            <w:vAlign w:val="center"/>
          </w:tcPr>
          <w:p w:rsidR="00693ED0" w:rsidRPr="00654ED4" w:rsidRDefault="00693ED0">
            <w:pPr>
              <w:ind w:left="113" w:right="113"/>
              <w:jc w:val="center"/>
              <w:rPr>
                <w:noProof/>
                <w:sz w:val="18"/>
                <w:szCs w:val="18"/>
              </w:rPr>
            </w:pPr>
            <w:r w:rsidRPr="00654ED4">
              <w:rPr>
                <w:noProof/>
                <w:sz w:val="18"/>
              </w:rPr>
              <w:t>Liczba</w:t>
            </w:r>
          </w:p>
        </w:tc>
        <w:tc>
          <w:tcPr>
            <w:tcW w:w="648" w:type="dxa"/>
            <w:tcBorders>
              <w:left w:val="dashSmallGap" w:sz="4" w:space="0" w:color="auto"/>
            </w:tcBorders>
            <w:shd w:val="clear" w:color="auto" w:fill="auto"/>
            <w:vAlign w:val="center"/>
          </w:tcPr>
          <w:p w:rsidR="00693ED0" w:rsidRPr="00654ED4" w:rsidRDefault="00693ED0">
            <w:pPr>
              <w:jc w:val="center"/>
              <w:rPr>
                <w:noProof/>
                <w:sz w:val="18"/>
                <w:szCs w:val="18"/>
              </w:rPr>
            </w:pPr>
            <w:r w:rsidRPr="00654ED4">
              <w:rPr>
                <w:noProof/>
                <w:sz w:val="18"/>
              </w:rPr>
              <w:t>Koszt</w:t>
            </w:r>
          </w:p>
        </w:tc>
        <w:tc>
          <w:tcPr>
            <w:tcW w:w="432" w:type="dxa"/>
            <w:tcBorders>
              <w:right w:val="dashSmallGap" w:sz="4" w:space="0" w:color="auto"/>
            </w:tcBorders>
            <w:shd w:val="clear" w:color="auto" w:fill="auto"/>
            <w:textDirection w:val="btLr"/>
            <w:vAlign w:val="center"/>
          </w:tcPr>
          <w:p w:rsidR="00693ED0" w:rsidRPr="00654ED4" w:rsidRDefault="00693ED0">
            <w:pPr>
              <w:ind w:left="113" w:right="113"/>
              <w:jc w:val="center"/>
              <w:rPr>
                <w:noProof/>
                <w:sz w:val="18"/>
                <w:szCs w:val="18"/>
              </w:rPr>
            </w:pPr>
            <w:r w:rsidRPr="00654ED4">
              <w:rPr>
                <w:noProof/>
                <w:sz w:val="18"/>
              </w:rPr>
              <w:t>Liczba</w:t>
            </w:r>
          </w:p>
        </w:tc>
        <w:tc>
          <w:tcPr>
            <w:tcW w:w="720" w:type="dxa"/>
            <w:tcBorders>
              <w:left w:val="dashSmallGap" w:sz="4" w:space="0" w:color="auto"/>
            </w:tcBorders>
            <w:shd w:val="clear" w:color="auto" w:fill="auto"/>
            <w:vAlign w:val="center"/>
          </w:tcPr>
          <w:p w:rsidR="00693ED0" w:rsidRPr="00654ED4" w:rsidRDefault="00693ED0">
            <w:pPr>
              <w:jc w:val="center"/>
              <w:rPr>
                <w:noProof/>
                <w:sz w:val="18"/>
                <w:szCs w:val="18"/>
              </w:rPr>
            </w:pPr>
            <w:r w:rsidRPr="00654ED4">
              <w:rPr>
                <w:noProof/>
                <w:sz w:val="18"/>
              </w:rPr>
              <w:t>Koszt</w:t>
            </w:r>
          </w:p>
        </w:tc>
        <w:tc>
          <w:tcPr>
            <w:tcW w:w="540" w:type="dxa"/>
            <w:tcBorders>
              <w:right w:val="dashSmallGap" w:sz="4" w:space="0" w:color="auto"/>
            </w:tcBorders>
            <w:shd w:val="clear" w:color="auto" w:fill="auto"/>
            <w:textDirection w:val="btLr"/>
            <w:vAlign w:val="center"/>
          </w:tcPr>
          <w:p w:rsidR="00693ED0" w:rsidRPr="00654ED4" w:rsidRDefault="00693ED0">
            <w:pPr>
              <w:ind w:left="113" w:right="113"/>
              <w:jc w:val="center"/>
              <w:rPr>
                <w:noProof/>
                <w:sz w:val="18"/>
                <w:szCs w:val="18"/>
              </w:rPr>
            </w:pPr>
            <w:r w:rsidRPr="00654ED4">
              <w:rPr>
                <w:noProof/>
                <w:sz w:val="18"/>
              </w:rPr>
              <w:t>Liczba</w:t>
            </w:r>
          </w:p>
        </w:tc>
        <w:tc>
          <w:tcPr>
            <w:tcW w:w="720" w:type="dxa"/>
            <w:tcBorders>
              <w:left w:val="dashSmallGap" w:sz="4" w:space="0" w:color="auto"/>
            </w:tcBorders>
            <w:shd w:val="clear" w:color="auto" w:fill="auto"/>
            <w:vAlign w:val="center"/>
          </w:tcPr>
          <w:p w:rsidR="00693ED0" w:rsidRPr="00654ED4" w:rsidRDefault="00693ED0">
            <w:pPr>
              <w:jc w:val="center"/>
              <w:rPr>
                <w:noProof/>
                <w:sz w:val="18"/>
                <w:szCs w:val="18"/>
              </w:rPr>
            </w:pPr>
            <w:r w:rsidRPr="00654ED4">
              <w:rPr>
                <w:noProof/>
                <w:sz w:val="18"/>
              </w:rPr>
              <w:t>Koszt</w:t>
            </w:r>
          </w:p>
        </w:tc>
        <w:tc>
          <w:tcPr>
            <w:tcW w:w="720" w:type="dxa"/>
            <w:tcBorders>
              <w:right w:val="dashSmallGap" w:sz="4" w:space="0" w:color="auto"/>
            </w:tcBorders>
            <w:shd w:val="clear" w:color="auto" w:fill="auto"/>
            <w:vAlign w:val="center"/>
          </w:tcPr>
          <w:p w:rsidR="00693ED0" w:rsidRPr="00654ED4" w:rsidRDefault="00693ED0">
            <w:pPr>
              <w:jc w:val="center"/>
              <w:rPr>
                <w:noProof/>
                <w:sz w:val="18"/>
                <w:szCs w:val="18"/>
              </w:rPr>
            </w:pPr>
            <w:r w:rsidRPr="00654ED4">
              <w:rPr>
                <w:noProof/>
                <w:sz w:val="18"/>
              </w:rPr>
              <w:t>Liczba ogółem</w:t>
            </w:r>
          </w:p>
        </w:tc>
        <w:tc>
          <w:tcPr>
            <w:tcW w:w="900" w:type="dxa"/>
            <w:tcBorders>
              <w:left w:val="dashSmallGap" w:sz="4" w:space="0" w:color="auto"/>
            </w:tcBorders>
            <w:shd w:val="clear" w:color="auto" w:fill="auto"/>
            <w:vAlign w:val="center"/>
          </w:tcPr>
          <w:p w:rsidR="00693ED0" w:rsidRPr="00654ED4" w:rsidRDefault="00693ED0">
            <w:pPr>
              <w:jc w:val="center"/>
              <w:rPr>
                <w:noProof/>
                <w:sz w:val="18"/>
                <w:szCs w:val="18"/>
              </w:rPr>
            </w:pPr>
            <w:r w:rsidRPr="00654ED4">
              <w:rPr>
                <w:noProof/>
                <w:sz w:val="18"/>
              </w:rPr>
              <w:t>Koszt całkowity</w:t>
            </w:r>
          </w:p>
        </w:tc>
      </w:tr>
      <w:tr w:rsidR="00693ED0" w:rsidRPr="00654ED4" w:rsidTr="17618B6F">
        <w:trPr>
          <w:jc w:val="center"/>
        </w:trPr>
        <w:tc>
          <w:tcPr>
            <w:tcW w:w="2844" w:type="dxa"/>
            <w:gridSpan w:val="3"/>
            <w:vAlign w:val="center"/>
          </w:tcPr>
          <w:p w:rsidR="00693ED0" w:rsidRPr="00654ED4" w:rsidRDefault="00693ED0">
            <w:pPr>
              <w:spacing w:before="60" w:after="60"/>
              <w:ind w:right="-29"/>
              <w:jc w:val="center"/>
              <w:rPr>
                <w:noProof/>
                <w:sz w:val="18"/>
                <w:szCs w:val="18"/>
              </w:rPr>
            </w:pPr>
            <w:r w:rsidRPr="00654ED4">
              <w:rPr>
                <w:noProof/>
                <w:sz w:val="18"/>
              </w:rPr>
              <w:t>CEL SZCZEGÓŁOWY nr</w:t>
            </w:r>
            <w:r w:rsidR="00654ED4" w:rsidRPr="00654ED4">
              <w:rPr>
                <w:noProof/>
                <w:sz w:val="18"/>
              </w:rPr>
              <w:t> </w:t>
            </w:r>
            <w:r w:rsidRPr="00654ED4">
              <w:rPr>
                <w:noProof/>
                <w:sz w:val="18"/>
              </w:rPr>
              <w:t>1</w:t>
            </w:r>
            <w:r w:rsidRPr="00654ED4">
              <w:rPr>
                <w:rStyle w:val="FootnoteReference"/>
                <w:noProof/>
                <w:sz w:val="18"/>
                <w:szCs w:val="18"/>
              </w:rPr>
              <w:footnoteReference w:id="25"/>
            </w:r>
            <w:r w:rsidRPr="00654ED4">
              <w:rPr>
                <w:noProof/>
                <w:sz w:val="18"/>
              </w:rPr>
              <w:t>…</w:t>
            </w:r>
          </w:p>
        </w:tc>
        <w:tc>
          <w:tcPr>
            <w:tcW w:w="504"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654ED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54ED4" w:rsidRDefault="00693ED0">
            <w:pPr>
              <w:spacing w:before="60" w:after="60"/>
              <w:ind w:right="-29"/>
              <w:jc w:val="center"/>
              <w:rPr>
                <w:noProof/>
                <w:sz w:val="18"/>
                <w:szCs w:val="18"/>
              </w:rPr>
            </w:pPr>
          </w:p>
        </w:tc>
      </w:tr>
      <w:tr w:rsidR="00693ED0" w:rsidRPr="00654ED4" w:rsidTr="17618B6F">
        <w:trPr>
          <w:trHeight w:hRule="exact" w:val="369"/>
          <w:jc w:val="center"/>
        </w:trPr>
        <w:tc>
          <w:tcPr>
            <w:tcW w:w="1423" w:type="dxa"/>
          </w:tcPr>
          <w:p w:rsidR="00693ED0" w:rsidRPr="00654ED4" w:rsidRDefault="00693ED0">
            <w:pPr>
              <w:ind w:right="-29"/>
              <w:jc w:val="center"/>
              <w:rPr>
                <w:noProof/>
                <w:sz w:val="18"/>
                <w:szCs w:val="18"/>
              </w:rPr>
            </w:pPr>
            <w:r w:rsidRPr="00654ED4">
              <w:rPr>
                <w:noProof/>
                <w:sz w:val="18"/>
              </w:rPr>
              <w:t>- Produkt</w:t>
            </w:r>
          </w:p>
        </w:tc>
        <w:tc>
          <w:tcPr>
            <w:tcW w:w="720" w:type="dxa"/>
          </w:tcPr>
          <w:p w:rsidR="00693ED0" w:rsidRPr="00654ED4" w:rsidRDefault="00693ED0">
            <w:pPr>
              <w:ind w:right="-29"/>
              <w:jc w:val="center"/>
              <w:rPr>
                <w:noProof/>
                <w:sz w:val="18"/>
                <w:szCs w:val="18"/>
              </w:rPr>
            </w:pPr>
          </w:p>
        </w:tc>
        <w:tc>
          <w:tcPr>
            <w:tcW w:w="701" w:type="dxa"/>
          </w:tcPr>
          <w:p w:rsidR="00693ED0" w:rsidRPr="00654ED4" w:rsidRDefault="00693ED0">
            <w:pPr>
              <w:ind w:right="-29"/>
              <w:jc w:val="center"/>
              <w:rPr>
                <w:noProof/>
                <w:sz w:val="18"/>
                <w:szCs w:val="18"/>
              </w:rPr>
            </w:pPr>
          </w:p>
        </w:tc>
        <w:tc>
          <w:tcPr>
            <w:tcW w:w="504"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540"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720"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900" w:type="dxa"/>
            <w:tcBorders>
              <w:right w:val="dashSmallGap" w:sz="4" w:space="0" w:color="auto"/>
            </w:tcBorders>
          </w:tcPr>
          <w:p w:rsidR="00693ED0" w:rsidRPr="00654ED4" w:rsidRDefault="00693ED0">
            <w:pPr>
              <w:ind w:right="-29"/>
              <w:jc w:val="center"/>
              <w:rPr>
                <w:noProof/>
                <w:sz w:val="18"/>
                <w:szCs w:val="18"/>
              </w:rPr>
            </w:pPr>
          </w:p>
        </w:tc>
        <w:tc>
          <w:tcPr>
            <w:tcW w:w="720" w:type="dxa"/>
            <w:gridSpan w:val="2"/>
            <w:tcBorders>
              <w:left w:val="dashSmallGap" w:sz="4" w:space="0" w:color="auto"/>
            </w:tcBorders>
          </w:tcPr>
          <w:p w:rsidR="00693ED0" w:rsidRPr="00654ED4" w:rsidRDefault="00693ED0">
            <w:pPr>
              <w:ind w:right="-29"/>
              <w:jc w:val="center"/>
              <w:rPr>
                <w:noProof/>
                <w:sz w:val="18"/>
                <w:szCs w:val="18"/>
              </w:rPr>
            </w:pPr>
          </w:p>
        </w:tc>
        <w:tc>
          <w:tcPr>
            <w:tcW w:w="540" w:type="dxa"/>
            <w:tcBorders>
              <w:right w:val="dashSmallGap" w:sz="4" w:space="0" w:color="auto"/>
            </w:tcBorders>
          </w:tcPr>
          <w:p w:rsidR="00693ED0" w:rsidRPr="00654ED4" w:rsidRDefault="00693ED0">
            <w:pPr>
              <w:ind w:right="-29"/>
              <w:jc w:val="center"/>
              <w:rPr>
                <w:noProof/>
                <w:sz w:val="18"/>
                <w:szCs w:val="18"/>
              </w:rPr>
            </w:pPr>
          </w:p>
        </w:tc>
        <w:tc>
          <w:tcPr>
            <w:tcW w:w="648" w:type="dxa"/>
            <w:tcBorders>
              <w:left w:val="dashSmallGap" w:sz="4" w:space="0" w:color="auto"/>
            </w:tcBorders>
          </w:tcPr>
          <w:p w:rsidR="00693ED0" w:rsidRPr="00654ED4" w:rsidRDefault="00693ED0">
            <w:pPr>
              <w:ind w:right="-29"/>
              <w:jc w:val="center"/>
              <w:rPr>
                <w:noProof/>
                <w:sz w:val="18"/>
                <w:szCs w:val="18"/>
              </w:rPr>
            </w:pPr>
          </w:p>
        </w:tc>
        <w:tc>
          <w:tcPr>
            <w:tcW w:w="432"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540"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900" w:type="dxa"/>
          </w:tcPr>
          <w:p w:rsidR="00693ED0" w:rsidRPr="00654ED4" w:rsidRDefault="00693ED0">
            <w:pPr>
              <w:ind w:right="-29"/>
              <w:jc w:val="center"/>
              <w:rPr>
                <w:noProof/>
                <w:sz w:val="18"/>
                <w:szCs w:val="18"/>
              </w:rPr>
            </w:pPr>
          </w:p>
        </w:tc>
      </w:tr>
      <w:tr w:rsidR="00693ED0" w:rsidRPr="00654ED4" w:rsidTr="17618B6F">
        <w:trPr>
          <w:trHeight w:hRule="exact" w:val="369"/>
          <w:jc w:val="center"/>
        </w:trPr>
        <w:tc>
          <w:tcPr>
            <w:tcW w:w="1423" w:type="dxa"/>
          </w:tcPr>
          <w:p w:rsidR="00693ED0" w:rsidRPr="00654ED4" w:rsidRDefault="00693ED0">
            <w:pPr>
              <w:ind w:right="-29"/>
              <w:jc w:val="center"/>
              <w:rPr>
                <w:noProof/>
                <w:sz w:val="18"/>
                <w:szCs w:val="18"/>
              </w:rPr>
            </w:pPr>
            <w:r w:rsidRPr="00654ED4">
              <w:rPr>
                <w:noProof/>
                <w:sz w:val="18"/>
              </w:rPr>
              <w:t>- Produkt</w:t>
            </w:r>
          </w:p>
        </w:tc>
        <w:tc>
          <w:tcPr>
            <w:tcW w:w="720" w:type="dxa"/>
          </w:tcPr>
          <w:p w:rsidR="00693ED0" w:rsidRPr="00654ED4" w:rsidRDefault="00693ED0">
            <w:pPr>
              <w:ind w:right="-29"/>
              <w:jc w:val="center"/>
              <w:rPr>
                <w:noProof/>
                <w:sz w:val="18"/>
                <w:szCs w:val="18"/>
              </w:rPr>
            </w:pPr>
          </w:p>
        </w:tc>
        <w:tc>
          <w:tcPr>
            <w:tcW w:w="701" w:type="dxa"/>
          </w:tcPr>
          <w:p w:rsidR="00693ED0" w:rsidRPr="00654ED4" w:rsidRDefault="00693ED0">
            <w:pPr>
              <w:ind w:right="-29"/>
              <w:jc w:val="center"/>
              <w:rPr>
                <w:noProof/>
                <w:sz w:val="18"/>
                <w:szCs w:val="18"/>
              </w:rPr>
            </w:pPr>
          </w:p>
        </w:tc>
        <w:tc>
          <w:tcPr>
            <w:tcW w:w="504"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540"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720"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900" w:type="dxa"/>
            <w:tcBorders>
              <w:right w:val="dashSmallGap" w:sz="4" w:space="0" w:color="auto"/>
            </w:tcBorders>
          </w:tcPr>
          <w:p w:rsidR="00693ED0" w:rsidRPr="00654ED4" w:rsidRDefault="00693ED0">
            <w:pPr>
              <w:ind w:right="-29"/>
              <w:jc w:val="center"/>
              <w:rPr>
                <w:noProof/>
                <w:sz w:val="18"/>
                <w:szCs w:val="18"/>
              </w:rPr>
            </w:pPr>
          </w:p>
        </w:tc>
        <w:tc>
          <w:tcPr>
            <w:tcW w:w="720" w:type="dxa"/>
            <w:gridSpan w:val="2"/>
            <w:tcBorders>
              <w:left w:val="dashSmallGap" w:sz="4" w:space="0" w:color="auto"/>
            </w:tcBorders>
          </w:tcPr>
          <w:p w:rsidR="00693ED0" w:rsidRPr="00654ED4" w:rsidRDefault="00693ED0">
            <w:pPr>
              <w:ind w:right="-29"/>
              <w:jc w:val="center"/>
              <w:rPr>
                <w:noProof/>
                <w:sz w:val="18"/>
                <w:szCs w:val="18"/>
              </w:rPr>
            </w:pPr>
          </w:p>
        </w:tc>
        <w:tc>
          <w:tcPr>
            <w:tcW w:w="540" w:type="dxa"/>
            <w:tcBorders>
              <w:right w:val="dashSmallGap" w:sz="4" w:space="0" w:color="auto"/>
            </w:tcBorders>
          </w:tcPr>
          <w:p w:rsidR="00693ED0" w:rsidRPr="00654ED4" w:rsidRDefault="00693ED0">
            <w:pPr>
              <w:ind w:right="-29"/>
              <w:jc w:val="center"/>
              <w:rPr>
                <w:noProof/>
                <w:sz w:val="18"/>
                <w:szCs w:val="18"/>
              </w:rPr>
            </w:pPr>
          </w:p>
        </w:tc>
        <w:tc>
          <w:tcPr>
            <w:tcW w:w="648" w:type="dxa"/>
            <w:tcBorders>
              <w:left w:val="dashSmallGap" w:sz="4" w:space="0" w:color="auto"/>
            </w:tcBorders>
          </w:tcPr>
          <w:p w:rsidR="00693ED0" w:rsidRPr="00654ED4" w:rsidRDefault="00693ED0">
            <w:pPr>
              <w:ind w:right="-29"/>
              <w:jc w:val="center"/>
              <w:rPr>
                <w:noProof/>
                <w:sz w:val="18"/>
                <w:szCs w:val="18"/>
              </w:rPr>
            </w:pPr>
          </w:p>
        </w:tc>
        <w:tc>
          <w:tcPr>
            <w:tcW w:w="432"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540" w:type="dxa"/>
            <w:tcBorders>
              <w:right w:val="dashSmallGap" w:sz="4" w:space="0" w:color="auto"/>
            </w:tcBorders>
          </w:tcPr>
          <w:p w:rsidR="00693ED0" w:rsidRPr="00654ED4" w:rsidRDefault="00693ED0">
            <w:pPr>
              <w:ind w:right="-29"/>
              <w:jc w:val="center"/>
              <w:rPr>
                <w:noProof/>
                <w:sz w:val="18"/>
                <w:szCs w:val="18"/>
              </w:rPr>
            </w:pPr>
          </w:p>
        </w:tc>
        <w:tc>
          <w:tcPr>
            <w:tcW w:w="720" w:type="dxa"/>
            <w:tcBorders>
              <w:left w:val="dashSmallGap" w:sz="4" w:space="0" w:color="auto"/>
            </w:tcBorders>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900" w:type="dxa"/>
          </w:tcPr>
          <w:p w:rsidR="00693ED0" w:rsidRPr="00654ED4" w:rsidRDefault="00693ED0">
            <w:pPr>
              <w:ind w:right="-29"/>
              <w:jc w:val="center"/>
              <w:rPr>
                <w:noProof/>
                <w:sz w:val="18"/>
                <w:szCs w:val="18"/>
              </w:rPr>
            </w:pPr>
          </w:p>
        </w:tc>
      </w:tr>
      <w:tr w:rsidR="00693ED0" w:rsidRPr="00654ED4" w:rsidTr="17618B6F">
        <w:trPr>
          <w:trHeight w:hRule="exact" w:val="369"/>
          <w:jc w:val="center"/>
        </w:trPr>
        <w:tc>
          <w:tcPr>
            <w:tcW w:w="1423" w:type="dxa"/>
          </w:tcPr>
          <w:p w:rsidR="00693ED0" w:rsidRPr="00654ED4" w:rsidRDefault="00693ED0">
            <w:pPr>
              <w:ind w:right="-29"/>
              <w:jc w:val="center"/>
              <w:rPr>
                <w:noProof/>
                <w:sz w:val="18"/>
                <w:szCs w:val="18"/>
              </w:rPr>
            </w:pPr>
            <w:r w:rsidRPr="00654ED4">
              <w:rPr>
                <w:noProof/>
                <w:sz w:val="18"/>
              </w:rPr>
              <w:t>- Produkt</w:t>
            </w:r>
          </w:p>
        </w:tc>
        <w:tc>
          <w:tcPr>
            <w:tcW w:w="720" w:type="dxa"/>
          </w:tcPr>
          <w:p w:rsidR="00693ED0" w:rsidRPr="00654ED4" w:rsidRDefault="00693ED0">
            <w:pPr>
              <w:ind w:right="-29"/>
              <w:jc w:val="center"/>
              <w:rPr>
                <w:noProof/>
                <w:sz w:val="18"/>
                <w:szCs w:val="18"/>
              </w:rPr>
            </w:pPr>
          </w:p>
        </w:tc>
        <w:tc>
          <w:tcPr>
            <w:tcW w:w="701" w:type="dxa"/>
          </w:tcPr>
          <w:p w:rsidR="00693ED0" w:rsidRPr="00654ED4" w:rsidRDefault="00693ED0">
            <w:pPr>
              <w:ind w:right="-29"/>
              <w:jc w:val="center"/>
              <w:rPr>
                <w:noProof/>
                <w:sz w:val="18"/>
                <w:szCs w:val="18"/>
              </w:rPr>
            </w:pPr>
          </w:p>
        </w:tc>
        <w:tc>
          <w:tcPr>
            <w:tcW w:w="504"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54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900" w:type="dxa"/>
          </w:tcPr>
          <w:p w:rsidR="00693ED0" w:rsidRPr="00654ED4" w:rsidRDefault="00693ED0">
            <w:pPr>
              <w:ind w:right="-29"/>
              <w:jc w:val="center"/>
              <w:rPr>
                <w:noProof/>
                <w:sz w:val="18"/>
                <w:szCs w:val="18"/>
              </w:rPr>
            </w:pPr>
          </w:p>
        </w:tc>
        <w:tc>
          <w:tcPr>
            <w:tcW w:w="720" w:type="dxa"/>
            <w:gridSpan w:val="2"/>
          </w:tcPr>
          <w:p w:rsidR="00693ED0" w:rsidRPr="00654ED4" w:rsidRDefault="00693ED0">
            <w:pPr>
              <w:ind w:right="-29"/>
              <w:jc w:val="center"/>
              <w:rPr>
                <w:noProof/>
                <w:sz w:val="18"/>
                <w:szCs w:val="18"/>
              </w:rPr>
            </w:pPr>
          </w:p>
        </w:tc>
        <w:tc>
          <w:tcPr>
            <w:tcW w:w="540" w:type="dxa"/>
          </w:tcPr>
          <w:p w:rsidR="00693ED0" w:rsidRPr="00654ED4" w:rsidRDefault="00693ED0">
            <w:pPr>
              <w:ind w:right="-29"/>
              <w:jc w:val="center"/>
              <w:rPr>
                <w:noProof/>
                <w:sz w:val="18"/>
                <w:szCs w:val="18"/>
              </w:rPr>
            </w:pPr>
          </w:p>
        </w:tc>
        <w:tc>
          <w:tcPr>
            <w:tcW w:w="648" w:type="dxa"/>
          </w:tcPr>
          <w:p w:rsidR="00693ED0" w:rsidRPr="00654ED4" w:rsidRDefault="00693ED0">
            <w:pPr>
              <w:ind w:right="-29"/>
              <w:jc w:val="center"/>
              <w:rPr>
                <w:noProof/>
                <w:sz w:val="18"/>
                <w:szCs w:val="18"/>
              </w:rPr>
            </w:pPr>
          </w:p>
        </w:tc>
        <w:tc>
          <w:tcPr>
            <w:tcW w:w="432"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54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900" w:type="dxa"/>
          </w:tcPr>
          <w:p w:rsidR="00693ED0" w:rsidRPr="00654ED4" w:rsidRDefault="00693ED0">
            <w:pPr>
              <w:ind w:right="-29"/>
              <w:jc w:val="center"/>
              <w:rPr>
                <w:noProof/>
                <w:sz w:val="18"/>
                <w:szCs w:val="18"/>
              </w:rPr>
            </w:pPr>
          </w:p>
        </w:tc>
      </w:tr>
      <w:tr w:rsidR="00693ED0" w:rsidRPr="00654ED4" w:rsidTr="17618B6F">
        <w:trPr>
          <w:trHeight w:val="77"/>
          <w:jc w:val="center"/>
        </w:trPr>
        <w:tc>
          <w:tcPr>
            <w:tcW w:w="2844" w:type="dxa"/>
            <w:gridSpan w:val="3"/>
            <w:tcBorders>
              <w:bottom w:val="single" w:sz="12" w:space="0" w:color="auto"/>
            </w:tcBorders>
            <w:vAlign w:val="center"/>
          </w:tcPr>
          <w:p w:rsidR="00693ED0" w:rsidRPr="00654ED4" w:rsidRDefault="00693ED0">
            <w:pPr>
              <w:ind w:right="-29"/>
              <w:jc w:val="center"/>
              <w:rPr>
                <w:noProof/>
                <w:sz w:val="18"/>
                <w:szCs w:val="18"/>
              </w:rPr>
            </w:pPr>
            <w:r w:rsidRPr="00654ED4">
              <w:rPr>
                <w:noProof/>
                <w:sz w:val="18"/>
              </w:rPr>
              <w:t>Cel szczegółowy nr</w:t>
            </w:r>
            <w:r w:rsidR="00654ED4" w:rsidRPr="00654ED4">
              <w:rPr>
                <w:noProof/>
                <w:sz w:val="18"/>
              </w:rPr>
              <w:t> </w:t>
            </w:r>
            <w:r w:rsidRPr="00654ED4">
              <w:rPr>
                <w:noProof/>
                <w:sz w:val="18"/>
              </w:rPr>
              <w:t>1 – suma cząstkowa</w:t>
            </w:r>
          </w:p>
        </w:tc>
        <w:tc>
          <w:tcPr>
            <w:tcW w:w="504"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54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900" w:type="dxa"/>
            <w:tcBorders>
              <w:bottom w:val="single" w:sz="12" w:space="0" w:color="auto"/>
            </w:tcBorders>
          </w:tcPr>
          <w:p w:rsidR="00693ED0" w:rsidRPr="00654ED4" w:rsidRDefault="00693ED0">
            <w:pPr>
              <w:ind w:right="-29"/>
              <w:jc w:val="center"/>
              <w:rPr>
                <w:noProof/>
                <w:sz w:val="18"/>
                <w:szCs w:val="18"/>
              </w:rPr>
            </w:pPr>
          </w:p>
        </w:tc>
        <w:tc>
          <w:tcPr>
            <w:tcW w:w="720" w:type="dxa"/>
            <w:gridSpan w:val="2"/>
            <w:tcBorders>
              <w:bottom w:val="single" w:sz="12" w:space="0" w:color="auto"/>
            </w:tcBorders>
          </w:tcPr>
          <w:p w:rsidR="00693ED0" w:rsidRPr="00654ED4" w:rsidRDefault="00693ED0">
            <w:pPr>
              <w:ind w:right="-29"/>
              <w:jc w:val="center"/>
              <w:rPr>
                <w:noProof/>
                <w:sz w:val="18"/>
                <w:szCs w:val="18"/>
              </w:rPr>
            </w:pPr>
          </w:p>
        </w:tc>
        <w:tc>
          <w:tcPr>
            <w:tcW w:w="540" w:type="dxa"/>
            <w:tcBorders>
              <w:bottom w:val="single" w:sz="12" w:space="0" w:color="auto"/>
            </w:tcBorders>
          </w:tcPr>
          <w:p w:rsidR="00693ED0" w:rsidRPr="00654ED4" w:rsidRDefault="00693ED0">
            <w:pPr>
              <w:ind w:right="-29"/>
              <w:jc w:val="center"/>
              <w:rPr>
                <w:noProof/>
                <w:sz w:val="18"/>
                <w:szCs w:val="18"/>
              </w:rPr>
            </w:pPr>
          </w:p>
        </w:tc>
        <w:tc>
          <w:tcPr>
            <w:tcW w:w="648" w:type="dxa"/>
            <w:tcBorders>
              <w:bottom w:val="single" w:sz="12" w:space="0" w:color="auto"/>
            </w:tcBorders>
          </w:tcPr>
          <w:p w:rsidR="00693ED0" w:rsidRPr="00654ED4" w:rsidRDefault="00693ED0">
            <w:pPr>
              <w:ind w:right="-29"/>
              <w:jc w:val="center"/>
              <w:rPr>
                <w:noProof/>
                <w:sz w:val="18"/>
                <w:szCs w:val="18"/>
              </w:rPr>
            </w:pPr>
          </w:p>
        </w:tc>
        <w:tc>
          <w:tcPr>
            <w:tcW w:w="432"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54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900" w:type="dxa"/>
            <w:tcBorders>
              <w:bottom w:val="single" w:sz="12" w:space="0" w:color="auto"/>
            </w:tcBorders>
          </w:tcPr>
          <w:p w:rsidR="00693ED0" w:rsidRPr="00654ED4" w:rsidRDefault="00693ED0">
            <w:pPr>
              <w:ind w:right="-29"/>
              <w:jc w:val="center"/>
              <w:rPr>
                <w:noProof/>
                <w:sz w:val="18"/>
                <w:szCs w:val="18"/>
              </w:rPr>
            </w:pPr>
          </w:p>
        </w:tc>
      </w:tr>
      <w:tr w:rsidR="00693ED0" w:rsidRPr="00654ED4" w:rsidTr="17618B6F">
        <w:trPr>
          <w:jc w:val="center"/>
        </w:trPr>
        <w:tc>
          <w:tcPr>
            <w:tcW w:w="2844" w:type="dxa"/>
            <w:gridSpan w:val="3"/>
            <w:vAlign w:val="center"/>
          </w:tcPr>
          <w:p w:rsidR="00693ED0" w:rsidRPr="00654ED4" w:rsidRDefault="00693ED0">
            <w:pPr>
              <w:spacing w:before="60" w:after="60"/>
              <w:ind w:right="-29"/>
              <w:jc w:val="center"/>
              <w:rPr>
                <w:noProof/>
                <w:sz w:val="18"/>
                <w:szCs w:val="18"/>
              </w:rPr>
            </w:pPr>
            <w:r w:rsidRPr="00654ED4">
              <w:rPr>
                <w:noProof/>
                <w:sz w:val="18"/>
              </w:rPr>
              <w:t>CEL SZCZEGÓŁOWY nr</w:t>
            </w:r>
            <w:r w:rsidR="00654ED4" w:rsidRPr="00654ED4">
              <w:rPr>
                <w:noProof/>
                <w:sz w:val="18"/>
              </w:rPr>
              <w:t> </w:t>
            </w:r>
            <w:r w:rsidRPr="00654ED4">
              <w:rPr>
                <w:noProof/>
                <w:sz w:val="18"/>
              </w:rPr>
              <w:t>2</w:t>
            </w:r>
          </w:p>
        </w:tc>
        <w:tc>
          <w:tcPr>
            <w:tcW w:w="504"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654ED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54ED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54ED4" w:rsidRDefault="00693ED0">
            <w:pPr>
              <w:spacing w:before="60" w:after="60"/>
              <w:ind w:right="-29"/>
              <w:jc w:val="center"/>
              <w:rPr>
                <w:noProof/>
                <w:sz w:val="18"/>
                <w:szCs w:val="18"/>
              </w:rPr>
            </w:pPr>
          </w:p>
        </w:tc>
      </w:tr>
      <w:tr w:rsidR="00693ED0" w:rsidRPr="00654ED4" w:rsidTr="17618B6F">
        <w:trPr>
          <w:trHeight w:hRule="exact" w:val="369"/>
          <w:jc w:val="center"/>
        </w:trPr>
        <w:tc>
          <w:tcPr>
            <w:tcW w:w="1423" w:type="dxa"/>
          </w:tcPr>
          <w:p w:rsidR="00693ED0" w:rsidRPr="00654ED4" w:rsidRDefault="00693ED0">
            <w:pPr>
              <w:ind w:right="-29"/>
              <w:jc w:val="center"/>
              <w:rPr>
                <w:noProof/>
                <w:sz w:val="18"/>
                <w:szCs w:val="18"/>
              </w:rPr>
            </w:pPr>
            <w:r w:rsidRPr="00654ED4">
              <w:rPr>
                <w:noProof/>
                <w:sz w:val="18"/>
              </w:rPr>
              <w:t>- Produkt</w:t>
            </w:r>
          </w:p>
        </w:tc>
        <w:tc>
          <w:tcPr>
            <w:tcW w:w="720" w:type="dxa"/>
          </w:tcPr>
          <w:p w:rsidR="00693ED0" w:rsidRPr="00654ED4" w:rsidRDefault="00693ED0">
            <w:pPr>
              <w:ind w:right="-29"/>
              <w:jc w:val="center"/>
              <w:rPr>
                <w:noProof/>
                <w:sz w:val="18"/>
                <w:szCs w:val="18"/>
              </w:rPr>
            </w:pPr>
          </w:p>
        </w:tc>
        <w:tc>
          <w:tcPr>
            <w:tcW w:w="701" w:type="dxa"/>
          </w:tcPr>
          <w:p w:rsidR="00693ED0" w:rsidRPr="00654ED4" w:rsidRDefault="00693ED0">
            <w:pPr>
              <w:ind w:right="-29"/>
              <w:jc w:val="center"/>
              <w:rPr>
                <w:noProof/>
                <w:sz w:val="18"/>
                <w:szCs w:val="18"/>
              </w:rPr>
            </w:pPr>
          </w:p>
        </w:tc>
        <w:tc>
          <w:tcPr>
            <w:tcW w:w="504"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54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900" w:type="dxa"/>
          </w:tcPr>
          <w:p w:rsidR="00693ED0" w:rsidRPr="00654ED4" w:rsidRDefault="00693ED0">
            <w:pPr>
              <w:ind w:right="-29"/>
              <w:jc w:val="center"/>
              <w:rPr>
                <w:noProof/>
                <w:sz w:val="18"/>
                <w:szCs w:val="18"/>
              </w:rPr>
            </w:pPr>
          </w:p>
        </w:tc>
        <w:tc>
          <w:tcPr>
            <w:tcW w:w="720" w:type="dxa"/>
            <w:gridSpan w:val="2"/>
          </w:tcPr>
          <w:p w:rsidR="00693ED0" w:rsidRPr="00654ED4" w:rsidRDefault="00693ED0">
            <w:pPr>
              <w:ind w:right="-29"/>
              <w:jc w:val="center"/>
              <w:rPr>
                <w:noProof/>
                <w:sz w:val="18"/>
                <w:szCs w:val="18"/>
              </w:rPr>
            </w:pPr>
          </w:p>
        </w:tc>
        <w:tc>
          <w:tcPr>
            <w:tcW w:w="540" w:type="dxa"/>
          </w:tcPr>
          <w:p w:rsidR="00693ED0" w:rsidRPr="00654ED4" w:rsidRDefault="00693ED0">
            <w:pPr>
              <w:ind w:right="-29"/>
              <w:jc w:val="center"/>
              <w:rPr>
                <w:noProof/>
                <w:sz w:val="18"/>
                <w:szCs w:val="18"/>
              </w:rPr>
            </w:pPr>
          </w:p>
        </w:tc>
        <w:tc>
          <w:tcPr>
            <w:tcW w:w="648" w:type="dxa"/>
          </w:tcPr>
          <w:p w:rsidR="00693ED0" w:rsidRPr="00654ED4" w:rsidRDefault="00693ED0">
            <w:pPr>
              <w:ind w:right="-29"/>
              <w:jc w:val="center"/>
              <w:rPr>
                <w:noProof/>
                <w:sz w:val="18"/>
                <w:szCs w:val="18"/>
              </w:rPr>
            </w:pPr>
          </w:p>
        </w:tc>
        <w:tc>
          <w:tcPr>
            <w:tcW w:w="432"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54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720" w:type="dxa"/>
          </w:tcPr>
          <w:p w:rsidR="00693ED0" w:rsidRPr="00654ED4" w:rsidRDefault="00693ED0">
            <w:pPr>
              <w:ind w:right="-29"/>
              <w:jc w:val="center"/>
              <w:rPr>
                <w:noProof/>
                <w:sz w:val="18"/>
                <w:szCs w:val="18"/>
              </w:rPr>
            </w:pPr>
          </w:p>
        </w:tc>
        <w:tc>
          <w:tcPr>
            <w:tcW w:w="900" w:type="dxa"/>
          </w:tcPr>
          <w:p w:rsidR="00693ED0" w:rsidRPr="00654ED4" w:rsidRDefault="00693ED0">
            <w:pPr>
              <w:ind w:right="-29"/>
              <w:jc w:val="center"/>
              <w:rPr>
                <w:noProof/>
                <w:sz w:val="18"/>
                <w:szCs w:val="18"/>
              </w:rPr>
            </w:pPr>
          </w:p>
        </w:tc>
      </w:tr>
      <w:tr w:rsidR="00693ED0" w:rsidRPr="00654ED4" w:rsidTr="17618B6F">
        <w:trPr>
          <w:jc w:val="center"/>
        </w:trPr>
        <w:tc>
          <w:tcPr>
            <w:tcW w:w="2844" w:type="dxa"/>
            <w:gridSpan w:val="3"/>
            <w:tcBorders>
              <w:bottom w:val="single" w:sz="12" w:space="0" w:color="auto"/>
            </w:tcBorders>
            <w:vAlign w:val="center"/>
          </w:tcPr>
          <w:p w:rsidR="00693ED0" w:rsidRPr="00654ED4" w:rsidRDefault="00693ED0">
            <w:pPr>
              <w:jc w:val="center"/>
              <w:rPr>
                <w:noProof/>
                <w:sz w:val="18"/>
                <w:szCs w:val="18"/>
              </w:rPr>
            </w:pPr>
            <w:r w:rsidRPr="00654ED4">
              <w:rPr>
                <w:noProof/>
                <w:sz w:val="18"/>
              </w:rPr>
              <w:t>Cel szczegółowy nr</w:t>
            </w:r>
            <w:r w:rsidR="00654ED4" w:rsidRPr="00654ED4">
              <w:rPr>
                <w:noProof/>
                <w:sz w:val="18"/>
              </w:rPr>
              <w:t> </w:t>
            </w:r>
            <w:r w:rsidRPr="00654ED4">
              <w:rPr>
                <w:noProof/>
                <w:sz w:val="18"/>
              </w:rPr>
              <w:t>2 – suma cząstkowa</w:t>
            </w:r>
          </w:p>
        </w:tc>
        <w:tc>
          <w:tcPr>
            <w:tcW w:w="504"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54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951" w:type="dxa"/>
            <w:gridSpan w:val="2"/>
            <w:tcBorders>
              <w:bottom w:val="single" w:sz="12" w:space="0" w:color="auto"/>
            </w:tcBorders>
          </w:tcPr>
          <w:p w:rsidR="00693ED0" w:rsidRPr="00654ED4" w:rsidRDefault="00693ED0">
            <w:pPr>
              <w:ind w:right="-29"/>
              <w:jc w:val="center"/>
              <w:rPr>
                <w:noProof/>
                <w:sz w:val="18"/>
                <w:szCs w:val="18"/>
              </w:rPr>
            </w:pPr>
          </w:p>
        </w:tc>
        <w:tc>
          <w:tcPr>
            <w:tcW w:w="669" w:type="dxa"/>
            <w:tcBorders>
              <w:bottom w:val="single" w:sz="12" w:space="0" w:color="auto"/>
            </w:tcBorders>
          </w:tcPr>
          <w:p w:rsidR="00693ED0" w:rsidRPr="00654ED4" w:rsidRDefault="00693ED0">
            <w:pPr>
              <w:ind w:right="-29"/>
              <w:jc w:val="center"/>
              <w:rPr>
                <w:noProof/>
                <w:sz w:val="18"/>
                <w:szCs w:val="18"/>
              </w:rPr>
            </w:pPr>
          </w:p>
        </w:tc>
        <w:tc>
          <w:tcPr>
            <w:tcW w:w="540" w:type="dxa"/>
            <w:tcBorders>
              <w:bottom w:val="single" w:sz="12" w:space="0" w:color="auto"/>
            </w:tcBorders>
          </w:tcPr>
          <w:p w:rsidR="00693ED0" w:rsidRPr="00654ED4" w:rsidRDefault="00693ED0">
            <w:pPr>
              <w:ind w:right="-29"/>
              <w:jc w:val="center"/>
              <w:rPr>
                <w:noProof/>
                <w:sz w:val="18"/>
                <w:szCs w:val="18"/>
              </w:rPr>
            </w:pPr>
          </w:p>
        </w:tc>
        <w:tc>
          <w:tcPr>
            <w:tcW w:w="648" w:type="dxa"/>
            <w:tcBorders>
              <w:bottom w:val="single" w:sz="12" w:space="0" w:color="auto"/>
            </w:tcBorders>
          </w:tcPr>
          <w:p w:rsidR="00693ED0" w:rsidRPr="00654ED4" w:rsidRDefault="00693ED0">
            <w:pPr>
              <w:ind w:right="-29"/>
              <w:jc w:val="center"/>
              <w:rPr>
                <w:noProof/>
                <w:sz w:val="18"/>
                <w:szCs w:val="18"/>
              </w:rPr>
            </w:pPr>
          </w:p>
        </w:tc>
        <w:tc>
          <w:tcPr>
            <w:tcW w:w="432"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54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720" w:type="dxa"/>
            <w:tcBorders>
              <w:bottom w:val="single" w:sz="12" w:space="0" w:color="auto"/>
            </w:tcBorders>
          </w:tcPr>
          <w:p w:rsidR="00693ED0" w:rsidRPr="00654ED4" w:rsidRDefault="00693ED0">
            <w:pPr>
              <w:ind w:right="-29"/>
              <w:jc w:val="center"/>
              <w:rPr>
                <w:noProof/>
                <w:sz w:val="18"/>
                <w:szCs w:val="18"/>
              </w:rPr>
            </w:pPr>
          </w:p>
        </w:tc>
        <w:tc>
          <w:tcPr>
            <w:tcW w:w="900" w:type="dxa"/>
            <w:tcBorders>
              <w:bottom w:val="single" w:sz="12" w:space="0" w:color="auto"/>
            </w:tcBorders>
          </w:tcPr>
          <w:p w:rsidR="00693ED0" w:rsidRPr="00654ED4" w:rsidRDefault="00693ED0">
            <w:pPr>
              <w:ind w:right="-29"/>
              <w:jc w:val="center"/>
              <w:rPr>
                <w:noProof/>
                <w:sz w:val="18"/>
                <w:szCs w:val="18"/>
              </w:rPr>
            </w:pPr>
          </w:p>
        </w:tc>
      </w:tr>
      <w:tr w:rsidR="00693ED0" w:rsidRPr="00654ED4"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654ED4" w:rsidRDefault="00693ED0">
            <w:pPr>
              <w:ind w:right="-29"/>
              <w:jc w:val="center"/>
              <w:rPr>
                <w:noProof/>
                <w:sz w:val="18"/>
                <w:szCs w:val="18"/>
              </w:rPr>
            </w:pPr>
            <w:r w:rsidRPr="00654ED4">
              <w:rPr>
                <w:b/>
                <w:noProof/>
                <w:sz w:val="18"/>
              </w:rPr>
              <w:t>OGÓŁEM</w:t>
            </w:r>
          </w:p>
        </w:tc>
        <w:tc>
          <w:tcPr>
            <w:tcW w:w="504"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54ED4"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654ED4" w:rsidRDefault="00693ED0">
            <w:pPr>
              <w:spacing w:before="180" w:after="180"/>
              <w:ind w:right="-29"/>
              <w:jc w:val="center"/>
              <w:rPr>
                <w:noProof/>
                <w:sz w:val="18"/>
                <w:szCs w:val="18"/>
              </w:rPr>
            </w:pPr>
          </w:p>
        </w:tc>
      </w:tr>
    </w:tbl>
    <w:p w:rsidR="00693ED0" w:rsidRPr="00654ED4" w:rsidRDefault="00693ED0" w:rsidP="00693ED0">
      <w:pPr>
        <w:rPr>
          <w:noProof/>
        </w:rPr>
        <w:sectPr w:rsidR="00693ED0" w:rsidRPr="00654ED4" w:rsidSect="00681969">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654ED4"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654ED4">
        <w:rPr>
          <w:noProof/>
        </w:rPr>
        <w:t>3.2.3.</w:t>
      </w:r>
      <w:r w:rsidRPr="00654ED4">
        <w:rPr>
          <w:noProof/>
        </w:rPr>
        <w:tab/>
        <w:t>Podsumowanie szacunkowego wpływu na środki administracyjne</w:t>
      </w:r>
      <w:bookmarkEnd w:id="154"/>
      <w:bookmarkEnd w:id="155"/>
      <w:bookmarkEnd w:id="156"/>
      <w:bookmarkEnd w:id="157"/>
      <w:bookmarkEnd w:id="158"/>
      <w:r w:rsidRPr="00654ED4">
        <w:rPr>
          <w:noProof/>
        </w:rPr>
        <w:t xml:space="preserve"> </w:t>
      </w:r>
    </w:p>
    <w:p w:rsidR="00693ED0" w:rsidRPr="00654ED4" w:rsidRDefault="00693ED0" w:rsidP="00693ED0">
      <w:pPr>
        <w:pStyle w:val="ListDash1"/>
        <w:rPr>
          <w:noProof/>
        </w:rPr>
      </w:pPr>
      <w:r w:rsidRPr="00654ED4">
        <w:rPr>
          <w:rFonts w:ascii="Wingdings" w:hAnsi="Wingdings"/>
          <w:noProof/>
        </w:rPr>
        <w:t></w:t>
      </w:r>
      <w:r w:rsidRPr="00654ED4">
        <w:rPr>
          <w:noProof/>
        </w:rPr>
        <w:tab/>
        <w:t>Wniosek/inicjatywa nie wiąże się</w:t>
      </w:r>
      <w:r w:rsidR="00654ED4" w:rsidRPr="00654ED4">
        <w:rPr>
          <w:noProof/>
        </w:rPr>
        <w:t xml:space="preserve"> z kon</w:t>
      </w:r>
      <w:r w:rsidRPr="00654ED4">
        <w:rPr>
          <w:noProof/>
        </w:rPr>
        <w:t xml:space="preserve">iecznością wykorzystania środków administracyjnych </w:t>
      </w:r>
    </w:p>
    <w:p w:rsidR="00693ED0" w:rsidRPr="00654ED4" w:rsidRDefault="00693ED0" w:rsidP="00693ED0">
      <w:pPr>
        <w:pStyle w:val="ListDash1"/>
        <w:rPr>
          <w:noProof/>
        </w:rPr>
      </w:pPr>
      <w:r w:rsidRPr="00654ED4">
        <w:rPr>
          <w:rFonts w:ascii="Wingdings" w:hAnsi="Wingdings"/>
          <w:noProof/>
        </w:rPr>
        <w:t></w:t>
      </w:r>
      <w:r w:rsidRPr="00654ED4">
        <w:rPr>
          <w:noProof/>
        </w:rPr>
        <w:tab/>
        <w:t>Wniosek/inicjatywa wiąże się</w:t>
      </w:r>
      <w:r w:rsidR="00654ED4" w:rsidRPr="00654ED4">
        <w:rPr>
          <w:noProof/>
        </w:rPr>
        <w:t xml:space="preserve"> z kon</w:t>
      </w:r>
      <w:r w:rsidRPr="00654ED4">
        <w:rPr>
          <w:noProof/>
        </w:rPr>
        <w:t>iecznością wykorzystania środków administracyjnych, jak określono poniżej</w:t>
      </w:r>
    </w:p>
    <w:p w:rsidR="00693ED0" w:rsidRPr="00654ED4" w:rsidRDefault="00693ED0" w:rsidP="00693ED0">
      <w:pPr>
        <w:pStyle w:val="ManualHeading3"/>
        <w:rPr>
          <w:noProof/>
        </w:rPr>
      </w:pPr>
      <w:bookmarkStart w:id="159" w:name="_Toc167220291"/>
      <w:bookmarkStart w:id="160" w:name="_Toc177549024"/>
      <w:r w:rsidRPr="00654ED4">
        <w:rPr>
          <w:noProof/>
        </w:rPr>
        <w:t>3.2.3.1. Środki</w:t>
      </w:r>
      <w:r w:rsidR="00654ED4" w:rsidRPr="00654ED4">
        <w:rPr>
          <w:noProof/>
        </w:rPr>
        <w:t xml:space="preserve"> z uch</w:t>
      </w:r>
      <w:r w:rsidRPr="00654ED4">
        <w:rPr>
          <w:noProof/>
        </w:rPr>
        <w:t>walonego budżetu</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654ED4">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ZATWIERDZONE ŚRODKI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Rok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Rok</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OGÓŁEM 2021–2027</w:t>
            </w:r>
          </w:p>
        </w:tc>
      </w:tr>
      <w:tr w:rsidR="00693ED0" w:rsidRPr="00654ED4">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b/>
                <w:bCs/>
                <w:noProof/>
                <w:color w:val="000000"/>
                <w:sz w:val="18"/>
                <w:szCs w:val="18"/>
                <w:lang w:eastAsia="en-IE"/>
              </w:rPr>
            </w:pPr>
          </w:p>
        </w:tc>
      </w:tr>
      <w:tr w:rsidR="00693ED0" w:rsidRPr="00654ED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b/>
                <w:bCs/>
                <w:noProof/>
                <w:sz w:val="16"/>
                <w:szCs w:val="16"/>
              </w:rPr>
            </w:pPr>
            <w:r w:rsidRPr="00654ED4">
              <w:rPr>
                <w:b/>
                <w:noProof/>
                <w:sz w:val="16"/>
              </w:rPr>
              <w:t>DZIAŁ 7</w:t>
            </w:r>
          </w:p>
        </w:tc>
      </w:tr>
      <w:tr w:rsidR="00693ED0" w:rsidRPr="00654ED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6"/>
                <w:szCs w:val="16"/>
              </w:rPr>
            </w:pPr>
            <w:r w:rsidRPr="00654ED4">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6"/>
                <w:szCs w:val="16"/>
              </w:rPr>
            </w:pPr>
            <w:r w:rsidRPr="00654ED4">
              <w:rPr>
                <w:noProof/>
                <w:color w:val="000000"/>
                <w:sz w:val="16"/>
              </w:rPr>
              <w:t xml:space="preserve">Pozostałe wydatki administracyjne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Suma cząstkowa DZIAŁ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b/>
                <w:bCs/>
                <w:noProof/>
                <w:sz w:val="16"/>
                <w:szCs w:val="16"/>
              </w:rPr>
            </w:pPr>
            <w:r w:rsidRPr="00654ED4">
              <w:rPr>
                <w:b/>
                <w:noProof/>
                <w:sz w:val="16"/>
              </w:rPr>
              <w:t>Poza DZIAŁEM 7</w:t>
            </w:r>
          </w:p>
        </w:tc>
      </w:tr>
      <w:tr w:rsidR="00693ED0" w:rsidRPr="00654ED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6"/>
                <w:szCs w:val="16"/>
              </w:rPr>
            </w:pPr>
            <w:r w:rsidRPr="00654ED4">
              <w:rPr>
                <w:noProof/>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6"/>
                <w:szCs w:val="16"/>
              </w:rPr>
            </w:pPr>
            <w:r w:rsidRPr="00654ED4">
              <w:rPr>
                <w:noProof/>
                <w:color w:val="000000"/>
                <w:sz w:val="16"/>
              </w:rPr>
              <w:t>Pozostałe wydatki</w:t>
            </w:r>
            <w:r w:rsidR="00654ED4" w:rsidRPr="00654ED4">
              <w:rPr>
                <w:noProof/>
                <w:color w:val="000000"/>
                <w:sz w:val="16"/>
              </w:rPr>
              <w:t xml:space="preserve"> o cha</w:t>
            </w:r>
            <w:r w:rsidRPr="00654ED4">
              <w:rPr>
                <w:noProof/>
                <w:color w:val="000000"/>
                <w:sz w:val="16"/>
              </w:rPr>
              <w:t>rakterze administracyjnym</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Suma cząstkowa poza DZIAŁEM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654ED4" w:rsidRDefault="00693ED0">
            <w:pPr>
              <w:spacing w:before="0" w:after="0"/>
              <w:jc w:val="center"/>
              <w:rPr>
                <w:noProof/>
                <w:color w:val="000000"/>
                <w:sz w:val="16"/>
                <w:szCs w:val="16"/>
              </w:rPr>
            </w:pPr>
            <w:r w:rsidRPr="00654ED4">
              <w:rPr>
                <w:noProof/>
                <w:color w:val="000000"/>
                <w:sz w:val="16"/>
              </w:rPr>
              <w:t xml:space="preserve"> </w:t>
            </w:r>
          </w:p>
        </w:tc>
      </w:tr>
      <w:tr w:rsidR="00693ED0" w:rsidRPr="00654ED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OGÓŁEM</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bl>
    <w:p w:rsidR="00693ED0" w:rsidRPr="00654ED4" w:rsidRDefault="00693ED0" w:rsidP="00693ED0">
      <w:pPr>
        <w:pStyle w:val="ManualHeading3"/>
        <w:rPr>
          <w:noProof/>
        </w:rPr>
      </w:pPr>
      <w:bookmarkStart w:id="161" w:name="_Toc167220293"/>
      <w:bookmarkStart w:id="162" w:name="_Toc177549026"/>
      <w:r w:rsidRPr="00654ED4">
        <w:rPr>
          <w:noProof/>
        </w:rPr>
        <w:t>3.2.3.3.</w:t>
      </w:r>
      <w:r w:rsidRPr="00654ED4">
        <w:rPr>
          <w:noProof/>
        </w:rPr>
        <w:tab/>
        <w:t>Ogółem środki</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654ED4">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OGÓŁEM</w:t>
            </w:r>
            <w:r w:rsidRPr="00654ED4">
              <w:rPr>
                <w:noProof/>
              </w:rPr>
              <w:t xml:space="preserve"> </w:t>
            </w:r>
            <w:r w:rsidRPr="00654ED4">
              <w:rPr>
                <w:noProof/>
              </w:rPr>
              <w:br/>
            </w:r>
            <w:r w:rsidRPr="00654ED4">
              <w:rPr>
                <w:b/>
                <w:noProof/>
                <w:color w:val="000000"/>
                <w:sz w:val="18"/>
              </w:rPr>
              <w:t>ZATWIERDZONE ŚRODKI + ZEWNĘTRZNE DOCHODY PRZEZNACZONE NA OKREŚLONY CEL</w:t>
            </w:r>
          </w:p>
        </w:tc>
        <w:tc>
          <w:tcPr>
            <w:tcW w:w="9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18"/>
                <w:szCs w:val="18"/>
              </w:rPr>
            </w:pPr>
            <w:r w:rsidRPr="00654ED4">
              <w:rPr>
                <w:noProof/>
                <w:color w:val="000000"/>
                <w:sz w:val="18"/>
              </w:rPr>
              <w:t>Rok</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OGÓŁEM 2021–2027</w:t>
            </w:r>
          </w:p>
        </w:tc>
      </w:tr>
      <w:tr w:rsidR="00693ED0" w:rsidRPr="00654ED4">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b/>
                <w:bCs/>
                <w:noProof/>
                <w:color w:val="000000"/>
                <w:sz w:val="18"/>
                <w:szCs w:val="18"/>
                <w:lang w:eastAsia="en-IE"/>
              </w:rPr>
            </w:pPr>
          </w:p>
        </w:tc>
      </w:tr>
      <w:tr w:rsidR="00693ED0" w:rsidRPr="00654ED4">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b/>
                <w:bCs/>
                <w:noProof/>
                <w:sz w:val="16"/>
                <w:szCs w:val="16"/>
              </w:rPr>
            </w:pPr>
            <w:r w:rsidRPr="00654ED4">
              <w:rPr>
                <w:b/>
                <w:noProof/>
                <w:sz w:val="16"/>
              </w:rPr>
              <w:t>DZIAŁ 7</w:t>
            </w:r>
          </w:p>
        </w:tc>
      </w:tr>
      <w:tr w:rsidR="00693ED0" w:rsidRPr="00654ED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6"/>
                <w:szCs w:val="16"/>
              </w:rPr>
            </w:pPr>
            <w:r w:rsidRPr="00654ED4">
              <w:rPr>
                <w:noProof/>
                <w:color w:val="000000"/>
                <w:sz w:val="16"/>
              </w:rPr>
              <w:t xml:space="preserve">Zasoby ludzkie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6"/>
                <w:szCs w:val="16"/>
              </w:rPr>
            </w:pPr>
            <w:r w:rsidRPr="00654ED4">
              <w:rPr>
                <w:noProof/>
                <w:color w:val="000000"/>
                <w:sz w:val="16"/>
              </w:rPr>
              <w:t xml:space="preserve">Pozostałe wydatki administracyjne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Suma cząstkowa DZIAŁ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b/>
                <w:bCs/>
                <w:noProof/>
                <w:sz w:val="16"/>
                <w:szCs w:val="16"/>
              </w:rPr>
            </w:pPr>
            <w:r w:rsidRPr="00654ED4">
              <w:rPr>
                <w:b/>
                <w:noProof/>
                <w:sz w:val="16"/>
              </w:rPr>
              <w:t>Poza DZIAŁEM 7</w:t>
            </w:r>
          </w:p>
        </w:tc>
      </w:tr>
      <w:tr w:rsidR="00693ED0" w:rsidRPr="00654ED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6"/>
                <w:szCs w:val="16"/>
              </w:rPr>
            </w:pPr>
            <w:r w:rsidRPr="00654ED4">
              <w:rPr>
                <w:noProof/>
                <w:color w:val="000000"/>
                <w:sz w:val="16"/>
              </w:rPr>
              <w:t xml:space="preserve">Zasoby ludzkie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left"/>
              <w:rPr>
                <w:noProof/>
                <w:color w:val="000000"/>
                <w:sz w:val="16"/>
                <w:szCs w:val="16"/>
              </w:rPr>
            </w:pPr>
            <w:r w:rsidRPr="00654ED4">
              <w:rPr>
                <w:noProof/>
                <w:color w:val="000000"/>
                <w:sz w:val="16"/>
              </w:rPr>
              <w:t>Pozostałe wydatki</w:t>
            </w:r>
            <w:r w:rsidR="00654ED4" w:rsidRPr="00654ED4">
              <w:rPr>
                <w:noProof/>
                <w:color w:val="000000"/>
                <w:sz w:val="16"/>
              </w:rPr>
              <w:t xml:space="preserve"> o cha</w:t>
            </w:r>
            <w:r w:rsidRPr="00654ED4">
              <w:rPr>
                <w:noProof/>
                <w:color w:val="000000"/>
                <w:sz w:val="16"/>
              </w:rPr>
              <w:t>rakterze administracyjnym</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noProof/>
                <w:color w:val="000000"/>
                <w:sz w:val="16"/>
                <w:szCs w:val="16"/>
              </w:rPr>
            </w:pPr>
            <w:r w:rsidRPr="00654ED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Suma cząstkowa poza DZIAŁEM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r w:rsidR="00693ED0" w:rsidRPr="00654ED4">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654ED4" w:rsidRDefault="00693ED0">
            <w:pPr>
              <w:spacing w:before="0" w:after="0"/>
              <w:jc w:val="center"/>
              <w:rPr>
                <w:noProof/>
                <w:color w:val="000000"/>
                <w:sz w:val="16"/>
                <w:szCs w:val="16"/>
              </w:rPr>
            </w:pPr>
            <w:r w:rsidRPr="00654ED4">
              <w:rPr>
                <w:noProof/>
                <w:color w:val="000000"/>
                <w:sz w:val="16"/>
              </w:rPr>
              <w:t xml:space="preserve"> </w:t>
            </w:r>
          </w:p>
        </w:tc>
      </w:tr>
      <w:tr w:rsidR="00693ED0" w:rsidRPr="00654ED4">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OGÓŁEM</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654ED4" w:rsidRDefault="00693ED0">
            <w:pPr>
              <w:spacing w:before="0" w:after="0"/>
              <w:jc w:val="right"/>
              <w:rPr>
                <w:b/>
                <w:bCs/>
                <w:noProof/>
                <w:color w:val="000000"/>
                <w:sz w:val="16"/>
                <w:szCs w:val="16"/>
              </w:rPr>
            </w:pPr>
            <w:r w:rsidRPr="00654ED4">
              <w:rPr>
                <w:b/>
                <w:noProof/>
                <w:color w:val="000000"/>
                <w:sz w:val="16"/>
              </w:rPr>
              <w:t>0,000</w:t>
            </w:r>
          </w:p>
        </w:tc>
      </w:tr>
    </w:tbl>
    <w:p w:rsidR="00693ED0" w:rsidRPr="00654ED4" w:rsidRDefault="00693ED0" w:rsidP="00693ED0">
      <w:pPr>
        <w:rPr>
          <w:noProof/>
          <w:sz w:val="22"/>
          <w:szCs w:val="28"/>
        </w:rPr>
      </w:pPr>
      <w:r w:rsidRPr="00654ED4">
        <w:rPr>
          <w:noProof/>
          <w:sz w:val="22"/>
        </w:rPr>
        <w:t>Potrzeby</w:t>
      </w:r>
      <w:r w:rsidR="00654ED4" w:rsidRPr="00654ED4">
        <w:rPr>
          <w:noProof/>
          <w:sz w:val="22"/>
        </w:rPr>
        <w:t xml:space="preserve"> w zak</w:t>
      </w:r>
      <w:r w:rsidRPr="00654ED4">
        <w:rPr>
          <w:noProof/>
          <w:sz w:val="22"/>
        </w:rPr>
        <w:t>resie środków na zasoby ludzkie</w:t>
      </w:r>
      <w:r w:rsidR="00654ED4" w:rsidRPr="00654ED4">
        <w:rPr>
          <w:noProof/>
          <w:sz w:val="22"/>
        </w:rPr>
        <w:t xml:space="preserve"> i inn</w:t>
      </w:r>
      <w:r w:rsidRPr="00654ED4">
        <w:rPr>
          <w:noProof/>
          <w:sz w:val="22"/>
        </w:rPr>
        <w:t>e wydatki</w:t>
      </w:r>
      <w:r w:rsidR="00654ED4" w:rsidRPr="00654ED4">
        <w:rPr>
          <w:noProof/>
          <w:sz w:val="22"/>
        </w:rPr>
        <w:t xml:space="preserve"> o cha</w:t>
      </w:r>
      <w:r w:rsidRPr="00654ED4">
        <w:rPr>
          <w:noProof/>
          <w:sz w:val="22"/>
        </w:rPr>
        <w:t>rakterze administracyjnym zostaną pokryte ze środków dyrekcji generalnej już przydzielonych na zarządzanie tym działaniem lub przesuniętych</w:t>
      </w:r>
      <w:r w:rsidR="00654ED4" w:rsidRPr="00654ED4">
        <w:rPr>
          <w:noProof/>
          <w:sz w:val="22"/>
        </w:rPr>
        <w:t xml:space="preserve"> w ram</w:t>
      </w:r>
      <w:r w:rsidRPr="00654ED4">
        <w:rPr>
          <w:noProof/>
          <w:sz w:val="22"/>
        </w:rPr>
        <w:t>ach dyrekcji generalnej, uzupełnionych</w:t>
      </w:r>
      <w:r w:rsidR="00654ED4" w:rsidRPr="00654ED4">
        <w:rPr>
          <w:noProof/>
          <w:sz w:val="22"/>
        </w:rPr>
        <w:t xml:space="preserve"> w raz</w:t>
      </w:r>
      <w:r w:rsidRPr="00654ED4">
        <w:rPr>
          <w:noProof/>
          <w:sz w:val="22"/>
        </w:rPr>
        <w:t>ie potrzeby wszelkimi dodatkowymi zasobami, które mogą zostać przydzielone zarządzającej dyrekcji generalnej</w:t>
      </w:r>
      <w:r w:rsidR="00654ED4" w:rsidRPr="00654ED4">
        <w:rPr>
          <w:noProof/>
          <w:sz w:val="22"/>
        </w:rPr>
        <w:t xml:space="preserve"> w ram</w:t>
      </w:r>
      <w:r w:rsidRPr="00654ED4">
        <w:rPr>
          <w:noProof/>
          <w:sz w:val="22"/>
        </w:rPr>
        <w:t>ach procedury rocznego przydziału środków oraz</w:t>
      </w:r>
      <w:r w:rsidR="00654ED4" w:rsidRPr="00654ED4">
        <w:rPr>
          <w:noProof/>
          <w:sz w:val="22"/>
        </w:rPr>
        <w:t xml:space="preserve"> w świ</w:t>
      </w:r>
      <w:r w:rsidRPr="00654ED4">
        <w:rPr>
          <w:noProof/>
          <w:sz w:val="22"/>
        </w:rPr>
        <w:t>etle istniejących ograniczeń budżetowych.</w:t>
      </w:r>
    </w:p>
    <w:p w:rsidR="00693ED0" w:rsidRPr="00654ED4" w:rsidRDefault="00693ED0" w:rsidP="00693ED0">
      <w:pPr>
        <w:pStyle w:val="ManualHeading3"/>
        <w:rPr>
          <w:bCs/>
          <w:noProof/>
          <w:szCs w:val="24"/>
        </w:rPr>
      </w:pPr>
      <w:bookmarkStart w:id="163" w:name="_Toc167220294"/>
      <w:bookmarkStart w:id="164" w:name="_Toc177549027"/>
      <w:r w:rsidRPr="00654ED4">
        <w:rPr>
          <w:noProof/>
        </w:rPr>
        <w:t>3.2.4.</w:t>
      </w:r>
      <w:r w:rsidRPr="00654ED4">
        <w:rPr>
          <w:noProof/>
        </w:rPr>
        <w:tab/>
        <w:t>Szacowane zapotrzebowanie na zasoby ludzkie</w:t>
      </w:r>
      <w:bookmarkEnd w:id="163"/>
      <w:bookmarkEnd w:id="164"/>
      <w:r w:rsidRPr="00654ED4">
        <w:rPr>
          <w:noProof/>
        </w:rPr>
        <w:t xml:space="preserve"> </w:t>
      </w:r>
    </w:p>
    <w:p w:rsidR="00693ED0" w:rsidRPr="00654ED4" w:rsidRDefault="00693ED0" w:rsidP="00693ED0">
      <w:pPr>
        <w:pStyle w:val="ListDash1"/>
        <w:rPr>
          <w:noProof/>
        </w:rPr>
      </w:pPr>
      <w:r w:rsidRPr="00654ED4">
        <w:rPr>
          <w:rFonts w:ascii="Wingdings" w:hAnsi="Wingdings"/>
          <w:noProof/>
        </w:rPr>
        <w:t></w:t>
      </w:r>
      <w:r w:rsidRPr="00654ED4">
        <w:rPr>
          <w:noProof/>
        </w:rPr>
        <w:tab/>
        <w:t>Wniosek/inicjatywa nie wiąże się</w:t>
      </w:r>
      <w:r w:rsidR="00654ED4" w:rsidRPr="00654ED4">
        <w:rPr>
          <w:noProof/>
        </w:rPr>
        <w:t xml:space="preserve"> z kon</w:t>
      </w:r>
      <w:r w:rsidRPr="00654ED4">
        <w:rPr>
          <w:noProof/>
        </w:rPr>
        <w:t xml:space="preserve">iecznością wykorzystania zasobów ludzkich </w:t>
      </w:r>
    </w:p>
    <w:p w:rsidR="00693ED0" w:rsidRPr="00654ED4" w:rsidRDefault="00693ED0" w:rsidP="00693ED0">
      <w:pPr>
        <w:pStyle w:val="ListDash1"/>
        <w:rPr>
          <w:noProof/>
        </w:rPr>
      </w:pPr>
      <w:r w:rsidRPr="00654ED4">
        <w:rPr>
          <w:rFonts w:ascii="Wingdings" w:hAnsi="Wingdings"/>
          <w:noProof/>
        </w:rPr>
        <w:t></w:t>
      </w:r>
      <w:r w:rsidRPr="00654ED4">
        <w:rPr>
          <w:noProof/>
        </w:rPr>
        <w:tab/>
        <w:t>Wniosek/inicjatywa wiąże się</w:t>
      </w:r>
      <w:r w:rsidR="00654ED4" w:rsidRPr="00654ED4">
        <w:rPr>
          <w:noProof/>
        </w:rPr>
        <w:t xml:space="preserve"> z kon</w:t>
      </w:r>
      <w:r w:rsidRPr="00654ED4">
        <w:rPr>
          <w:noProof/>
        </w:rPr>
        <w:t>iecznością wykorzystania zasobów ludzkich, jak określono poniżej</w:t>
      </w:r>
    </w:p>
    <w:p w:rsidR="00693ED0" w:rsidRPr="00654ED4" w:rsidRDefault="00693ED0" w:rsidP="00693ED0">
      <w:pPr>
        <w:pStyle w:val="ManualHeading3"/>
        <w:rPr>
          <w:noProof/>
        </w:rPr>
      </w:pPr>
      <w:bookmarkStart w:id="165" w:name="_Toc167220295"/>
      <w:bookmarkStart w:id="166" w:name="_Toc177549028"/>
      <w:r w:rsidRPr="00654ED4">
        <w:rPr>
          <w:noProof/>
        </w:rPr>
        <w:t>3.2.4.1.</w:t>
      </w:r>
      <w:r w:rsidRPr="00654ED4">
        <w:rPr>
          <w:noProof/>
        </w:rPr>
        <w:tab/>
        <w:t>Finansowane</w:t>
      </w:r>
      <w:r w:rsidR="00654ED4" w:rsidRPr="00654ED4">
        <w:rPr>
          <w:noProof/>
        </w:rPr>
        <w:t xml:space="preserve"> z uch</w:t>
      </w:r>
      <w:r w:rsidRPr="00654ED4">
        <w:rPr>
          <w:noProof/>
        </w:rPr>
        <w:t>walonego budżetu</w:t>
      </w:r>
      <w:bookmarkEnd w:id="165"/>
      <w:bookmarkEnd w:id="166"/>
    </w:p>
    <w:p w:rsidR="00693ED0" w:rsidRPr="00654ED4" w:rsidRDefault="00693ED0" w:rsidP="00693ED0">
      <w:pPr>
        <w:spacing w:after="60"/>
        <w:jc w:val="right"/>
        <w:rPr>
          <w:i/>
          <w:noProof/>
          <w:sz w:val="20"/>
        </w:rPr>
      </w:pPr>
      <w:r w:rsidRPr="00654ED4">
        <w:rPr>
          <w:i/>
          <w:noProof/>
          <w:sz w:val="20"/>
        </w:rPr>
        <w:t>Wartości szacunkowe należy wyrazić</w:t>
      </w:r>
      <w:r w:rsidR="00654ED4" w:rsidRPr="00654ED4">
        <w:rPr>
          <w:i/>
          <w:noProof/>
          <w:sz w:val="20"/>
        </w:rPr>
        <w:t xml:space="preserve"> w ekw</w:t>
      </w:r>
      <w:r w:rsidRPr="00654ED4">
        <w:rPr>
          <w:i/>
          <w:noProof/>
          <w:sz w:val="20"/>
        </w:rPr>
        <w:t>iwalentach pełnego czasu pracy (EPC)</w:t>
      </w:r>
      <w:r w:rsidRPr="00654ED4">
        <w:rPr>
          <w:rStyle w:val="FootnoteReference"/>
          <w:i/>
          <w:iCs/>
          <w:noProof/>
          <w:sz w:val="20"/>
          <w:szCs w:val="20"/>
        </w:rPr>
        <w:footnoteReference w:id="26"/>
      </w:r>
    </w:p>
    <w:p w:rsidR="00693ED0" w:rsidRPr="00654ED4"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654ED4">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ZATWIERDZONE ŚRODKI</w:t>
            </w:r>
          </w:p>
        </w:tc>
        <w:tc>
          <w:tcPr>
            <w:tcW w:w="522"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r>
      <w:tr w:rsidR="00693ED0" w:rsidRPr="00654ED4">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654ED4"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r>
      <w:tr w:rsidR="00693ED0" w:rsidRPr="00654ED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rFonts w:ascii="Wingdings" w:hAnsi="Wingdings" w:cs="Calibri"/>
                <w:b/>
                <w:bCs/>
                <w:noProof/>
                <w:color w:val="000000"/>
                <w:sz w:val="16"/>
                <w:szCs w:val="16"/>
              </w:rPr>
            </w:pPr>
            <w:r w:rsidRPr="00654ED4">
              <w:rPr>
                <w:rFonts w:ascii="Wingdings" w:hAnsi="Wingdings"/>
                <w:b/>
                <w:noProof/>
                <w:color w:val="000000"/>
                <w:sz w:val="16"/>
              </w:rPr>
              <w:t></w:t>
            </w:r>
            <w:r w:rsidRPr="00654ED4">
              <w:rPr>
                <w:b/>
                <w:noProof/>
                <w:color w:val="000000"/>
                <w:sz w:val="16"/>
              </w:rPr>
              <w:t xml:space="preserve"> Stanowiska przewidziane</w:t>
            </w:r>
            <w:r w:rsidR="00654ED4" w:rsidRPr="00654ED4">
              <w:rPr>
                <w:b/>
                <w:noProof/>
                <w:color w:val="000000"/>
                <w:sz w:val="16"/>
              </w:rPr>
              <w:t xml:space="preserve"> w pla</w:t>
            </w:r>
            <w:r w:rsidRPr="00654ED4">
              <w:rPr>
                <w:b/>
                <w:noProof/>
                <w:color w:val="000000"/>
                <w:sz w:val="16"/>
              </w:rPr>
              <w:t>nie zatrudnienia (stanowiska urzędników</w:t>
            </w:r>
            <w:r w:rsidR="00654ED4" w:rsidRPr="00654ED4">
              <w:rPr>
                <w:b/>
                <w:noProof/>
                <w:color w:val="000000"/>
                <w:sz w:val="16"/>
              </w:rPr>
              <w:t xml:space="preserve"> i pra</w:t>
            </w:r>
            <w:r w:rsidRPr="00654ED4">
              <w:rPr>
                <w:b/>
                <w:noProof/>
                <w:color w:val="000000"/>
                <w:sz w:val="16"/>
              </w:rPr>
              <w:t>cowników zatrudnionych na czas określony)</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240"/>
              <w:jc w:val="left"/>
              <w:rPr>
                <w:noProof/>
                <w:color w:val="000000"/>
                <w:sz w:val="16"/>
                <w:szCs w:val="16"/>
              </w:rPr>
            </w:pPr>
            <w:r w:rsidRPr="00654ED4">
              <w:rPr>
                <w:noProof/>
                <w:color w:val="000000"/>
              </w:rPr>
              <w:t>20 01 02 01 (w centrali</w:t>
            </w:r>
            <w:r w:rsidR="00654ED4" w:rsidRPr="00654ED4">
              <w:rPr>
                <w:noProof/>
                <w:color w:val="000000"/>
              </w:rPr>
              <w:t xml:space="preserve"> i w biu</w:t>
            </w:r>
            <w:r w:rsidRPr="00654ED4">
              <w:rPr>
                <w:noProof/>
                <w:color w:val="000000"/>
              </w:rPr>
              <w:t>rach przedstawicielstw Komisji)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01 02 03 (w delegaturach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01 01 01 01</w:t>
            </w:r>
            <w:r w:rsidRPr="00654ED4">
              <w:rPr>
                <w:noProof/>
                <w:color w:val="000000"/>
              </w:rPr>
              <w:t xml:space="preserve"> </w:t>
            </w:r>
            <w:r w:rsidRPr="00654ED4">
              <w:rPr>
                <w:noProof/>
                <w:color w:val="000000"/>
                <w:sz w:val="16"/>
              </w:rPr>
              <w:t>(pośrednie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01 01 01 11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Inna linia budżetowa (określić)</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rFonts w:ascii="Wingdings" w:hAnsi="Wingdings" w:cs="Calibri"/>
                <w:b/>
                <w:bCs/>
                <w:noProof/>
                <w:color w:val="000000"/>
                <w:sz w:val="16"/>
                <w:szCs w:val="16"/>
              </w:rPr>
            </w:pPr>
            <w:r w:rsidRPr="00654ED4">
              <w:rPr>
                <w:rFonts w:ascii="Calibri" w:hAnsi="Calibri"/>
                <w:b/>
                <w:noProof/>
                <w:color w:val="000000"/>
                <w:sz w:val="16"/>
              </w:rPr>
              <w:t>•</w:t>
            </w:r>
            <w:r w:rsidRPr="00654ED4">
              <w:rPr>
                <w:b/>
                <w:noProof/>
                <w:color w:val="000000"/>
                <w:sz w:val="16"/>
              </w:rPr>
              <w:t xml:space="preserve"> Personel zewnętrzny (w EPC)</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20 02 01</w:t>
            </w:r>
            <w:r w:rsidRPr="00654ED4">
              <w:rPr>
                <w:rFonts w:ascii="Arial Narrow" w:hAnsi="Arial Narrow"/>
                <w:noProof/>
                <w:color w:val="000000"/>
                <w:sz w:val="20"/>
              </w:rPr>
              <w:t xml:space="preserve"> </w:t>
            </w:r>
            <w:r w:rsidRPr="00654ED4">
              <w:rPr>
                <w:noProof/>
                <w:color w:val="000000"/>
                <w:sz w:val="16"/>
              </w:rPr>
              <w:t>(CA, SNE</w:t>
            </w:r>
            <w:r w:rsidR="00654ED4" w:rsidRPr="00654ED4">
              <w:rPr>
                <w:noProof/>
                <w:color w:val="000000"/>
                <w:sz w:val="16"/>
              </w:rPr>
              <w:t xml:space="preserve"> z glo</w:t>
            </w:r>
            <w:r w:rsidRPr="00654ED4">
              <w:rPr>
                <w:noProof/>
                <w:color w:val="000000"/>
                <w:sz w:val="16"/>
              </w:rPr>
              <w:t>balnej koperty finansowej)</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02 03 (CA, LA, SNE i JPD</w:t>
            </w:r>
            <w:r w:rsidR="00654ED4" w:rsidRPr="00654ED4">
              <w:rPr>
                <w:noProof/>
                <w:color w:val="000000"/>
                <w:sz w:val="16"/>
              </w:rPr>
              <w:t xml:space="preserve"> w del</w:t>
            </w:r>
            <w:r w:rsidRPr="00654ED4">
              <w:rPr>
                <w:noProof/>
                <w:color w:val="000000"/>
                <w:sz w:val="16"/>
              </w:rPr>
              <w:t>egaturach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6"/>
                <w:szCs w:val="16"/>
              </w:rPr>
            </w:pPr>
            <w:r w:rsidRPr="00654ED4">
              <w:rPr>
                <w:noProof/>
                <w:color w:val="000000"/>
                <w:sz w:val="16"/>
              </w:rPr>
              <w:t>Linia budżetowa na wsparcie adm.</w:t>
            </w:r>
            <w:r w:rsidRPr="00654ED4">
              <w:rPr>
                <w:noProof/>
              </w:rPr>
              <w:t xml:space="preserve"> </w:t>
            </w:r>
            <w:r w:rsidRPr="00654ED4">
              <w:rPr>
                <w:noProof/>
              </w:rPr>
              <w:br/>
            </w:r>
            <w:r w:rsidRPr="00654ED4">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w:t>
            </w:r>
            <w:r w:rsidR="00654ED4" w:rsidRPr="00654ED4">
              <w:rPr>
                <w:noProof/>
                <w:color w:val="000000"/>
                <w:sz w:val="16"/>
              </w:rPr>
              <w:t xml:space="preserve"> w cen</w:t>
            </w:r>
            <w:r w:rsidRPr="00654ED4">
              <w:rPr>
                <w:noProof/>
                <w:color w:val="000000"/>
                <w:sz w:val="16"/>
              </w:rPr>
              <w:t>trali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w:t>
            </w:r>
            <w:r w:rsidR="00654ED4" w:rsidRPr="00654ED4">
              <w:rPr>
                <w:noProof/>
                <w:color w:val="000000"/>
                <w:sz w:val="16"/>
              </w:rPr>
              <w:t xml:space="preserve"> w del</w:t>
            </w:r>
            <w:r w:rsidRPr="00654ED4">
              <w:rPr>
                <w:noProof/>
                <w:color w:val="000000"/>
                <w:sz w:val="16"/>
              </w:rPr>
              <w:t xml:space="preserve">egaturach 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01 01 01 02</w:t>
            </w:r>
            <w:r w:rsidRPr="00654ED4">
              <w:rPr>
                <w:rFonts w:ascii="Arial Narrow" w:hAnsi="Arial Narrow"/>
                <w:noProof/>
                <w:color w:val="000000"/>
                <w:sz w:val="20"/>
              </w:rPr>
              <w:t xml:space="preserve"> </w:t>
            </w:r>
            <w:r w:rsidRPr="00654ED4">
              <w:rPr>
                <w:noProof/>
                <w:color w:val="000000"/>
                <w:sz w:val="16"/>
              </w:rPr>
              <w:t>(CA, SNE –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 xml:space="preserve"> 01 01 01 12 (CA, SNE –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Inna linia budżetowa (określić) – dział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Inna linia budżetowa (określić) – poza działem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b/>
                <w:bCs/>
                <w:noProof/>
                <w:color w:val="000000"/>
                <w:sz w:val="16"/>
                <w:szCs w:val="16"/>
              </w:rPr>
            </w:pPr>
            <w:r w:rsidRPr="00654ED4">
              <w:rPr>
                <w:b/>
                <w:noProof/>
                <w:color w:val="000000"/>
                <w:sz w:val="16"/>
              </w:rPr>
              <w:t>OGÓŁEM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r>
    </w:tbl>
    <w:p w:rsidR="00693ED0" w:rsidRPr="00654ED4" w:rsidRDefault="00693ED0" w:rsidP="00693ED0">
      <w:pPr>
        <w:pStyle w:val="ManualHeading3"/>
        <w:rPr>
          <w:noProof/>
        </w:rPr>
      </w:pPr>
      <w:bookmarkStart w:id="168" w:name="_Toc167220296"/>
      <w:bookmarkStart w:id="169" w:name="_Toc177549029"/>
      <w:r w:rsidRPr="00654ED4">
        <w:rPr>
          <w:noProof/>
        </w:rPr>
        <w:t>3.2.4.2.</w:t>
      </w:r>
      <w:r w:rsidRPr="00654ED4">
        <w:rPr>
          <w:noProof/>
        </w:rPr>
        <w:tab/>
        <w:t>Finansowane</w:t>
      </w:r>
      <w:r w:rsidR="00654ED4" w:rsidRPr="00654ED4">
        <w:rPr>
          <w:noProof/>
        </w:rPr>
        <w:t xml:space="preserve"> z zew</w:t>
      </w:r>
      <w:r w:rsidRPr="00654ED4">
        <w:rPr>
          <w:noProof/>
        </w:rPr>
        <w:t>nętrznych dochodów przeznaczonych na określony cel</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654ED4">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ZEWNĘTRZNE DOCHODY PRZEZNACZONE NA OKREŚLONY CEL</w:t>
            </w:r>
          </w:p>
        </w:tc>
        <w:tc>
          <w:tcPr>
            <w:tcW w:w="522"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522" w:type="pct"/>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r>
      <w:tr w:rsidR="00693ED0" w:rsidRPr="00654ED4">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654ED4"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r>
      <w:tr w:rsidR="00693ED0" w:rsidRPr="00654ED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rFonts w:ascii="Wingdings" w:hAnsi="Wingdings" w:cs="Calibri"/>
                <w:b/>
                <w:bCs/>
                <w:noProof/>
                <w:color w:val="000000"/>
                <w:sz w:val="16"/>
                <w:szCs w:val="16"/>
              </w:rPr>
            </w:pPr>
            <w:r w:rsidRPr="00654ED4">
              <w:rPr>
                <w:rFonts w:ascii="Wingdings" w:hAnsi="Wingdings"/>
                <w:b/>
                <w:noProof/>
                <w:color w:val="000000"/>
                <w:sz w:val="16"/>
              </w:rPr>
              <w:t></w:t>
            </w:r>
            <w:r w:rsidRPr="00654ED4">
              <w:rPr>
                <w:b/>
                <w:noProof/>
                <w:color w:val="000000"/>
                <w:sz w:val="16"/>
              </w:rPr>
              <w:t xml:space="preserve"> Stanowiska przewidziane</w:t>
            </w:r>
            <w:r w:rsidR="00654ED4" w:rsidRPr="00654ED4">
              <w:rPr>
                <w:b/>
                <w:noProof/>
                <w:color w:val="000000"/>
                <w:sz w:val="16"/>
              </w:rPr>
              <w:t xml:space="preserve"> w pla</w:t>
            </w:r>
            <w:r w:rsidRPr="00654ED4">
              <w:rPr>
                <w:b/>
                <w:noProof/>
                <w:color w:val="000000"/>
                <w:sz w:val="16"/>
              </w:rPr>
              <w:t>nie zatrudnienia (stanowiska urzędników</w:t>
            </w:r>
            <w:r w:rsidR="00654ED4" w:rsidRPr="00654ED4">
              <w:rPr>
                <w:b/>
                <w:noProof/>
                <w:color w:val="000000"/>
                <w:sz w:val="16"/>
              </w:rPr>
              <w:t xml:space="preserve"> i pra</w:t>
            </w:r>
            <w:r w:rsidRPr="00654ED4">
              <w:rPr>
                <w:b/>
                <w:noProof/>
                <w:color w:val="000000"/>
                <w:sz w:val="16"/>
              </w:rPr>
              <w:t>cowników zatrudnionych na czas określony)</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20 01 02 01</w:t>
            </w:r>
            <w:r w:rsidRPr="00654ED4">
              <w:rPr>
                <w:rFonts w:ascii="Arial Narrow" w:hAnsi="Arial Narrow"/>
                <w:noProof/>
                <w:color w:val="000000"/>
                <w:sz w:val="20"/>
              </w:rPr>
              <w:t xml:space="preserve"> </w:t>
            </w:r>
            <w:r w:rsidRPr="00654ED4">
              <w:rPr>
                <w:noProof/>
                <w:color w:val="000000"/>
                <w:sz w:val="16"/>
              </w:rPr>
              <w:t>(w centrali</w:t>
            </w:r>
            <w:r w:rsidR="00654ED4" w:rsidRPr="00654ED4">
              <w:rPr>
                <w:noProof/>
                <w:color w:val="000000"/>
                <w:sz w:val="16"/>
              </w:rPr>
              <w:t xml:space="preserve"> i w biu</w:t>
            </w:r>
            <w:r w:rsidRPr="00654ED4">
              <w:rPr>
                <w:noProof/>
                <w:color w:val="000000"/>
                <w:sz w:val="16"/>
              </w:rPr>
              <w:t>rach przedstawicielstw Komisji)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01 02 03 (w delegaturach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01 01 01 01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01 01 01 11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Inna linia budżetowa (określić)</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rFonts w:ascii="Wingdings" w:hAnsi="Wingdings" w:cs="Calibri"/>
                <w:b/>
                <w:bCs/>
                <w:noProof/>
                <w:color w:val="000000"/>
                <w:sz w:val="16"/>
                <w:szCs w:val="16"/>
              </w:rPr>
            </w:pPr>
            <w:r w:rsidRPr="00654ED4">
              <w:rPr>
                <w:rFonts w:ascii="Calibri" w:hAnsi="Calibri"/>
                <w:b/>
                <w:noProof/>
                <w:color w:val="000000"/>
                <w:sz w:val="16"/>
              </w:rPr>
              <w:t>•</w:t>
            </w:r>
            <w:r w:rsidRPr="00654ED4">
              <w:rPr>
                <w:b/>
                <w:noProof/>
                <w:color w:val="000000"/>
                <w:sz w:val="16"/>
              </w:rPr>
              <w:t xml:space="preserve"> Personel zewnętrzny (w EPC)</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20 02 01</w:t>
            </w:r>
            <w:r w:rsidRPr="00654ED4">
              <w:rPr>
                <w:rFonts w:ascii="Arial Narrow" w:hAnsi="Arial Narrow"/>
                <w:noProof/>
                <w:color w:val="000000"/>
                <w:sz w:val="20"/>
              </w:rPr>
              <w:t xml:space="preserve"> </w:t>
            </w:r>
            <w:r w:rsidRPr="00654ED4">
              <w:rPr>
                <w:noProof/>
                <w:color w:val="000000"/>
                <w:sz w:val="16"/>
              </w:rPr>
              <w:t>(CA, SNE</w:t>
            </w:r>
            <w:r w:rsidR="00654ED4" w:rsidRPr="00654ED4">
              <w:rPr>
                <w:noProof/>
                <w:color w:val="000000"/>
                <w:sz w:val="16"/>
              </w:rPr>
              <w:t xml:space="preserve"> z glo</w:t>
            </w:r>
            <w:r w:rsidRPr="00654ED4">
              <w:rPr>
                <w:noProof/>
                <w:color w:val="000000"/>
                <w:sz w:val="16"/>
              </w:rPr>
              <w:t>balnej koperty finansowej)</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02 03 (CA, LA, SNE i JPD</w:t>
            </w:r>
            <w:r w:rsidR="00654ED4" w:rsidRPr="00654ED4">
              <w:rPr>
                <w:noProof/>
                <w:color w:val="000000"/>
                <w:sz w:val="16"/>
              </w:rPr>
              <w:t xml:space="preserve"> w del</w:t>
            </w:r>
            <w:r w:rsidRPr="00654ED4">
              <w:rPr>
                <w:noProof/>
                <w:color w:val="000000"/>
                <w:sz w:val="16"/>
              </w:rPr>
              <w:t>egaturach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6"/>
                <w:szCs w:val="16"/>
              </w:rPr>
            </w:pPr>
            <w:r w:rsidRPr="00654ED4">
              <w:rPr>
                <w:noProof/>
                <w:color w:val="000000"/>
                <w:sz w:val="16"/>
              </w:rPr>
              <w:t>Linia budżetowa na wsparcie adm.</w:t>
            </w:r>
            <w:r w:rsidR="00654ED4" w:rsidRPr="00654ED4">
              <w:rPr>
                <w:noProof/>
                <w:color w:val="000000"/>
                <w:sz w:val="16"/>
              </w:rPr>
              <w:t xml:space="preserve"> </w:t>
            </w:r>
            <w:r w:rsidRPr="00654ED4">
              <w:rPr>
                <w:noProof/>
              </w:rPr>
              <w:br/>
            </w:r>
            <w:r w:rsidRPr="00654ED4">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w:t>
            </w:r>
            <w:r w:rsidR="00654ED4" w:rsidRPr="00654ED4">
              <w:rPr>
                <w:noProof/>
                <w:color w:val="000000"/>
                <w:sz w:val="16"/>
              </w:rPr>
              <w:t xml:space="preserve"> w cen</w:t>
            </w:r>
            <w:r w:rsidRPr="00654ED4">
              <w:rPr>
                <w:noProof/>
                <w:color w:val="000000"/>
                <w:sz w:val="16"/>
              </w:rPr>
              <w:t>trali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w:t>
            </w:r>
            <w:r w:rsidR="00654ED4" w:rsidRPr="00654ED4">
              <w:rPr>
                <w:noProof/>
                <w:color w:val="000000"/>
                <w:sz w:val="16"/>
              </w:rPr>
              <w:t xml:space="preserve"> w del</w:t>
            </w:r>
            <w:r w:rsidRPr="00654ED4">
              <w:rPr>
                <w:noProof/>
                <w:color w:val="000000"/>
                <w:sz w:val="16"/>
              </w:rPr>
              <w:t xml:space="preserve">egaturach 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01 01 01 02</w:t>
            </w:r>
            <w:r w:rsidRPr="00654ED4">
              <w:rPr>
                <w:rFonts w:ascii="Arial Narrow" w:hAnsi="Arial Narrow"/>
                <w:noProof/>
                <w:color w:val="000000"/>
                <w:sz w:val="20"/>
              </w:rPr>
              <w:t xml:space="preserve"> </w:t>
            </w:r>
            <w:r w:rsidRPr="00654ED4">
              <w:rPr>
                <w:noProof/>
                <w:color w:val="000000"/>
                <w:sz w:val="16"/>
              </w:rPr>
              <w:t>(CA, SNE –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 xml:space="preserve"> 01 01 01 12 (CA, SNE –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Inna linia budżetowa (określić) – dział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Inna linia budżetowa (określić) – poza działem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b/>
                <w:bCs/>
                <w:noProof/>
                <w:color w:val="000000"/>
                <w:sz w:val="16"/>
                <w:szCs w:val="16"/>
              </w:rPr>
            </w:pPr>
            <w:r w:rsidRPr="00654ED4">
              <w:rPr>
                <w:b/>
                <w:noProof/>
                <w:color w:val="000000"/>
                <w:sz w:val="16"/>
              </w:rPr>
              <w:t>OGÓŁEM</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r>
    </w:tbl>
    <w:p w:rsidR="00693ED0" w:rsidRPr="00654ED4" w:rsidRDefault="00693ED0" w:rsidP="00693ED0">
      <w:pPr>
        <w:pStyle w:val="ManualHeading3"/>
        <w:rPr>
          <w:noProof/>
        </w:rPr>
      </w:pPr>
      <w:bookmarkStart w:id="170" w:name="_Toc167220297"/>
      <w:bookmarkStart w:id="171" w:name="_Toc177549030"/>
      <w:r w:rsidRPr="00654ED4">
        <w:rPr>
          <w:noProof/>
        </w:rPr>
        <w:t>3.2.4.3.</w:t>
      </w:r>
      <w:r w:rsidRPr="00654ED4">
        <w:rPr>
          <w:noProof/>
        </w:rPr>
        <w:tab/>
        <w:t>Zapotrzebowanie na zasoby ludzkie ogółem</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654ED4">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54ED4" w:rsidRDefault="00693ED0">
            <w:pPr>
              <w:spacing w:before="0" w:after="0"/>
              <w:jc w:val="center"/>
              <w:rPr>
                <w:b/>
                <w:bCs/>
                <w:noProof/>
                <w:color w:val="000000"/>
                <w:sz w:val="18"/>
                <w:szCs w:val="18"/>
              </w:rPr>
            </w:pPr>
            <w:r w:rsidRPr="00654ED4">
              <w:rPr>
                <w:b/>
                <w:noProof/>
                <w:color w:val="000000"/>
                <w:sz w:val="18"/>
              </w:rPr>
              <w:t>OGÓŁEM ZATWIERDZONE ŚRODKI + ZEWNĘTRZNE DOCHODY PRZEZNACZONE NA OKREŚLONY CEL</w:t>
            </w:r>
          </w:p>
        </w:tc>
        <w:tc>
          <w:tcPr>
            <w:tcW w:w="9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c>
          <w:tcPr>
            <w:tcW w:w="960" w:type="dxa"/>
            <w:tcBorders>
              <w:top w:val="single" w:sz="8" w:space="0" w:color="auto"/>
              <w:left w:val="nil"/>
              <w:bottom w:val="nil"/>
              <w:right w:val="single" w:sz="8" w:space="0" w:color="auto"/>
            </w:tcBorders>
            <w:shd w:val="clear" w:color="auto" w:fill="auto"/>
            <w:vAlign w:val="center"/>
            <w:hideMark/>
          </w:tcPr>
          <w:p w:rsidR="00693ED0" w:rsidRPr="00654ED4" w:rsidRDefault="00693ED0">
            <w:pPr>
              <w:spacing w:before="0" w:after="0"/>
              <w:jc w:val="center"/>
              <w:rPr>
                <w:noProof/>
                <w:color w:val="000000"/>
                <w:sz w:val="20"/>
                <w:szCs w:val="20"/>
              </w:rPr>
            </w:pPr>
            <w:r w:rsidRPr="00654ED4">
              <w:rPr>
                <w:noProof/>
                <w:color w:val="000000"/>
                <w:sz w:val="20"/>
              </w:rPr>
              <w:t>Rok</w:t>
            </w:r>
          </w:p>
        </w:tc>
      </w:tr>
      <w:tr w:rsidR="00693ED0" w:rsidRPr="00654ED4">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654ED4"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jc w:val="center"/>
              <w:rPr>
                <w:b/>
                <w:bCs/>
                <w:noProof/>
                <w:color w:val="000000"/>
                <w:sz w:val="20"/>
                <w:szCs w:val="20"/>
              </w:rPr>
            </w:pPr>
            <w:r w:rsidRPr="00654ED4">
              <w:rPr>
                <w:b/>
                <w:noProof/>
                <w:color w:val="000000"/>
                <w:sz w:val="20"/>
              </w:rPr>
              <w:t>2027</w:t>
            </w:r>
          </w:p>
        </w:tc>
      </w:tr>
      <w:tr w:rsidR="00693ED0" w:rsidRPr="00654ED4">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rFonts w:ascii="Wingdings" w:hAnsi="Wingdings" w:cs="Calibri"/>
                <w:b/>
                <w:bCs/>
                <w:noProof/>
                <w:color w:val="000000"/>
                <w:sz w:val="16"/>
                <w:szCs w:val="16"/>
              </w:rPr>
            </w:pPr>
            <w:r w:rsidRPr="00654ED4">
              <w:rPr>
                <w:rFonts w:ascii="Wingdings" w:hAnsi="Wingdings"/>
                <w:b/>
                <w:noProof/>
                <w:color w:val="000000"/>
                <w:sz w:val="16"/>
              </w:rPr>
              <w:t></w:t>
            </w:r>
            <w:r w:rsidRPr="00654ED4">
              <w:rPr>
                <w:b/>
                <w:noProof/>
                <w:color w:val="000000"/>
                <w:sz w:val="16"/>
              </w:rPr>
              <w:t xml:space="preserve"> Stanowiska przewidziane</w:t>
            </w:r>
            <w:r w:rsidR="00654ED4" w:rsidRPr="00654ED4">
              <w:rPr>
                <w:b/>
                <w:noProof/>
                <w:color w:val="000000"/>
                <w:sz w:val="16"/>
              </w:rPr>
              <w:t xml:space="preserve"> w pla</w:t>
            </w:r>
            <w:r w:rsidRPr="00654ED4">
              <w:rPr>
                <w:b/>
                <w:noProof/>
                <w:color w:val="000000"/>
                <w:sz w:val="16"/>
              </w:rPr>
              <w:t>nie zatrudnienia (stanowiska urzędników</w:t>
            </w:r>
            <w:r w:rsidR="00654ED4" w:rsidRPr="00654ED4">
              <w:rPr>
                <w:b/>
                <w:noProof/>
                <w:color w:val="000000"/>
                <w:sz w:val="16"/>
              </w:rPr>
              <w:t xml:space="preserve"> i pra</w:t>
            </w:r>
            <w:r w:rsidRPr="00654ED4">
              <w:rPr>
                <w:b/>
                <w:noProof/>
                <w:color w:val="000000"/>
                <w:sz w:val="16"/>
              </w:rPr>
              <w:t>cowników zatrudnionych na czas określony)</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240"/>
              <w:jc w:val="left"/>
              <w:rPr>
                <w:noProof/>
                <w:color w:val="000000"/>
                <w:sz w:val="16"/>
                <w:szCs w:val="16"/>
              </w:rPr>
            </w:pPr>
            <w:r w:rsidRPr="00654ED4">
              <w:rPr>
                <w:noProof/>
                <w:color w:val="000000"/>
              </w:rPr>
              <w:t>20 01 02 01 (w centrali</w:t>
            </w:r>
            <w:r w:rsidR="00654ED4" w:rsidRPr="00654ED4">
              <w:rPr>
                <w:noProof/>
                <w:color w:val="000000"/>
              </w:rPr>
              <w:t xml:space="preserve"> i w biu</w:t>
            </w:r>
            <w:r w:rsidRPr="00654ED4">
              <w:rPr>
                <w:noProof/>
                <w:color w:val="000000"/>
              </w:rPr>
              <w:t>rach przedstawicielstw Komisji)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01 02 03 (w delegaturach 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01 01 01 01</w:t>
            </w:r>
            <w:r w:rsidRPr="00654ED4">
              <w:rPr>
                <w:noProof/>
                <w:color w:val="000000"/>
              </w:rPr>
              <w:t xml:space="preserve"> </w:t>
            </w:r>
            <w:r w:rsidRPr="00654ED4">
              <w:rPr>
                <w:noProof/>
                <w:color w:val="000000"/>
                <w:sz w:val="16"/>
              </w:rPr>
              <w:t>(pośrednie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01 01 01 11 (bezpośrednie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Inna linia budżetowa (określić)</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54ED4" w:rsidRDefault="00693ED0">
            <w:pPr>
              <w:spacing w:before="0" w:after="0"/>
              <w:jc w:val="left"/>
              <w:rPr>
                <w:rFonts w:ascii="Wingdings" w:hAnsi="Wingdings" w:cs="Calibri"/>
                <w:b/>
                <w:bCs/>
                <w:noProof/>
                <w:color w:val="000000"/>
                <w:sz w:val="16"/>
                <w:szCs w:val="16"/>
              </w:rPr>
            </w:pPr>
            <w:r w:rsidRPr="00654ED4">
              <w:rPr>
                <w:rFonts w:ascii="Calibri" w:hAnsi="Calibri"/>
                <w:b/>
                <w:noProof/>
                <w:color w:val="000000"/>
                <w:sz w:val="16"/>
              </w:rPr>
              <w:t>•</w:t>
            </w:r>
            <w:r w:rsidRPr="00654ED4">
              <w:rPr>
                <w:b/>
                <w:noProof/>
                <w:color w:val="000000"/>
                <w:sz w:val="16"/>
              </w:rPr>
              <w:t xml:space="preserve"> Personel zewnętrzny (w EPC)</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20 02 01</w:t>
            </w:r>
            <w:r w:rsidRPr="00654ED4">
              <w:rPr>
                <w:rFonts w:ascii="Arial Narrow" w:hAnsi="Arial Narrow"/>
                <w:noProof/>
                <w:color w:val="000000"/>
                <w:sz w:val="20"/>
              </w:rPr>
              <w:t xml:space="preserve"> </w:t>
            </w:r>
            <w:r w:rsidRPr="00654ED4">
              <w:rPr>
                <w:noProof/>
                <w:color w:val="000000"/>
                <w:sz w:val="16"/>
              </w:rPr>
              <w:t>(CA, SNE</w:t>
            </w:r>
            <w:r w:rsidR="00654ED4" w:rsidRPr="00654ED4">
              <w:rPr>
                <w:noProof/>
                <w:color w:val="000000"/>
                <w:sz w:val="16"/>
              </w:rPr>
              <w:t xml:space="preserve"> z glo</w:t>
            </w:r>
            <w:r w:rsidRPr="00654ED4">
              <w:rPr>
                <w:noProof/>
                <w:color w:val="000000"/>
                <w:sz w:val="16"/>
              </w:rPr>
              <w:t>balnej koperty finansowej)</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20 02 03 (CA, LA, SNE i JPD</w:t>
            </w:r>
            <w:r w:rsidR="00654ED4" w:rsidRPr="00654ED4">
              <w:rPr>
                <w:noProof/>
                <w:color w:val="000000"/>
                <w:sz w:val="16"/>
              </w:rPr>
              <w:t xml:space="preserve"> w del</w:t>
            </w:r>
            <w:r w:rsidRPr="00654ED4">
              <w:rPr>
                <w:noProof/>
                <w:color w:val="000000"/>
                <w:sz w:val="16"/>
              </w:rPr>
              <w:t>egaturach 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jc w:val="center"/>
              <w:rPr>
                <w:noProof/>
                <w:color w:val="000000"/>
                <w:sz w:val="16"/>
                <w:szCs w:val="16"/>
              </w:rPr>
            </w:pPr>
            <w:r w:rsidRPr="00654ED4">
              <w:rPr>
                <w:noProof/>
                <w:color w:val="000000"/>
                <w:sz w:val="16"/>
              </w:rPr>
              <w:t>Linia budżetowa na wsparcie adm.</w:t>
            </w:r>
            <w:r w:rsidR="00654ED4" w:rsidRPr="00654ED4">
              <w:rPr>
                <w:noProof/>
                <w:color w:val="000000"/>
                <w:sz w:val="16"/>
              </w:rPr>
              <w:t xml:space="preserve"> </w:t>
            </w:r>
            <w:r w:rsidRPr="00654ED4">
              <w:rPr>
                <w:noProof/>
              </w:rPr>
              <w:br/>
            </w:r>
            <w:r w:rsidRPr="00654ED4">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w:t>
            </w:r>
            <w:r w:rsidR="00654ED4" w:rsidRPr="00654ED4">
              <w:rPr>
                <w:noProof/>
                <w:color w:val="000000"/>
                <w:sz w:val="16"/>
              </w:rPr>
              <w:t xml:space="preserve"> w cen</w:t>
            </w:r>
            <w:r w:rsidRPr="00654ED4">
              <w:rPr>
                <w:noProof/>
                <w:color w:val="000000"/>
                <w:sz w:val="16"/>
              </w:rPr>
              <w:t>trali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654ED4"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w:t>
            </w:r>
            <w:r w:rsidR="00654ED4" w:rsidRPr="00654ED4">
              <w:rPr>
                <w:noProof/>
                <w:color w:val="000000"/>
                <w:sz w:val="16"/>
              </w:rPr>
              <w:t xml:space="preserve"> w del</w:t>
            </w:r>
            <w:r w:rsidRPr="00654ED4">
              <w:rPr>
                <w:noProof/>
                <w:color w:val="000000"/>
                <w:sz w:val="16"/>
              </w:rPr>
              <w:t xml:space="preserve">egaturach UE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01 01 01 02</w:t>
            </w:r>
            <w:r w:rsidRPr="00654ED4">
              <w:rPr>
                <w:rFonts w:ascii="Arial Narrow" w:hAnsi="Arial Narrow"/>
                <w:noProof/>
                <w:color w:val="000000"/>
                <w:sz w:val="20"/>
              </w:rPr>
              <w:t xml:space="preserve"> </w:t>
            </w:r>
            <w:r w:rsidRPr="00654ED4">
              <w:rPr>
                <w:noProof/>
                <w:color w:val="000000"/>
                <w:sz w:val="16"/>
              </w:rPr>
              <w:t>(CA, SNE – 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 xml:space="preserve"> 01 01 01 12 (CA, SNE – bezpośrednie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Inna linia budżetowa (określić) – dział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noProof/>
                <w:color w:val="000000"/>
                <w:sz w:val="16"/>
                <w:szCs w:val="16"/>
              </w:rPr>
            </w:pPr>
            <w:r w:rsidRPr="00654ED4">
              <w:rPr>
                <w:noProof/>
                <w:color w:val="000000"/>
                <w:sz w:val="16"/>
              </w:rPr>
              <w:t>Inna linia budżetowa (określić) – poza działem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noProof/>
                <w:color w:val="000000"/>
                <w:sz w:val="16"/>
                <w:szCs w:val="16"/>
              </w:rPr>
            </w:pPr>
            <w:r w:rsidRPr="00654ED4">
              <w:rPr>
                <w:noProof/>
                <w:color w:val="000000"/>
                <w:sz w:val="16"/>
              </w:rPr>
              <w:t>0</w:t>
            </w:r>
          </w:p>
        </w:tc>
      </w:tr>
      <w:tr w:rsidR="00693ED0" w:rsidRPr="00654ED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54ED4" w:rsidRDefault="00693ED0">
            <w:pPr>
              <w:spacing w:before="0" w:after="0"/>
              <w:ind w:firstLineChars="100" w:firstLine="160"/>
              <w:jc w:val="left"/>
              <w:rPr>
                <w:b/>
                <w:bCs/>
                <w:noProof/>
                <w:color w:val="000000"/>
                <w:sz w:val="16"/>
                <w:szCs w:val="16"/>
              </w:rPr>
            </w:pPr>
            <w:r w:rsidRPr="00654ED4">
              <w:rPr>
                <w:b/>
                <w:noProof/>
                <w:color w:val="000000"/>
                <w:sz w:val="16"/>
              </w:rPr>
              <w:t>OGÓŁEM</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54ED4" w:rsidRDefault="00693ED0">
            <w:pPr>
              <w:spacing w:before="0" w:after="0"/>
              <w:jc w:val="center"/>
              <w:rPr>
                <w:b/>
                <w:bCs/>
                <w:noProof/>
                <w:color w:val="000000"/>
                <w:sz w:val="16"/>
                <w:szCs w:val="16"/>
              </w:rPr>
            </w:pPr>
            <w:r w:rsidRPr="00654ED4">
              <w:rPr>
                <w:b/>
                <w:noProof/>
                <w:color w:val="000000"/>
                <w:sz w:val="16"/>
              </w:rPr>
              <w:t>0</w:t>
            </w:r>
          </w:p>
        </w:tc>
      </w:tr>
    </w:tbl>
    <w:p w:rsidR="00693ED0" w:rsidRPr="00654ED4" w:rsidRDefault="00693ED0" w:rsidP="00693ED0">
      <w:pPr>
        <w:pStyle w:val="Text1"/>
        <w:ind w:left="-426" w:right="-427"/>
        <w:rPr>
          <w:noProof/>
        </w:rPr>
      </w:pPr>
      <w:bookmarkStart w:id="172" w:name="_Hlk167692843"/>
      <w:bookmarkEnd w:id="167"/>
      <w:r w:rsidRPr="00654ED4">
        <w:rPr>
          <w:noProof/>
        </w:rPr>
        <w:t>Z uwagi na ogólną napiętą sytuację</w:t>
      </w:r>
      <w:r w:rsidR="00654ED4" w:rsidRPr="00654ED4">
        <w:rPr>
          <w:noProof/>
        </w:rPr>
        <w:t xml:space="preserve"> w ram</w:t>
      </w:r>
      <w:r w:rsidRPr="00654ED4">
        <w:rPr>
          <w:noProof/>
        </w:rPr>
        <w:t>ach działu 7, zarówno pod względem personelu, jak</w:t>
      </w:r>
      <w:r w:rsidR="00654ED4" w:rsidRPr="00654ED4">
        <w:rPr>
          <w:noProof/>
        </w:rPr>
        <w:t xml:space="preserve"> i poz</w:t>
      </w:r>
      <w:r w:rsidRPr="00654ED4">
        <w:rPr>
          <w:noProof/>
        </w:rPr>
        <w:t>iomu środków, potrzeby</w:t>
      </w:r>
      <w:r w:rsidR="00654ED4" w:rsidRPr="00654ED4">
        <w:rPr>
          <w:noProof/>
        </w:rPr>
        <w:t xml:space="preserve"> w zak</w:t>
      </w:r>
      <w:r w:rsidRPr="00654ED4">
        <w:rPr>
          <w:noProof/>
        </w:rPr>
        <w:t>resie zasobów ludzkich zostaną pokryte przez personel dyrekcji generalnej już przydzielony na zarządzanie tym działaniem lub przesunięty</w:t>
      </w:r>
      <w:r w:rsidR="00654ED4" w:rsidRPr="00654ED4">
        <w:rPr>
          <w:noProof/>
        </w:rPr>
        <w:t xml:space="preserve"> w ram</w:t>
      </w:r>
      <w:r w:rsidRPr="00654ED4">
        <w:rPr>
          <w:noProof/>
        </w:rPr>
        <w:t>ach dyrekcji generalnej lub innych służb Komisji.</w:t>
      </w:r>
    </w:p>
    <w:p w:rsidR="00693ED0" w:rsidRPr="00654ED4" w:rsidRDefault="00693ED0" w:rsidP="00693ED0">
      <w:pPr>
        <w:pStyle w:val="Text1"/>
        <w:ind w:left="-426" w:right="-427"/>
        <w:rPr>
          <w:noProof/>
        </w:rPr>
      </w:pPr>
      <w:r w:rsidRPr="00654ED4">
        <w:rPr>
          <w:noProof/>
        </w:rPr>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654ED4" w:rsidTr="005A7E2C">
        <w:tc>
          <w:tcPr>
            <w:tcW w:w="3240" w:type="dxa"/>
          </w:tcPr>
          <w:p w:rsidR="00693ED0" w:rsidRPr="00654ED4" w:rsidRDefault="00693ED0">
            <w:pPr>
              <w:rPr>
                <w:noProof/>
                <w:sz w:val="20"/>
              </w:rPr>
            </w:pPr>
            <w:r w:rsidRPr="00654ED4">
              <w:rPr>
                <w:noProof/>
                <w:sz w:val="20"/>
              </w:rPr>
              <w:t>Urzędnicy</w:t>
            </w:r>
            <w:r w:rsidR="00654ED4" w:rsidRPr="00654ED4">
              <w:rPr>
                <w:noProof/>
                <w:sz w:val="20"/>
              </w:rPr>
              <w:t xml:space="preserve"> i pra</w:t>
            </w:r>
            <w:r w:rsidRPr="00654ED4">
              <w:rPr>
                <w:noProof/>
                <w:sz w:val="20"/>
              </w:rPr>
              <w:t>cownicy zatrudnieni na czas określony</w:t>
            </w:r>
          </w:p>
        </w:tc>
        <w:tc>
          <w:tcPr>
            <w:tcW w:w="7200" w:type="dxa"/>
          </w:tcPr>
          <w:p w:rsidR="00693ED0" w:rsidRPr="00654ED4" w:rsidRDefault="00693ED0">
            <w:pPr>
              <w:rPr>
                <w:noProof/>
                <w:sz w:val="20"/>
              </w:rPr>
            </w:pPr>
          </w:p>
        </w:tc>
      </w:tr>
      <w:tr w:rsidR="00436988" w:rsidRPr="00654ED4" w:rsidTr="005A7E2C">
        <w:tc>
          <w:tcPr>
            <w:tcW w:w="3240" w:type="dxa"/>
          </w:tcPr>
          <w:p w:rsidR="00693ED0" w:rsidRPr="00654ED4" w:rsidRDefault="00693ED0">
            <w:pPr>
              <w:spacing w:before="60" w:after="60"/>
              <w:rPr>
                <w:noProof/>
                <w:sz w:val="20"/>
              </w:rPr>
            </w:pPr>
            <w:r w:rsidRPr="00654ED4">
              <w:rPr>
                <w:noProof/>
                <w:sz w:val="20"/>
              </w:rPr>
              <w:t>Personel zewnętrzny</w:t>
            </w:r>
          </w:p>
        </w:tc>
        <w:tc>
          <w:tcPr>
            <w:tcW w:w="7200" w:type="dxa"/>
          </w:tcPr>
          <w:p w:rsidR="00693ED0" w:rsidRPr="00654ED4" w:rsidRDefault="00693ED0">
            <w:pPr>
              <w:rPr>
                <w:noProof/>
                <w:sz w:val="20"/>
              </w:rPr>
            </w:pPr>
          </w:p>
        </w:tc>
      </w:tr>
    </w:tbl>
    <w:p w:rsidR="00693ED0" w:rsidRPr="00654ED4" w:rsidRDefault="00693ED0" w:rsidP="00693ED0">
      <w:pPr>
        <w:pStyle w:val="ManualHeading3"/>
        <w:rPr>
          <w:noProof/>
        </w:rPr>
      </w:pPr>
      <w:bookmarkStart w:id="173" w:name="_Toc177549031"/>
      <w:r w:rsidRPr="00654ED4">
        <w:rPr>
          <w:noProof/>
        </w:rPr>
        <w:t>3.2.5.</w:t>
      </w:r>
      <w:r w:rsidRPr="00654ED4">
        <w:rPr>
          <w:noProof/>
        </w:rPr>
        <w:tab/>
        <w:t>Przegląd szacowanego wpływu na inwestycje związane</w:t>
      </w:r>
      <w:r w:rsidR="00654ED4" w:rsidRPr="00654ED4">
        <w:rPr>
          <w:noProof/>
        </w:rPr>
        <w:t xml:space="preserve"> z tec</w:t>
      </w:r>
      <w:r w:rsidRPr="00654ED4">
        <w:rPr>
          <w:noProof/>
        </w:rPr>
        <w:t>hnologiami cyfrowymi</w:t>
      </w:r>
      <w:bookmarkEnd w:id="173"/>
    </w:p>
    <w:p w:rsidR="00693ED0" w:rsidRPr="00654ED4" w:rsidRDefault="00693ED0" w:rsidP="00693ED0">
      <w:pPr>
        <w:pStyle w:val="Text1"/>
        <w:spacing w:line="259" w:lineRule="auto"/>
        <w:rPr>
          <w:noProof/>
        </w:rPr>
      </w:pPr>
      <w:r w:rsidRPr="00654ED4">
        <w:rPr>
          <w:noProof/>
        </w:rPr>
        <w:t>Obowiązkowo</w:t>
      </w:r>
      <w:r w:rsidR="00654ED4" w:rsidRPr="00654ED4">
        <w:rPr>
          <w:noProof/>
        </w:rPr>
        <w:t xml:space="preserve"> w tab</w:t>
      </w:r>
      <w:r w:rsidRPr="00654ED4">
        <w:rPr>
          <w:noProof/>
        </w:rPr>
        <w:t>eli poniżej: szacowany wpływ wniosku/inicjatywy na inwestycje związane</w:t>
      </w:r>
      <w:r w:rsidR="00654ED4" w:rsidRPr="00654ED4">
        <w:rPr>
          <w:noProof/>
        </w:rPr>
        <w:t xml:space="preserve"> z tec</w:t>
      </w:r>
      <w:r w:rsidRPr="00654ED4">
        <w:rPr>
          <w:noProof/>
        </w:rPr>
        <w:t xml:space="preserve">hnologiami cyfrowymi. </w:t>
      </w:r>
    </w:p>
    <w:p w:rsidR="00693ED0" w:rsidRPr="00654ED4" w:rsidRDefault="00693ED0" w:rsidP="00693ED0">
      <w:pPr>
        <w:pStyle w:val="Text1"/>
        <w:spacing w:line="259" w:lineRule="auto"/>
        <w:rPr>
          <w:noProof/>
        </w:rPr>
      </w:pPr>
      <w:r w:rsidRPr="00654ED4">
        <w:rPr>
          <w:noProof/>
        </w:rPr>
        <w:t>W wyjątkowych przypadkach, jeżeli wymaga tego realizacja wniosku/inicjatywy, we wskazanym wierszu należy podać środki</w:t>
      </w:r>
      <w:r w:rsidR="00654ED4" w:rsidRPr="00654ED4">
        <w:rPr>
          <w:noProof/>
        </w:rPr>
        <w:t xml:space="preserve"> z dzi</w:t>
      </w:r>
      <w:r w:rsidRPr="00654ED4">
        <w:rPr>
          <w:noProof/>
        </w:rPr>
        <w:t xml:space="preserve">ału 7. </w:t>
      </w:r>
    </w:p>
    <w:p w:rsidR="00693ED0" w:rsidRPr="00654ED4" w:rsidRDefault="00693ED0" w:rsidP="00693ED0">
      <w:pPr>
        <w:pStyle w:val="Text1"/>
        <w:spacing w:line="259" w:lineRule="auto"/>
        <w:rPr>
          <w:noProof/>
        </w:rPr>
      </w:pPr>
      <w:r w:rsidRPr="00654ED4">
        <w:rPr>
          <w:noProof/>
        </w:rPr>
        <w:t>Środki</w:t>
      </w:r>
      <w:r w:rsidR="00654ED4" w:rsidRPr="00654ED4">
        <w:rPr>
          <w:noProof/>
        </w:rPr>
        <w:t xml:space="preserve"> z dzi</w:t>
      </w:r>
      <w:r w:rsidRPr="00654ED4">
        <w:rPr>
          <w:noProof/>
        </w:rPr>
        <w:t>ałów 1–6 należy podać</w:t>
      </w:r>
      <w:r w:rsidR="00654ED4" w:rsidRPr="00654ED4">
        <w:rPr>
          <w:noProof/>
        </w:rPr>
        <w:t xml:space="preserve"> w wie</w:t>
      </w:r>
      <w:r w:rsidRPr="00654ED4">
        <w:rPr>
          <w:noProof/>
        </w:rPr>
        <w:t>rszu „Wydatki na IT wynikające</w:t>
      </w:r>
      <w:r w:rsidR="00654ED4" w:rsidRPr="00654ED4">
        <w:rPr>
          <w:noProof/>
        </w:rPr>
        <w:t xml:space="preserve"> z rea</w:t>
      </w:r>
      <w:r w:rsidRPr="00654ED4">
        <w:rPr>
          <w:noProof/>
        </w:rPr>
        <w:t>lizacji polityki tytułem programów operacyjnych”. Wydatki te odnoszą się do budżetu operacyjnego na ponowne wykorzystanie / zakup / rozwój platform / narzędzi informatycznych bezpośrednio związanych</w:t>
      </w:r>
      <w:r w:rsidR="00654ED4" w:rsidRPr="00654ED4">
        <w:rPr>
          <w:noProof/>
        </w:rPr>
        <w:t xml:space="preserve"> z rea</w:t>
      </w:r>
      <w:r w:rsidRPr="00654ED4">
        <w:rPr>
          <w:noProof/>
        </w:rPr>
        <w:t>lizacją inicjatywy oraz powiązanych</w:t>
      </w:r>
      <w:r w:rsidR="00654ED4" w:rsidRPr="00654ED4">
        <w:rPr>
          <w:noProof/>
        </w:rPr>
        <w:t xml:space="preserve"> z nim</w:t>
      </w:r>
      <w:r w:rsidRPr="00654ED4">
        <w:rPr>
          <w:noProof/>
        </w:rPr>
        <w:t>i inwestycji (np. licencje, badania, przechowywanie danych). Informacje podane</w:t>
      </w:r>
      <w:r w:rsidR="00654ED4" w:rsidRPr="00654ED4">
        <w:rPr>
          <w:noProof/>
        </w:rPr>
        <w:t xml:space="preserve"> w tej</w:t>
      </w:r>
      <w:r w:rsidRPr="00654ED4">
        <w:rPr>
          <w:noProof/>
        </w:rPr>
        <w:t xml:space="preserve"> tabeli powinny zgadzać się</w:t>
      </w:r>
      <w:r w:rsidR="00654ED4" w:rsidRPr="00654ED4">
        <w:rPr>
          <w:noProof/>
        </w:rPr>
        <w:t xml:space="preserve"> z inf</w:t>
      </w:r>
      <w:r w:rsidRPr="00654ED4">
        <w:rPr>
          <w:noProof/>
        </w:rPr>
        <w:t>ormacjami przedstawionymi</w:t>
      </w:r>
      <w:r w:rsidR="00654ED4" w:rsidRPr="00654ED4">
        <w:rPr>
          <w:noProof/>
        </w:rPr>
        <w:t xml:space="preserve"> w sek</w:t>
      </w:r>
      <w:r w:rsidRPr="00654ED4">
        <w:rPr>
          <w:noProof/>
        </w:rPr>
        <w:t>cji 4 „Wymiar cyfrowy”.</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654ED4">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654ED4" w:rsidRDefault="00693ED0">
            <w:pPr>
              <w:spacing w:before="0" w:after="0"/>
              <w:jc w:val="center"/>
              <w:rPr>
                <w:b/>
                <w:bCs/>
                <w:noProof/>
                <w:color w:val="000000" w:themeColor="text1"/>
                <w:sz w:val="18"/>
                <w:szCs w:val="18"/>
              </w:rPr>
            </w:pPr>
            <w:r w:rsidRPr="00654ED4">
              <w:rPr>
                <w:b/>
                <w:noProof/>
                <w:color w:val="000000" w:themeColor="text1"/>
                <w:sz w:val="18"/>
              </w:rPr>
              <w:t>OGÓŁEM środki na IT</w:t>
            </w:r>
            <w:r w:rsidR="00654ED4" w:rsidRPr="00654ED4">
              <w:rPr>
                <w:b/>
                <w:noProof/>
                <w:color w:val="000000" w:themeColor="text1"/>
                <w:sz w:val="18"/>
              </w:rPr>
              <w:t xml:space="preserve"> i tec</w:t>
            </w:r>
            <w:r w:rsidRPr="00654ED4">
              <w:rPr>
                <w:b/>
                <w:noProof/>
                <w:color w:val="000000" w:themeColor="text1"/>
                <w:sz w:val="18"/>
              </w:rPr>
              <w:t>hnologie cyfrowe</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654ED4" w:rsidRDefault="00693ED0">
            <w:pPr>
              <w:spacing w:before="0" w:after="0"/>
              <w:jc w:val="center"/>
              <w:rPr>
                <w:noProof/>
                <w:color w:val="000000" w:themeColor="text1"/>
                <w:sz w:val="18"/>
                <w:szCs w:val="18"/>
              </w:rPr>
            </w:pPr>
            <w:r w:rsidRPr="00654ED4">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54ED4" w:rsidRDefault="00693ED0">
            <w:pPr>
              <w:spacing w:before="0" w:after="0"/>
              <w:jc w:val="center"/>
              <w:rPr>
                <w:noProof/>
                <w:color w:val="000000" w:themeColor="text1"/>
                <w:sz w:val="18"/>
                <w:szCs w:val="18"/>
              </w:rPr>
            </w:pPr>
            <w:r w:rsidRPr="00654ED4">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54ED4" w:rsidRDefault="00693ED0">
            <w:pPr>
              <w:spacing w:before="0" w:after="0"/>
              <w:jc w:val="center"/>
              <w:rPr>
                <w:noProof/>
                <w:color w:val="000000" w:themeColor="text1"/>
                <w:sz w:val="18"/>
                <w:szCs w:val="18"/>
              </w:rPr>
            </w:pPr>
            <w:r w:rsidRPr="00654ED4">
              <w:rPr>
                <w:noProof/>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54ED4" w:rsidRDefault="00693ED0">
            <w:pPr>
              <w:spacing w:before="0" w:after="0"/>
              <w:jc w:val="center"/>
              <w:rPr>
                <w:noProof/>
                <w:color w:val="000000" w:themeColor="text1"/>
                <w:sz w:val="18"/>
                <w:szCs w:val="18"/>
              </w:rPr>
            </w:pPr>
            <w:r w:rsidRPr="00654ED4">
              <w:rPr>
                <w:noProof/>
                <w:color w:val="000000" w:themeColor="text1"/>
                <w:sz w:val="18"/>
              </w:rPr>
              <w:t>Rok</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654ED4" w:rsidRDefault="00693ED0">
            <w:pPr>
              <w:spacing w:before="0" w:after="0"/>
              <w:jc w:val="center"/>
              <w:rPr>
                <w:b/>
                <w:bCs/>
                <w:noProof/>
                <w:color w:val="000000" w:themeColor="text1"/>
                <w:sz w:val="18"/>
                <w:szCs w:val="18"/>
              </w:rPr>
            </w:pPr>
            <w:r w:rsidRPr="00654ED4">
              <w:rPr>
                <w:b/>
                <w:noProof/>
                <w:color w:val="000000" w:themeColor="text1"/>
                <w:sz w:val="18"/>
              </w:rPr>
              <w:t>OGÓŁEM WRF 2021–2027</w:t>
            </w:r>
          </w:p>
        </w:tc>
      </w:tr>
      <w:tr w:rsidR="00693ED0" w:rsidRPr="00654ED4">
        <w:trPr>
          <w:trHeight w:val="525"/>
        </w:trPr>
        <w:tc>
          <w:tcPr>
            <w:tcW w:w="3214" w:type="dxa"/>
            <w:vMerge/>
            <w:tcBorders>
              <w:top w:val="single" w:sz="8" w:space="0" w:color="auto"/>
              <w:left w:val="single" w:sz="4" w:space="0" w:color="auto"/>
              <w:right w:val="single" w:sz="4" w:space="0" w:color="auto"/>
            </w:tcBorders>
            <w:vAlign w:val="center"/>
          </w:tcPr>
          <w:p w:rsidR="00693ED0" w:rsidRPr="00654ED4"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654ED4" w:rsidRDefault="00693ED0">
            <w:pPr>
              <w:spacing w:before="0" w:after="0"/>
              <w:jc w:val="center"/>
              <w:rPr>
                <w:b/>
                <w:bCs/>
                <w:noProof/>
                <w:color w:val="000000" w:themeColor="text1"/>
                <w:sz w:val="18"/>
                <w:szCs w:val="18"/>
              </w:rPr>
            </w:pPr>
            <w:r w:rsidRPr="00654ED4">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54ED4" w:rsidRDefault="00693ED0">
            <w:pPr>
              <w:spacing w:before="0" w:after="0"/>
              <w:jc w:val="center"/>
              <w:rPr>
                <w:b/>
                <w:bCs/>
                <w:noProof/>
                <w:color w:val="000000" w:themeColor="text1"/>
                <w:sz w:val="18"/>
                <w:szCs w:val="18"/>
              </w:rPr>
            </w:pPr>
            <w:r w:rsidRPr="00654ED4">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54ED4" w:rsidRDefault="00693ED0">
            <w:pPr>
              <w:spacing w:before="0" w:after="0"/>
              <w:jc w:val="center"/>
              <w:rPr>
                <w:b/>
                <w:bCs/>
                <w:noProof/>
                <w:color w:val="000000" w:themeColor="text1"/>
                <w:sz w:val="18"/>
                <w:szCs w:val="18"/>
              </w:rPr>
            </w:pPr>
            <w:r w:rsidRPr="00654ED4">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54ED4" w:rsidRDefault="00693ED0">
            <w:pPr>
              <w:spacing w:before="0" w:after="0"/>
              <w:jc w:val="center"/>
              <w:rPr>
                <w:b/>
                <w:bCs/>
                <w:noProof/>
                <w:color w:val="000000" w:themeColor="text1"/>
                <w:sz w:val="18"/>
                <w:szCs w:val="18"/>
              </w:rPr>
            </w:pPr>
            <w:r w:rsidRPr="00654ED4">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654ED4" w:rsidRDefault="00693ED0">
            <w:pPr>
              <w:rPr>
                <w:noProof/>
              </w:rPr>
            </w:pPr>
          </w:p>
        </w:tc>
      </w:tr>
      <w:tr w:rsidR="00693ED0" w:rsidRPr="00654ED4">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654ED4" w:rsidRDefault="00693ED0">
            <w:pPr>
              <w:spacing w:before="0" w:after="0"/>
              <w:jc w:val="left"/>
              <w:rPr>
                <w:b/>
                <w:bCs/>
                <w:noProof/>
                <w:sz w:val="16"/>
                <w:szCs w:val="16"/>
              </w:rPr>
            </w:pPr>
            <w:r w:rsidRPr="00654ED4">
              <w:rPr>
                <w:b/>
                <w:noProof/>
                <w:sz w:val="16"/>
              </w:rPr>
              <w:t>DZIAŁ 7</w:t>
            </w:r>
          </w:p>
        </w:tc>
      </w:tr>
      <w:tr w:rsidR="00693ED0" w:rsidRPr="00654ED4">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54ED4" w:rsidRDefault="00693ED0">
            <w:pPr>
              <w:spacing w:before="0" w:after="0"/>
              <w:jc w:val="left"/>
              <w:rPr>
                <w:noProof/>
                <w:color w:val="000000" w:themeColor="text1"/>
                <w:sz w:val="16"/>
                <w:szCs w:val="16"/>
              </w:rPr>
            </w:pPr>
            <w:r w:rsidRPr="00654ED4">
              <w:rPr>
                <w:rFonts w:ascii="Arial Narrow" w:hAnsi="Arial Narrow"/>
                <w:noProof/>
                <w:color w:val="000000" w:themeColor="text1"/>
                <w:sz w:val="20"/>
              </w:rPr>
              <w:t>Wydatki na IT (ponoszone przez organizację)</w:t>
            </w:r>
            <w:r w:rsidRPr="00654ED4">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noProof/>
                <w:color w:val="000000" w:themeColor="text1"/>
                <w:sz w:val="16"/>
                <w:szCs w:val="16"/>
              </w:rPr>
            </w:pPr>
            <w:r w:rsidRPr="00654ED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noProof/>
                <w:color w:val="000000" w:themeColor="text1"/>
                <w:sz w:val="16"/>
                <w:szCs w:val="16"/>
              </w:rPr>
            </w:pPr>
            <w:r w:rsidRPr="00654ED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noProof/>
                <w:color w:val="000000" w:themeColor="text1"/>
                <w:sz w:val="16"/>
                <w:szCs w:val="16"/>
              </w:rPr>
            </w:pPr>
            <w:r w:rsidRPr="00654ED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noProof/>
                <w:color w:val="000000" w:themeColor="text1"/>
                <w:sz w:val="16"/>
                <w:szCs w:val="16"/>
              </w:rPr>
            </w:pPr>
            <w:r w:rsidRPr="00654ED4">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r>
      <w:tr w:rsidR="00693ED0" w:rsidRPr="00654ED4">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654ED4" w:rsidRDefault="00693ED0">
            <w:pPr>
              <w:spacing w:before="0" w:after="0"/>
              <w:jc w:val="center"/>
              <w:rPr>
                <w:b/>
                <w:bCs/>
                <w:noProof/>
                <w:color w:val="000000" w:themeColor="text1"/>
                <w:sz w:val="16"/>
                <w:szCs w:val="16"/>
              </w:rPr>
            </w:pPr>
            <w:r w:rsidRPr="00654ED4">
              <w:rPr>
                <w:b/>
                <w:noProof/>
                <w:color w:val="000000" w:themeColor="text1"/>
                <w:sz w:val="16"/>
              </w:rPr>
              <w:t>Suma cząstkowa DZIAŁ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r>
      <w:tr w:rsidR="00693ED0" w:rsidRPr="00654ED4">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54ED4" w:rsidRDefault="00693ED0">
            <w:pPr>
              <w:spacing w:before="0" w:after="0"/>
              <w:jc w:val="left"/>
              <w:rPr>
                <w:b/>
                <w:bCs/>
                <w:noProof/>
                <w:sz w:val="16"/>
                <w:szCs w:val="16"/>
              </w:rPr>
            </w:pPr>
            <w:r w:rsidRPr="00654ED4">
              <w:rPr>
                <w:b/>
                <w:noProof/>
                <w:sz w:val="16"/>
              </w:rPr>
              <w:t>Poza DZIAŁEM 7</w:t>
            </w:r>
          </w:p>
        </w:tc>
      </w:tr>
      <w:tr w:rsidR="00693ED0" w:rsidRPr="00654ED4">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54ED4" w:rsidRDefault="00693ED0">
            <w:pPr>
              <w:spacing w:before="0" w:after="0"/>
              <w:jc w:val="left"/>
              <w:rPr>
                <w:rFonts w:ascii="Arial Narrow" w:eastAsia="Arial Narrow" w:hAnsi="Arial Narrow" w:cs="Arial Narrow"/>
                <w:noProof/>
                <w:color w:val="000000" w:themeColor="text1"/>
                <w:sz w:val="20"/>
                <w:szCs w:val="20"/>
              </w:rPr>
            </w:pPr>
            <w:r w:rsidRPr="00654ED4">
              <w:rPr>
                <w:rFonts w:ascii="Arial Narrow" w:hAnsi="Arial Narrow"/>
                <w:noProof/>
                <w:color w:val="000000" w:themeColor="text1"/>
                <w:sz w:val="20"/>
              </w:rPr>
              <w:t>Wydatki na IT wynikające</w:t>
            </w:r>
            <w:r w:rsidR="00654ED4" w:rsidRPr="00654ED4">
              <w:rPr>
                <w:rFonts w:ascii="Arial Narrow" w:hAnsi="Arial Narrow"/>
                <w:noProof/>
                <w:color w:val="000000" w:themeColor="text1"/>
                <w:sz w:val="20"/>
              </w:rPr>
              <w:t xml:space="preserve"> z rea</w:t>
            </w:r>
            <w:r w:rsidRPr="00654ED4">
              <w:rPr>
                <w:rFonts w:ascii="Arial Narrow" w:hAnsi="Arial Narrow"/>
                <w:noProof/>
                <w:color w:val="000000" w:themeColor="text1"/>
                <w:sz w:val="20"/>
              </w:rPr>
              <w:t>lizacji polityki tytułem programów operacyjnych</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noProof/>
                <w:color w:val="000000" w:themeColor="text1"/>
                <w:sz w:val="16"/>
                <w:szCs w:val="16"/>
              </w:rPr>
            </w:pPr>
            <w:r w:rsidRPr="00654ED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noProof/>
                <w:color w:val="000000" w:themeColor="text1"/>
                <w:sz w:val="16"/>
                <w:szCs w:val="16"/>
              </w:rPr>
            </w:pPr>
            <w:r w:rsidRPr="00654ED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noProof/>
                <w:color w:val="000000" w:themeColor="text1"/>
                <w:sz w:val="16"/>
                <w:szCs w:val="16"/>
              </w:rPr>
            </w:pPr>
            <w:r w:rsidRPr="00654ED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noProof/>
                <w:color w:val="000000" w:themeColor="text1"/>
                <w:sz w:val="16"/>
                <w:szCs w:val="16"/>
              </w:rPr>
            </w:pPr>
            <w:r w:rsidRPr="00654ED4">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r>
      <w:tr w:rsidR="00693ED0" w:rsidRPr="00654ED4">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654ED4" w:rsidRDefault="00693ED0">
            <w:pPr>
              <w:spacing w:before="0" w:after="0"/>
              <w:jc w:val="center"/>
              <w:rPr>
                <w:b/>
                <w:bCs/>
                <w:noProof/>
                <w:color w:val="000000" w:themeColor="text1"/>
                <w:sz w:val="16"/>
                <w:szCs w:val="16"/>
              </w:rPr>
            </w:pPr>
            <w:r w:rsidRPr="00654ED4">
              <w:rPr>
                <w:b/>
                <w:noProof/>
                <w:color w:val="000000" w:themeColor="text1"/>
                <w:sz w:val="16"/>
              </w:rPr>
              <w:t>Suma cząstkowa poza DZIAŁEM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r>
      <w:tr w:rsidR="00693ED0" w:rsidRPr="00654ED4">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54ED4" w:rsidRDefault="00693ED0">
            <w:pPr>
              <w:spacing w:before="0" w:after="0"/>
              <w:jc w:val="center"/>
              <w:rPr>
                <w:noProof/>
                <w:color w:val="000000" w:themeColor="text1"/>
                <w:sz w:val="16"/>
                <w:szCs w:val="16"/>
              </w:rPr>
            </w:pPr>
            <w:r w:rsidRPr="00654ED4">
              <w:rPr>
                <w:noProof/>
                <w:color w:val="000000" w:themeColor="text1"/>
                <w:sz w:val="16"/>
              </w:rPr>
              <w:t xml:space="preserve"> </w:t>
            </w:r>
          </w:p>
        </w:tc>
      </w:tr>
      <w:tr w:rsidR="00693ED0" w:rsidRPr="00654ED4">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654ED4" w:rsidRDefault="00693ED0">
            <w:pPr>
              <w:spacing w:before="0" w:after="0"/>
              <w:jc w:val="center"/>
              <w:rPr>
                <w:b/>
                <w:bCs/>
                <w:noProof/>
                <w:color w:val="000000" w:themeColor="text1"/>
                <w:sz w:val="16"/>
                <w:szCs w:val="16"/>
              </w:rPr>
            </w:pPr>
            <w:r w:rsidRPr="00654ED4">
              <w:rPr>
                <w:b/>
                <w:noProof/>
                <w:color w:val="000000" w:themeColor="text1"/>
                <w:sz w:val="16"/>
              </w:rPr>
              <w:t>OGÓŁEM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54ED4" w:rsidRDefault="00693ED0">
            <w:pPr>
              <w:spacing w:before="0" w:after="0"/>
              <w:jc w:val="right"/>
              <w:rPr>
                <w:b/>
                <w:bCs/>
                <w:noProof/>
                <w:color w:val="000000" w:themeColor="text1"/>
                <w:sz w:val="16"/>
                <w:szCs w:val="16"/>
              </w:rPr>
            </w:pPr>
            <w:r w:rsidRPr="00654ED4">
              <w:rPr>
                <w:b/>
                <w:noProof/>
                <w:color w:val="000000" w:themeColor="text1"/>
                <w:sz w:val="16"/>
              </w:rPr>
              <w:t>0,000</w:t>
            </w:r>
          </w:p>
        </w:tc>
      </w:tr>
    </w:tbl>
    <w:p w:rsidR="00693ED0" w:rsidRPr="00654ED4"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654ED4">
        <w:rPr>
          <w:noProof/>
        </w:rPr>
        <w:t>3.2.6.</w:t>
      </w:r>
      <w:r w:rsidRPr="00654ED4">
        <w:rPr>
          <w:noProof/>
        </w:rPr>
        <w:tab/>
        <w:t>Zgodność</w:t>
      </w:r>
      <w:r w:rsidR="00654ED4" w:rsidRPr="00654ED4">
        <w:rPr>
          <w:noProof/>
        </w:rPr>
        <w:t xml:space="preserve"> z obo</w:t>
      </w:r>
      <w:r w:rsidRPr="00654ED4">
        <w:rPr>
          <w:noProof/>
        </w:rPr>
        <w:t>wiązującymi wieloletnimi ramami finansowymi</w:t>
      </w:r>
      <w:bookmarkEnd w:id="174"/>
      <w:bookmarkEnd w:id="175"/>
      <w:bookmarkEnd w:id="176"/>
      <w:bookmarkEnd w:id="177"/>
      <w:bookmarkEnd w:id="178"/>
      <w:r w:rsidRPr="00654ED4">
        <w:rPr>
          <w:noProof/>
        </w:rPr>
        <w:t xml:space="preserve"> </w:t>
      </w:r>
    </w:p>
    <w:p w:rsidR="00693ED0" w:rsidRPr="00654ED4" w:rsidRDefault="00693ED0" w:rsidP="00693ED0">
      <w:pPr>
        <w:pStyle w:val="Text1"/>
        <w:rPr>
          <w:noProof/>
        </w:rPr>
      </w:pPr>
      <w:r w:rsidRPr="00654ED4">
        <w:rPr>
          <w:noProof/>
        </w:rPr>
        <w:t>Wniosek/inicjatywa:</w:t>
      </w:r>
    </w:p>
    <w:p w:rsidR="00693ED0" w:rsidRPr="00654ED4" w:rsidRDefault="00693ED0" w:rsidP="00693ED0">
      <w:pPr>
        <w:pStyle w:val="ListDash1"/>
        <w:rPr>
          <w:noProof/>
        </w:rPr>
      </w:pPr>
      <w:r w:rsidRPr="00654ED4">
        <w:rPr>
          <w:rFonts w:ascii="Wingdings" w:hAnsi="Wingdings"/>
          <w:noProof/>
        </w:rPr>
        <w:t></w:t>
      </w:r>
      <w:r w:rsidRPr="00654ED4">
        <w:rPr>
          <w:noProof/>
        </w:rPr>
        <w:tab/>
        <w:t>może zostać</w:t>
      </w:r>
      <w:r w:rsidR="00654ED4" w:rsidRPr="00654ED4">
        <w:rPr>
          <w:noProof/>
        </w:rPr>
        <w:t xml:space="preserve"> w peł</w:t>
      </w:r>
      <w:r w:rsidRPr="00654ED4">
        <w:rPr>
          <w:noProof/>
        </w:rPr>
        <w:t>ni sfinansowany(-a) przez przegrupowanie środków</w:t>
      </w:r>
      <w:r w:rsidR="00654ED4" w:rsidRPr="00654ED4">
        <w:rPr>
          <w:noProof/>
        </w:rPr>
        <w:t xml:space="preserve"> w ram</w:t>
      </w:r>
      <w:r w:rsidRPr="00654ED4">
        <w:rPr>
          <w:noProof/>
        </w:rPr>
        <w:t>ach odpowiedniego działu wieloletnich ram finansowych (WRF)</w:t>
      </w:r>
    </w:p>
    <w:p w:rsidR="00693ED0" w:rsidRPr="00654ED4" w:rsidRDefault="007D2643"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Nie dotyczy</w:t>
      </w:r>
    </w:p>
    <w:p w:rsidR="00693ED0" w:rsidRPr="00654ED4" w:rsidRDefault="00693ED0" w:rsidP="00693ED0">
      <w:pPr>
        <w:pStyle w:val="ListDash1"/>
        <w:rPr>
          <w:noProof/>
        </w:rPr>
      </w:pPr>
      <w:r w:rsidRPr="00654ED4">
        <w:rPr>
          <w:rFonts w:ascii="Wingdings" w:hAnsi="Wingdings"/>
          <w:noProof/>
        </w:rPr>
        <w:t></w:t>
      </w:r>
      <w:r w:rsidRPr="00654ED4">
        <w:rPr>
          <w:noProof/>
        </w:rPr>
        <w:tab/>
        <w:t>wymaga zastosowania nieprzydzielonego marginesu środków</w:t>
      </w:r>
      <w:r w:rsidR="00654ED4" w:rsidRPr="00654ED4">
        <w:rPr>
          <w:noProof/>
        </w:rPr>
        <w:t xml:space="preserve"> z odp</w:t>
      </w:r>
      <w:r w:rsidRPr="00654ED4">
        <w:rPr>
          <w:noProof/>
        </w:rPr>
        <w:t>owiedniego działu WRF lub zastosowania specjalnych instrumentów zdefiniowanych</w:t>
      </w:r>
      <w:r w:rsidR="00654ED4" w:rsidRPr="00654ED4">
        <w:rPr>
          <w:noProof/>
        </w:rPr>
        <w:t xml:space="preserve"> w roz</w:t>
      </w:r>
      <w:r w:rsidRPr="00654ED4">
        <w:rPr>
          <w:noProof/>
        </w:rPr>
        <w:t>porządzeniu</w:t>
      </w:r>
      <w:r w:rsidR="00654ED4" w:rsidRPr="00654ED4">
        <w:rPr>
          <w:noProof/>
        </w:rPr>
        <w:t xml:space="preserve"> w spr</w:t>
      </w:r>
      <w:r w:rsidRPr="00654ED4">
        <w:rPr>
          <w:noProof/>
        </w:rPr>
        <w:t>awie WRF</w:t>
      </w:r>
    </w:p>
    <w:p w:rsidR="00693ED0" w:rsidRPr="00654ED4" w:rsidRDefault="007D2643" w:rsidP="00693ED0">
      <w:pPr>
        <w:pStyle w:val="Text1"/>
        <w:pBdr>
          <w:top w:val="single" w:sz="4" w:space="0" w:color="auto"/>
          <w:left w:val="single" w:sz="4" w:space="4" w:color="auto"/>
          <w:bottom w:val="single" w:sz="4" w:space="1" w:color="auto"/>
          <w:right w:val="single" w:sz="4" w:space="4" w:color="auto"/>
        </w:pBdr>
        <w:rPr>
          <w:noProof/>
        </w:rPr>
      </w:pPr>
      <w:r w:rsidRPr="00654ED4">
        <w:rPr>
          <w:noProof/>
        </w:rPr>
        <w:t>Nie dotyczy</w:t>
      </w:r>
    </w:p>
    <w:p w:rsidR="00693ED0" w:rsidRPr="00654ED4" w:rsidRDefault="00693ED0" w:rsidP="00693ED0">
      <w:pPr>
        <w:pStyle w:val="ListDash1"/>
        <w:rPr>
          <w:noProof/>
        </w:rPr>
      </w:pPr>
      <w:r w:rsidRPr="00654ED4">
        <w:rPr>
          <w:rFonts w:ascii="Wingdings" w:hAnsi="Wingdings"/>
          <w:noProof/>
        </w:rPr>
        <w:t></w:t>
      </w:r>
      <w:r w:rsidRPr="00654ED4">
        <w:rPr>
          <w:noProof/>
        </w:rPr>
        <w:tab/>
        <w:t>wymaga rewizji WRF</w:t>
      </w:r>
    </w:p>
    <w:p w:rsidR="00693ED0" w:rsidRPr="00654ED4" w:rsidRDefault="007D2643"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Nie dotyczy</w:t>
      </w:r>
    </w:p>
    <w:p w:rsidR="00693ED0" w:rsidRPr="00654ED4"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654ED4">
        <w:rPr>
          <w:noProof/>
        </w:rPr>
        <w:t>3.2.7.</w:t>
      </w:r>
      <w:r w:rsidRPr="00654ED4">
        <w:rPr>
          <w:noProof/>
        </w:rPr>
        <w:tab/>
        <w:t>Udział osób trzecich</w:t>
      </w:r>
      <w:r w:rsidR="00654ED4" w:rsidRPr="00654ED4">
        <w:rPr>
          <w:noProof/>
        </w:rPr>
        <w:t xml:space="preserve"> w fin</w:t>
      </w:r>
      <w:r w:rsidRPr="00654ED4">
        <w:rPr>
          <w:noProof/>
        </w:rPr>
        <w:t>ansowaniu</w:t>
      </w:r>
      <w:bookmarkEnd w:id="179"/>
      <w:bookmarkEnd w:id="180"/>
      <w:bookmarkEnd w:id="181"/>
      <w:bookmarkEnd w:id="182"/>
      <w:bookmarkEnd w:id="183"/>
      <w:r w:rsidRPr="00654ED4">
        <w:rPr>
          <w:noProof/>
        </w:rPr>
        <w:t xml:space="preserve"> </w:t>
      </w:r>
    </w:p>
    <w:p w:rsidR="00693ED0" w:rsidRPr="00654ED4" w:rsidRDefault="00693ED0" w:rsidP="00693ED0">
      <w:pPr>
        <w:pStyle w:val="Text1"/>
        <w:rPr>
          <w:noProof/>
        </w:rPr>
      </w:pPr>
      <w:r w:rsidRPr="00654ED4">
        <w:rPr>
          <w:noProof/>
        </w:rPr>
        <w:t>Wniosek/inicjatywa:</w:t>
      </w:r>
    </w:p>
    <w:p w:rsidR="00693ED0" w:rsidRPr="00654ED4" w:rsidRDefault="00693ED0" w:rsidP="00693ED0">
      <w:pPr>
        <w:pStyle w:val="ListDash1"/>
        <w:rPr>
          <w:noProof/>
        </w:rPr>
      </w:pPr>
      <w:r w:rsidRPr="00654ED4">
        <w:rPr>
          <w:rFonts w:ascii="Wingdings" w:hAnsi="Wingdings"/>
          <w:noProof/>
        </w:rPr>
        <w:t></w:t>
      </w:r>
      <w:r w:rsidRPr="00654ED4">
        <w:rPr>
          <w:noProof/>
        </w:rPr>
        <w:tab/>
        <w:t>nie przewiduje współfinansowania ze strony osób trzecich</w:t>
      </w:r>
    </w:p>
    <w:p w:rsidR="00693ED0" w:rsidRPr="00654ED4" w:rsidRDefault="00693ED0" w:rsidP="00693ED0">
      <w:pPr>
        <w:pStyle w:val="ListDash1"/>
        <w:rPr>
          <w:noProof/>
        </w:rPr>
      </w:pPr>
      <w:r w:rsidRPr="00654ED4">
        <w:rPr>
          <w:rFonts w:ascii="Wingdings" w:hAnsi="Wingdings"/>
          <w:noProof/>
        </w:rPr>
        <w:t></w:t>
      </w:r>
      <w:r w:rsidRPr="00654ED4">
        <w:rPr>
          <w:noProof/>
        </w:rPr>
        <w:tab/>
        <w:t>przewiduje współfinansowanie ze strony osób trzecich zgodnie</w:t>
      </w:r>
      <w:r w:rsidR="00654ED4" w:rsidRPr="00654ED4">
        <w:rPr>
          <w:noProof/>
        </w:rPr>
        <w:t xml:space="preserve"> z pon</w:t>
      </w:r>
      <w:r w:rsidRPr="00654ED4">
        <w:rPr>
          <w:noProof/>
        </w:rPr>
        <w:t>iższymi szacunkami:</w:t>
      </w:r>
    </w:p>
    <w:p w:rsidR="00693ED0" w:rsidRPr="00654ED4" w:rsidRDefault="00693ED0" w:rsidP="00693ED0">
      <w:pPr>
        <w:jc w:val="right"/>
        <w:rPr>
          <w:noProof/>
          <w:sz w:val="20"/>
        </w:rPr>
      </w:pPr>
      <w:r w:rsidRPr="00654ED4">
        <w:rPr>
          <w:noProof/>
          <w:sz w:val="20"/>
        </w:rPr>
        <w:t>środki</w:t>
      </w:r>
      <w:r w:rsidR="00654ED4" w:rsidRPr="00654ED4">
        <w:rPr>
          <w:noProof/>
          <w:sz w:val="20"/>
        </w:rPr>
        <w:t xml:space="preserve"> w mln</w:t>
      </w:r>
      <w:r w:rsidRPr="00654ED4">
        <w:rPr>
          <w:noProof/>
          <w:sz w:val="20"/>
        </w:rPr>
        <w:t xml:space="preserve"> EUR (do trzech miejsc po przecinku)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654ED4">
        <w:trPr>
          <w:cantSplit/>
        </w:trPr>
        <w:tc>
          <w:tcPr>
            <w:tcW w:w="1591" w:type="pct"/>
          </w:tcPr>
          <w:p w:rsidR="00693ED0" w:rsidRPr="00654ED4" w:rsidRDefault="00693ED0">
            <w:pPr>
              <w:spacing w:before="60" w:after="60"/>
              <w:rPr>
                <w:noProof/>
                <w:sz w:val="20"/>
              </w:rPr>
            </w:pPr>
          </w:p>
        </w:tc>
        <w:tc>
          <w:tcPr>
            <w:tcW w:w="655" w:type="pct"/>
            <w:vAlign w:val="center"/>
          </w:tcPr>
          <w:p w:rsidR="00693ED0" w:rsidRPr="00654ED4" w:rsidRDefault="00693ED0">
            <w:pPr>
              <w:jc w:val="center"/>
              <w:rPr>
                <w:noProof/>
                <w:sz w:val="20"/>
              </w:rPr>
            </w:pPr>
            <w:r w:rsidRPr="00654ED4">
              <w:rPr>
                <w:noProof/>
                <w:sz w:val="20"/>
              </w:rPr>
              <w:t>Rok</w:t>
            </w:r>
            <w:r w:rsidR="00654ED4" w:rsidRPr="00654ED4">
              <w:rPr>
                <w:noProof/>
                <w:sz w:val="20"/>
              </w:rPr>
              <w:t xml:space="preserve"> </w:t>
            </w:r>
            <w:r w:rsidRPr="00654ED4">
              <w:rPr>
                <w:noProof/>
              </w:rPr>
              <w:br/>
            </w:r>
            <w:r w:rsidRPr="00654ED4">
              <w:rPr>
                <w:b/>
                <w:noProof/>
                <w:sz w:val="20"/>
              </w:rPr>
              <w:t>2024</w:t>
            </w:r>
          </w:p>
        </w:tc>
        <w:tc>
          <w:tcPr>
            <w:tcW w:w="655" w:type="pct"/>
            <w:vAlign w:val="center"/>
          </w:tcPr>
          <w:p w:rsidR="00693ED0" w:rsidRPr="00654ED4" w:rsidRDefault="00693ED0">
            <w:pPr>
              <w:jc w:val="center"/>
              <w:rPr>
                <w:noProof/>
                <w:sz w:val="20"/>
              </w:rPr>
            </w:pPr>
            <w:r w:rsidRPr="00654ED4">
              <w:rPr>
                <w:noProof/>
                <w:sz w:val="20"/>
              </w:rPr>
              <w:t>Rok</w:t>
            </w:r>
            <w:r w:rsidR="00654ED4" w:rsidRPr="00654ED4">
              <w:rPr>
                <w:noProof/>
                <w:sz w:val="20"/>
              </w:rPr>
              <w:t xml:space="preserve"> </w:t>
            </w:r>
            <w:r w:rsidRPr="00654ED4">
              <w:rPr>
                <w:noProof/>
              </w:rPr>
              <w:br/>
            </w:r>
            <w:r w:rsidRPr="00654ED4">
              <w:rPr>
                <w:b/>
                <w:noProof/>
                <w:sz w:val="20"/>
              </w:rPr>
              <w:t>2025</w:t>
            </w:r>
          </w:p>
        </w:tc>
        <w:tc>
          <w:tcPr>
            <w:tcW w:w="655" w:type="pct"/>
            <w:vAlign w:val="center"/>
          </w:tcPr>
          <w:p w:rsidR="00693ED0" w:rsidRPr="00654ED4" w:rsidRDefault="00693ED0">
            <w:pPr>
              <w:jc w:val="center"/>
              <w:rPr>
                <w:noProof/>
                <w:sz w:val="20"/>
              </w:rPr>
            </w:pPr>
            <w:r w:rsidRPr="00654ED4">
              <w:rPr>
                <w:noProof/>
                <w:sz w:val="20"/>
              </w:rPr>
              <w:t>Rok</w:t>
            </w:r>
            <w:r w:rsidR="00654ED4" w:rsidRPr="00654ED4">
              <w:rPr>
                <w:noProof/>
                <w:sz w:val="20"/>
              </w:rPr>
              <w:t xml:space="preserve"> </w:t>
            </w:r>
            <w:r w:rsidRPr="00654ED4">
              <w:rPr>
                <w:noProof/>
              </w:rPr>
              <w:br/>
            </w:r>
            <w:r w:rsidRPr="00654ED4">
              <w:rPr>
                <w:b/>
                <w:noProof/>
                <w:sz w:val="20"/>
              </w:rPr>
              <w:t>2026</w:t>
            </w:r>
          </w:p>
        </w:tc>
        <w:tc>
          <w:tcPr>
            <w:tcW w:w="655" w:type="pct"/>
            <w:vAlign w:val="center"/>
          </w:tcPr>
          <w:p w:rsidR="00693ED0" w:rsidRPr="00654ED4" w:rsidRDefault="00693ED0">
            <w:pPr>
              <w:jc w:val="center"/>
              <w:rPr>
                <w:noProof/>
                <w:sz w:val="20"/>
              </w:rPr>
            </w:pPr>
            <w:r w:rsidRPr="00654ED4">
              <w:rPr>
                <w:noProof/>
                <w:sz w:val="20"/>
              </w:rPr>
              <w:t>Rok</w:t>
            </w:r>
            <w:r w:rsidR="00654ED4" w:rsidRPr="00654ED4">
              <w:rPr>
                <w:noProof/>
                <w:sz w:val="20"/>
              </w:rPr>
              <w:t xml:space="preserve"> </w:t>
            </w:r>
            <w:r w:rsidRPr="00654ED4">
              <w:rPr>
                <w:noProof/>
              </w:rPr>
              <w:br/>
            </w:r>
            <w:r w:rsidRPr="00654ED4">
              <w:rPr>
                <w:b/>
                <w:noProof/>
                <w:sz w:val="20"/>
              </w:rPr>
              <w:t>2027</w:t>
            </w:r>
          </w:p>
        </w:tc>
        <w:tc>
          <w:tcPr>
            <w:tcW w:w="787" w:type="pct"/>
            <w:vAlign w:val="center"/>
          </w:tcPr>
          <w:p w:rsidR="00693ED0" w:rsidRPr="00654ED4" w:rsidRDefault="00693ED0">
            <w:pPr>
              <w:spacing w:before="60" w:after="60"/>
              <w:jc w:val="center"/>
              <w:rPr>
                <w:noProof/>
                <w:sz w:val="20"/>
              </w:rPr>
            </w:pPr>
            <w:r w:rsidRPr="00654ED4">
              <w:rPr>
                <w:noProof/>
                <w:sz w:val="20"/>
              </w:rPr>
              <w:t>Ogółem</w:t>
            </w:r>
          </w:p>
        </w:tc>
      </w:tr>
      <w:tr w:rsidR="00693ED0" w:rsidRPr="00654ED4">
        <w:trPr>
          <w:cantSplit/>
        </w:trPr>
        <w:tc>
          <w:tcPr>
            <w:tcW w:w="1591" w:type="pct"/>
          </w:tcPr>
          <w:p w:rsidR="00693ED0" w:rsidRPr="00654ED4" w:rsidRDefault="00693ED0">
            <w:pPr>
              <w:rPr>
                <w:noProof/>
              </w:rPr>
            </w:pPr>
            <w:r w:rsidRPr="00654ED4">
              <w:rPr>
                <w:noProof/>
                <w:sz w:val="20"/>
              </w:rPr>
              <w:t>Określić organ współfinansujący</w:t>
            </w:r>
            <w:r w:rsidRPr="00654ED4">
              <w:rPr>
                <w:i/>
                <w:noProof/>
                <w:sz w:val="20"/>
              </w:rPr>
              <w:t xml:space="preserve"> </w:t>
            </w:r>
          </w:p>
        </w:tc>
        <w:tc>
          <w:tcPr>
            <w:tcW w:w="655" w:type="pct"/>
            <w:vAlign w:val="center"/>
          </w:tcPr>
          <w:p w:rsidR="00693ED0" w:rsidRPr="00654ED4" w:rsidRDefault="00693ED0">
            <w:pPr>
              <w:spacing w:before="60" w:after="60"/>
              <w:jc w:val="center"/>
              <w:rPr>
                <w:noProof/>
                <w:sz w:val="20"/>
              </w:rPr>
            </w:pPr>
          </w:p>
        </w:tc>
        <w:tc>
          <w:tcPr>
            <w:tcW w:w="655" w:type="pct"/>
            <w:vAlign w:val="center"/>
          </w:tcPr>
          <w:p w:rsidR="00693ED0" w:rsidRPr="00654ED4" w:rsidRDefault="00693ED0">
            <w:pPr>
              <w:spacing w:before="60" w:after="60"/>
              <w:jc w:val="center"/>
              <w:rPr>
                <w:noProof/>
                <w:sz w:val="20"/>
              </w:rPr>
            </w:pPr>
          </w:p>
        </w:tc>
        <w:tc>
          <w:tcPr>
            <w:tcW w:w="655" w:type="pct"/>
            <w:vAlign w:val="center"/>
          </w:tcPr>
          <w:p w:rsidR="00693ED0" w:rsidRPr="00654ED4" w:rsidRDefault="00693ED0">
            <w:pPr>
              <w:spacing w:before="60" w:after="60"/>
              <w:jc w:val="center"/>
              <w:rPr>
                <w:noProof/>
                <w:sz w:val="20"/>
              </w:rPr>
            </w:pPr>
          </w:p>
        </w:tc>
        <w:tc>
          <w:tcPr>
            <w:tcW w:w="655" w:type="pct"/>
            <w:vAlign w:val="center"/>
          </w:tcPr>
          <w:p w:rsidR="00693ED0" w:rsidRPr="00654ED4" w:rsidRDefault="00693ED0">
            <w:pPr>
              <w:spacing w:before="60" w:after="60"/>
              <w:jc w:val="center"/>
              <w:rPr>
                <w:noProof/>
                <w:sz w:val="20"/>
              </w:rPr>
            </w:pPr>
          </w:p>
        </w:tc>
        <w:tc>
          <w:tcPr>
            <w:tcW w:w="787" w:type="pct"/>
            <w:vAlign w:val="center"/>
          </w:tcPr>
          <w:p w:rsidR="00693ED0" w:rsidRPr="00654ED4" w:rsidRDefault="00693ED0">
            <w:pPr>
              <w:spacing w:before="60" w:after="60"/>
              <w:jc w:val="center"/>
              <w:rPr>
                <w:noProof/>
                <w:sz w:val="20"/>
              </w:rPr>
            </w:pPr>
          </w:p>
        </w:tc>
      </w:tr>
      <w:tr w:rsidR="00693ED0" w:rsidRPr="00654ED4">
        <w:trPr>
          <w:cantSplit/>
        </w:trPr>
        <w:tc>
          <w:tcPr>
            <w:tcW w:w="1591" w:type="pct"/>
          </w:tcPr>
          <w:p w:rsidR="00693ED0" w:rsidRPr="00654ED4" w:rsidRDefault="00693ED0">
            <w:pPr>
              <w:spacing w:before="60" w:after="60"/>
              <w:jc w:val="left"/>
              <w:rPr>
                <w:noProof/>
                <w:sz w:val="20"/>
              </w:rPr>
            </w:pPr>
            <w:r w:rsidRPr="00654ED4">
              <w:rPr>
                <w:noProof/>
                <w:sz w:val="20"/>
              </w:rPr>
              <w:t xml:space="preserve">OGÓŁEM środki objęte współfinansowaniem </w:t>
            </w:r>
          </w:p>
        </w:tc>
        <w:tc>
          <w:tcPr>
            <w:tcW w:w="655" w:type="pct"/>
            <w:vAlign w:val="center"/>
          </w:tcPr>
          <w:p w:rsidR="00693ED0" w:rsidRPr="00654ED4" w:rsidRDefault="00693ED0">
            <w:pPr>
              <w:spacing w:before="60" w:after="60"/>
              <w:jc w:val="center"/>
              <w:rPr>
                <w:noProof/>
                <w:sz w:val="20"/>
              </w:rPr>
            </w:pPr>
          </w:p>
        </w:tc>
        <w:tc>
          <w:tcPr>
            <w:tcW w:w="655" w:type="pct"/>
            <w:vAlign w:val="center"/>
          </w:tcPr>
          <w:p w:rsidR="00693ED0" w:rsidRPr="00654ED4" w:rsidRDefault="00693ED0">
            <w:pPr>
              <w:spacing w:before="60" w:after="60"/>
              <w:jc w:val="center"/>
              <w:rPr>
                <w:noProof/>
                <w:sz w:val="20"/>
              </w:rPr>
            </w:pPr>
          </w:p>
        </w:tc>
        <w:tc>
          <w:tcPr>
            <w:tcW w:w="655" w:type="pct"/>
            <w:vAlign w:val="center"/>
          </w:tcPr>
          <w:p w:rsidR="00693ED0" w:rsidRPr="00654ED4" w:rsidRDefault="00693ED0">
            <w:pPr>
              <w:spacing w:before="60" w:after="60"/>
              <w:jc w:val="center"/>
              <w:rPr>
                <w:noProof/>
                <w:sz w:val="20"/>
              </w:rPr>
            </w:pPr>
          </w:p>
        </w:tc>
        <w:tc>
          <w:tcPr>
            <w:tcW w:w="655" w:type="pct"/>
            <w:vAlign w:val="center"/>
          </w:tcPr>
          <w:p w:rsidR="00693ED0" w:rsidRPr="00654ED4" w:rsidRDefault="00693ED0">
            <w:pPr>
              <w:spacing w:before="60" w:after="60"/>
              <w:jc w:val="center"/>
              <w:rPr>
                <w:noProof/>
                <w:sz w:val="20"/>
              </w:rPr>
            </w:pPr>
          </w:p>
        </w:tc>
        <w:tc>
          <w:tcPr>
            <w:tcW w:w="787" w:type="pct"/>
            <w:vAlign w:val="center"/>
          </w:tcPr>
          <w:p w:rsidR="00693ED0" w:rsidRPr="00654ED4" w:rsidRDefault="00693ED0">
            <w:pPr>
              <w:spacing w:before="60" w:after="60"/>
              <w:jc w:val="center"/>
              <w:rPr>
                <w:noProof/>
                <w:sz w:val="20"/>
              </w:rPr>
            </w:pPr>
          </w:p>
        </w:tc>
      </w:tr>
    </w:tbl>
    <w:p w:rsidR="00693ED0" w:rsidRPr="00654ED4" w:rsidRDefault="00693ED0" w:rsidP="00693ED0">
      <w:pPr>
        <w:outlineLvl w:val="1"/>
        <w:rPr>
          <w:noProof/>
          <w:szCs w:val="24"/>
        </w:rPr>
      </w:pPr>
      <w:r w:rsidRPr="00654ED4">
        <w:rPr>
          <w:noProof/>
        </w:rPr>
        <w:t xml:space="preserve"> </w:t>
      </w:r>
      <w:r w:rsidRPr="00654ED4">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654ED4">
        <w:rPr>
          <w:noProof/>
        </w:rPr>
        <w:t>3.3.</w:t>
      </w:r>
      <w:r w:rsidRPr="00654ED4">
        <w:rPr>
          <w:noProof/>
        </w:rPr>
        <w:tab/>
        <w:t>Szacunkowy wpływ na dochody</w:t>
      </w:r>
      <w:bookmarkEnd w:id="184"/>
      <w:bookmarkEnd w:id="185"/>
      <w:bookmarkEnd w:id="186"/>
      <w:bookmarkEnd w:id="187"/>
      <w:bookmarkEnd w:id="188"/>
      <w:r w:rsidRPr="00654ED4">
        <w:rPr>
          <w:noProof/>
        </w:rPr>
        <w:t xml:space="preserve"> </w:t>
      </w:r>
    </w:p>
    <w:bookmarkEnd w:id="189"/>
    <w:p w:rsidR="00693ED0" w:rsidRPr="00654ED4" w:rsidRDefault="00693ED0" w:rsidP="00693ED0">
      <w:pPr>
        <w:pStyle w:val="ListDash1"/>
        <w:rPr>
          <w:noProof/>
        </w:rPr>
      </w:pPr>
      <w:r w:rsidRPr="00654ED4">
        <w:rPr>
          <w:rFonts w:ascii="Wingdings" w:hAnsi="Wingdings"/>
          <w:noProof/>
        </w:rPr>
        <w:t></w:t>
      </w:r>
      <w:r w:rsidRPr="00654ED4">
        <w:rPr>
          <w:noProof/>
        </w:rPr>
        <w:tab/>
        <w:t>Wniosek/inicjatywa nie ma wpływu finansowego na dochody</w:t>
      </w:r>
    </w:p>
    <w:p w:rsidR="00693ED0" w:rsidRPr="00654ED4" w:rsidRDefault="00693ED0" w:rsidP="00693ED0">
      <w:pPr>
        <w:pStyle w:val="ListDash1"/>
        <w:rPr>
          <w:noProof/>
        </w:rPr>
      </w:pPr>
      <w:r w:rsidRPr="00654ED4">
        <w:rPr>
          <w:rFonts w:ascii="Wingdings" w:hAnsi="Wingdings"/>
          <w:noProof/>
        </w:rPr>
        <w:t></w:t>
      </w:r>
      <w:r w:rsidRPr="00654ED4">
        <w:rPr>
          <w:noProof/>
        </w:rPr>
        <w:tab/>
        <w:t>Wniosek/inicjatywa ma wpływ finansowy określony poniżej:</w:t>
      </w:r>
    </w:p>
    <w:p w:rsidR="00693ED0" w:rsidRPr="00654ED4" w:rsidRDefault="00693ED0" w:rsidP="00693ED0">
      <w:pPr>
        <w:pStyle w:val="ListNumberLevel3"/>
        <w:rPr>
          <w:noProof/>
        </w:rPr>
      </w:pPr>
      <w:r w:rsidRPr="00654ED4">
        <w:rPr>
          <w:rFonts w:ascii="Wingdings" w:hAnsi="Wingdings"/>
          <w:noProof/>
        </w:rPr>
        <w:t></w:t>
      </w:r>
      <w:r w:rsidRPr="00654ED4">
        <w:rPr>
          <w:noProof/>
        </w:rPr>
        <w:tab/>
        <w:t xml:space="preserve">wpływ na zasoby własne </w:t>
      </w:r>
    </w:p>
    <w:p w:rsidR="00693ED0" w:rsidRPr="00654ED4" w:rsidRDefault="00693ED0" w:rsidP="00693ED0">
      <w:pPr>
        <w:pStyle w:val="ListNumberLevel3"/>
        <w:rPr>
          <w:noProof/>
        </w:rPr>
      </w:pPr>
      <w:r w:rsidRPr="00654ED4">
        <w:rPr>
          <w:rFonts w:ascii="Wingdings" w:hAnsi="Wingdings"/>
          <w:noProof/>
        </w:rPr>
        <w:t></w:t>
      </w:r>
      <w:r w:rsidRPr="00654ED4">
        <w:rPr>
          <w:noProof/>
        </w:rPr>
        <w:tab/>
        <w:t>wpływ na dochody inne</w:t>
      </w:r>
    </w:p>
    <w:p w:rsidR="00693ED0" w:rsidRPr="00654ED4" w:rsidRDefault="00693ED0" w:rsidP="00693ED0">
      <w:pPr>
        <w:pStyle w:val="ListNumberLevel3"/>
        <w:rPr>
          <w:noProof/>
        </w:rPr>
      </w:pPr>
      <w:r w:rsidRPr="00654ED4">
        <w:rPr>
          <w:rFonts w:ascii="Wingdings" w:hAnsi="Wingdings"/>
          <w:noProof/>
        </w:rPr>
        <w:t></w:t>
      </w:r>
      <w:r w:rsidRPr="00654ED4">
        <w:rPr>
          <w:noProof/>
        </w:rPr>
        <w:tab/>
        <w:t>należy wskazać, czy dochody są przypisane do linii budżetowej po stronie wydatków</w:t>
      </w:r>
    </w:p>
    <w:p w:rsidR="00693ED0" w:rsidRPr="00654ED4" w:rsidRDefault="00601BCE" w:rsidP="00693ED0">
      <w:pPr>
        <w:jc w:val="right"/>
        <w:rPr>
          <w:noProof/>
          <w:sz w:val="20"/>
        </w:rPr>
      </w:pPr>
      <w:r w:rsidRPr="00654ED4">
        <w:rPr>
          <w:noProof/>
          <w:sz w:val="20"/>
        </w:rPr>
        <w:t>w mln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654ED4" w:rsidTr="17618B6F">
        <w:trPr>
          <w:trHeight w:val="388"/>
        </w:trPr>
        <w:tc>
          <w:tcPr>
            <w:tcW w:w="1423" w:type="pct"/>
            <w:vMerge w:val="restart"/>
            <w:vAlign w:val="center"/>
          </w:tcPr>
          <w:p w:rsidR="00693ED0" w:rsidRPr="00654ED4" w:rsidRDefault="00693ED0">
            <w:pPr>
              <w:spacing w:before="40" w:after="40"/>
              <w:rPr>
                <w:noProof/>
                <w:sz w:val="18"/>
              </w:rPr>
            </w:pPr>
            <w:r w:rsidRPr="00654ED4">
              <w:rPr>
                <w:noProof/>
                <w:sz w:val="18"/>
              </w:rPr>
              <w:t>Linia budżetowa po stronie dochodów</w:t>
            </w:r>
          </w:p>
        </w:tc>
        <w:tc>
          <w:tcPr>
            <w:tcW w:w="869" w:type="pct"/>
            <w:vMerge w:val="restart"/>
            <w:vAlign w:val="center"/>
          </w:tcPr>
          <w:p w:rsidR="00693ED0" w:rsidRPr="00654ED4" w:rsidRDefault="00693ED0">
            <w:pPr>
              <w:jc w:val="center"/>
              <w:rPr>
                <w:noProof/>
                <w:sz w:val="18"/>
              </w:rPr>
            </w:pPr>
            <w:r w:rsidRPr="00654ED4">
              <w:rPr>
                <w:noProof/>
                <w:sz w:val="18"/>
              </w:rPr>
              <w:t>Środki zapisane</w:t>
            </w:r>
            <w:r w:rsidR="00654ED4" w:rsidRPr="00654ED4">
              <w:rPr>
                <w:noProof/>
                <w:sz w:val="18"/>
              </w:rPr>
              <w:t xml:space="preserve"> w bud</w:t>
            </w:r>
            <w:r w:rsidRPr="00654ED4">
              <w:rPr>
                <w:noProof/>
                <w:sz w:val="18"/>
              </w:rPr>
              <w:t>żecie na bieżący rok budżetowy</w:t>
            </w:r>
          </w:p>
        </w:tc>
        <w:tc>
          <w:tcPr>
            <w:tcW w:w="2709" w:type="pct"/>
            <w:gridSpan w:val="4"/>
            <w:vAlign w:val="center"/>
          </w:tcPr>
          <w:p w:rsidR="00693ED0" w:rsidRPr="00654ED4" w:rsidRDefault="00693ED0">
            <w:pPr>
              <w:jc w:val="center"/>
              <w:rPr>
                <w:noProof/>
                <w:sz w:val="18"/>
              </w:rPr>
            </w:pPr>
            <w:r w:rsidRPr="00654ED4">
              <w:rPr>
                <w:noProof/>
                <w:sz w:val="18"/>
              </w:rPr>
              <w:t>Wpływ wniosku/inicjatywy</w:t>
            </w:r>
            <w:r w:rsidRPr="00654ED4">
              <w:rPr>
                <w:rStyle w:val="FootnoteReference"/>
                <w:noProof/>
                <w:sz w:val="18"/>
                <w:szCs w:val="18"/>
              </w:rPr>
              <w:footnoteReference w:id="27"/>
            </w:r>
          </w:p>
        </w:tc>
      </w:tr>
      <w:tr w:rsidR="00693ED0" w:rsidRPr="00654ED4" w:rsidTr="17618B6F">
        <w:trPr>
          <w:trHeight w:val="388"/>
        </w:trPr>
        <w:tc>
          <w:tcPr>
            <w:tcW w:w="1423" w:type="pct"/>
            <w:vMerge/>
          </w:tcPr>
          <w:p w:rsidR="00693ED0" w:rsidRPr="00654ED4" w:rsidRDefault="00693ED0">
            <w:pPr>
              <w:spacing w:before="40" w:after="40"/>
              <w:rPr>
                <w:noProof/>
                <w:sz w:val="18"/>
              </w:rPr>
            </w:pPr>
          </w:p>
        </w:tc>
        <w:tc>
          <w:tcPr>
            <w:tcW w:w="869" w:type="pct"/>
            <w:vMerge/>
          </w:tcPr>
          <w:p w:rsidR="00693ED0" w:rsidRPr="00654ED4" w:rsidRDefault="00693ED0">
            <w:pPr>
              <w:spacing w:beforeLines="40" w:before="96" w:afterLines="40" w:after="96"/>
              <w:rPr>
                <w:i/>
                <w:noProof/>
                <w:sz w:val="18"/>
              </w:rPr>
            </w:pPr>
          </w:p>
        </w:tc>
        <w:tc>
          <w:tcPr>
            <w:tcW w:w="911" w:type="pct"/>
            <w:vAlign w:val="center"/>
          </w:tcPr>
          <w:p w:rsidR="00693ED0" w:rsidRPr="00654ED4" w:rsidRDefault="00693ED0">
            <w:pPr>
              <w:jc w:val="center"/>
              <w:rPr>
                <w:noProof/>
                <w:sz w:val="18"/>
              </w:rPr>
            </w:pPr>
            <w:r w:rsidRPr="00654ED4">
              <w:rPr>
                <w:noProof/>
                <w:sz w:val="18"/>
              </w:rPr>
              <w:t xml:space="preserve">Rok </w:t>
            </w:r>
            <w:r w:rsidRPr="00654ED4">
              <w:rPr>
                <w:b/>
                <w:noProof/>
                <w:sz w:val="18"/>
              </w:rPr>
              <w:t>2024</w:t>
            </w:r>
          </w:p>
        </w:tc>
        <w:tc>
          <w:tcPr>
            <w:tcW w:w="562" w:type="pct"/>
            <w:vAlign w:val="center"/>
          </w:tcPr>
          <w:p w:rsidR="00693ED0" w:rsidRPr="00654ED4" w:rsidRDefault="00693ED0">
            <w:pPr>
              <w:jc w:val="center"/>
              <w:rPr>
                <w:noProof/>
                <w:sz w:val="18"/>
              </w:rPr>
            </w:pPr>
            <w:r w:rsidRPr="00654ED4">
              <w:rPr>
                <w:noProof/>
                <w:sz w:val="18"/>
              </w:rPr>
              <w:t xml:space="preserve">Rok </w:t>
            </w:r>
            <w:r w:rsidRPr="00654ED4">
              <w:rPr>
                <w:b/>
                <w:noProof/>
                <w:sz w:val="18"/>
              </w:rPr>
              <w:t>2025</w:t>
            </w:r>
          </w:p>
        </w:tc>
        <w:tc>
          <w:tcPr>
            <w:tcW w:w="557" w:type="pct"/>
            <w:vAlign w:val="center"/>
          </w:tcPr>
          <w:p w:rsidR="00693ED0" w:rsidRPr="00654ED4" w:rsidRDefault="00693ED0">
            <w:pPr>
              <w:jc w:val="center"/>
              <w:rPr>
                <w:noProof/>
                <w:sz w:val="18"/>
              </w:rPr>
            </w:pPr>
            <w:r w:rsidRPr="00654ED4">
              <w:rPr>
                <w:noProof/>
                <w:sz w:val="18"/>
              </w:rPr>
              <w:t xml:space="preserve">Rok </w:t>
            </w:r>
            <w:r w:rsidRPr="00654ED4">
              <w:rPr>
                <w:b/>
                <w:noProof/>
                <w:sz w:val="18"/>
              </w:rPr>
              <w:t>2026</w:t>
            </w:r>
          </w:p>
        </w:tc>
        <w:tc>
          <w:tcPr>
            <w:tcW w:w="679" w:type="pct"/>
            <w:vAlign w:val="center"/>
          </w:tcPr>
          <w:p w:rsidR="00693ED0" w:rsidRPr="00654ED4" w:rsidRDefault="00693ED0">
            <w:pPr>
              <w:jc w:val="center"/>
              <w:rPr>
                <w:noProof/>
                <w:sz w:val="18"/>
              </w:rPr>
            </w:pPr>
            <w:r w:rsidRPr="00654ED4">
              <w:rPr>
                <w:noProof/>
                <w:sz w:val="18"/>
              </w:rPr>
              <w:t xml:space="preserve">Rok </w:t>
            </w:r>
            <w:r w:rsidRPr="00654ED4">
              <w:rPr>
                <w:b/>
                <w:noProof/>
                <w:sz w:val="18"/>
              </w:rPr>
              <w:t>2027</w:t>
            </w:r>
          </w:p>
        </w:tc>
      </w:tr>
      <w:tr w:rsidR="00693ED0" w:rsidRPr="00654ED4" w:rsidTr="17618B6F">
        <w:trPr>
          <w:trHeight w:val="388"/>
        </w:trPr>
        <w:tc>
          <w:tcPr>
            <w:tcW w:w="1423" w:type="pct"/>
            <w:vAlign w:val="center"/>
          </w:tcPr>
          <w:p w:rsidR="00693ED0" w:rsidRPr="00654ED4" w:rsidRDefault="00693ED0">
            <w:pPr>
              <w:spacing w:before="40" w:after="40"/>
              <w:rPr>
                <w:noProof/>
                <w:sz w:val="18"/>
              </w:rPr>
            </w:pPr>
            <w:r w:rsidRPr="00654ED4">
              <w:rPr>
                <w:noProof/>
                <w:sz w:val="18"/>
              </w:rPr>
              <w:t>Artykuł …</w:t>
            </w:r>
          </w:p>
        </w:tc>
        <w:tc>
          <w:tcPr>
            <w:tcW w:w="869" w:type="pct"/>
          </w:tcPr>
          <w:p w:rsidR="00693ED0" w:rsidRPr="00654ED4" w:rsidRDefault="00693ED0">
            <w:pPr>
              <w:spacing w:beforeLines="40" w:before="96" w:afterLines="40" w:after="96"/>
              <w:jc w:val="center"/>
              <w:rPr>
                <w:i/>
                <w:noProof/>
                <w:sz w:val="18"/>
              </w:rPr>
            </w:pPr>
          </w:p>
        </w:tc>
        <w:tc>
          <w:tcPr>
            <w:tcW w:w="911" w:type="pct"/>
          </w:tcPr>
          <w:p w:rsidR="00693ED0" w:rsidRPr="00654ED4" w:rsidRDefault="00693ED0">
            <w:pPr>
              <w:spacing w:beforeLines="40" w:before="96" w:afterLines="40" w:after="96"/>
              <w:jc w:val="center"/>
              <w:rPr>
                <w:noProof/>
                <w:sz w:val="18"/>
              </w:rPr>
            </w:pPr>
          </w:p>
        </w:tc>
        <w:tc>
          <w:tcPr>
            <w:tcW w:w="562" w:type="pct"/>
          </w:tcPr>
          <w:p w:rsidR="00693ED0" w:rsidRPr="00654ED4" w:rsidRDefault="00693ED0">
            <w:pPr>
              <w:spacing w:beforeLines="40" w:before="96" w:afterLines="40" w:after="96"/>
              <w:jc w:val="center"/>
              <w:rPr>
                <w:noProof/>
                <w:sz w:val="18"/>
              </w:rPr>
            </w:pPr>
          </w:p>
        </w:tc>
        <w:tc>
          <w:tcPr>
            <w:tcW w:w="557" w:type="pct"/>
          </w:tcPr>
          <w:p w:rsidR="00693ED0" w:rsidRPr="00654ED4" w:rsidRDefault="00693ED0">
            <w:pPr>
              <w:spacing w:beforeLines="40" w:before="96" w:afterLines="40" w:after="96"/>
              <w:jc w:val="center"/>
              <w:rPr>
                <w:noProof/>
                <w:sz w:val="18"/>
              </w:rPr>
            </w:pPr>
          </w:p>
        </w:tc>
        <w:tc>
          <w:tcPr>
            <w:tcW w:w="679" w:type="pct"/>
          </w:tcPr>
          <w:p w:rsidR="00693ED0" w:rsidRPr="00654ED4" w:rsidRDefault="00693ED0">
            <w:pPr>
              <w:spacing w:beforeLines="40" w:before="96" w:afterLines="40" w:after="96"/>
              <w:jc w:val="center"/>
              <w:rPr>
                <w:noProof/>
                <w:sz w:val="18"/>
              </w:rPr>
            </w:pPr>
          </w:p>
        </w:tc>
      </w:tr>
    </w:tbl>
    <w:p w:rsidR="00693ED0" w:rsidRPr="00654ED4" w:rsidRDefault="00693ED0" w:rsidP="00693ED0">
      <w:pPr>
        <w:pStyle w:val="Text1"/>
        <w:rPr>
          <w:noProof/>
          <w:szCs w:val="24"/>
        </w:rPr>
      </w:pPr>
      <w:r w:rsidRPr="00654ED4">
        <w:rPr>
          <w:noProof/>
        </w:rPr>
        <w:t>W przypadku wpływu na dochody przeznaczone na określony cel należy wskazać linie budżetowe po stronie wydatków, które ten wpływ obejmie.</w:t>
      </w:r>
    </w:p>
    <w:p w:rsidR="00693ED0" w:rsidRPr="00654ED4" w:rsidRDefault="007D2643"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Nie dotyczy</w:t>
      </w:r>
    </w:p>
    <w:p w:rsidR="00693ED0" w:rsidRPr="00654ED4" w:rsidRDefault="00693ED0" w:rsidP="00693ED0">
      <w:pPr>
        <w:pStyle w:val="Text1"/>
        <w:rPr>
          <w:noProof/>
          <w:szCs w:val="24"/>
        </w:rPr>
      </w:pPr>
      <w:r w:rsidRPr="00654ED4">
        <w:rPr>
          <w:noProof/>
        </w:rPr>
        <w:t>Pozostałe uwagi (np. metoda/wzór użyte do obliczenia wpływu na dochody albo inne informacje).</w:t>
      </w:r>
    </w:p>
    <w:p w:rsidR="00693ED0" w:rsidRPr="00654ED4" w:rsidRDefault="007D2643" w:rsidP="00693ED0">
      <w:pPr>
        <w:pStyle w:val="Text1"/>
        <w:pBdr>
          <w:top w:val="single" w:sz="4" w:space="1" w:color="auto"/>
          <w:left w:val="single" w:sz="4" w:space="4" w:color="auto"/>
          <w:bottom w:val="single" w:sz="4" w:space="1" w:color="auto"/>
          <w:right w:val="single" w:sz="4" w:space="4" w:color="auto"/>
        </w:pBdr>
        <w:rPr>
          <w:noProof/>
        </w:rPr>
      </w:pPr>
      <w:r w:rsidRPr="00654ED4">
        <w:rPr>
          <w:noProof/>
        </w:rPr>
        <w:t>Nie dotyczy</w:t>
      </w:r>
    </w:p>
    <w:p w:rsidR="00693ED0" w:rsidRPr="00654ED4" w:rsidRDefault="00693ED0" w:rsidP="00693ED0">
      <w:pPr>
        <w:pStyle w:val="ManualHeading1"/>
        <w:rPr>
          <w:caps/>
          <w:noProof/>
        </w:rPr>
      </w:pPr>
      <w:bookmarkStart w:id="190" w:name="_Toc167220301"/>
      <w:bookmarkStart w:id="191" w:name="_Toc177549035"/>
      <w:r w:rsidRPr="00654ED4">
        <w:rPr>
          <w:noProof/>
        </w:rPr>
        <w:t>4.</w:t>
      </w:r>
      <w:r w:rsidRPr="00654ED4">
        <w:rPr>
          <w:noProof/>
        </w:rPr>
        <w:tab/>
      </w:r>
      <w:bookmarkStart w:id="192" w:name="_Hlk167692977"/>
      <w:r w:rsidRPr="00654ED4">
        <w:rPr>
          <w:caps/>
          <w:noProof/>
        </w:rPr>
        <w:t>Wymiar cyfrowy</w:t>
      </w:r>
      <w:bookmarkEnd w:id="190"/>
      <w:bookmarkEnd w:id="191"/>
    </w:p>
    <w:p w:rsidR="00693ED0" w:rsidRPr="00654ED4" w:rsidRDefault="00693ED0" w:rsidP="00693ED0">
      <w:pPr>
        <w:pStyle w:val="Text1"/>
        <w:ind w:left="0"/>
        <w:rPr>
          <w:noProof/>
        </w:rPr>
      </w:pPr>
      <w:bookmarkStart w:id="193" w:name="_Toc177549036"/>
      <w:r w:rsidRPr="00654ED4">
        <w:rPr>
          <w:noProof/>
        </w:rPr>
        <w:t>Nie dotyczy Wniosek stanowi ukierunkowaną zmianę rozporządzenia</w:t>
      </w:r>
      <w:r w:rsidR="00654ED4" w:rsidRPr="00654ED4">
        <w:rPr>
          <w:noProof/>
        </w:rPr>
        <w:t xml:space="preserve"> w spr</w:t>
      </w:r>
      <w:r w:rsidRPr="00654ED4">
        <w:rPr>
          <w:noProof/>
        </w:rPr>
        <w:t>awie procedury azylowej, które jest częścią paktu. Wszystkie elementy cyfrowe znajdują się</w:t>
      </w:r>
      <w:r w:rsidR="00654ED4" w:rsidRPr="00654ED4">
        <w:rPr>
          <w:noProof/>
        </w:rPr>
        <w:t xml:space="preserve"> w pak</w:t>
      </w:r>
      <w:r w:rsidRPr="00654ED4">
        <w:rPr>
          <w:noProof/>
        </w:rPr>
        <w:t>cie,</w:t>
      </w:r>
      <w:r w:rsidR="00654ED4" w:rsidRPr="00654ED4">
        <w:rPr>
          <w:noProof/>
        </w:rPr>
        <w:t xml:space="preserve"> a nie</w:t>
      </w:r>
      <w:r w:rsidRPr="00654ED4">
        <w:rPr>
          <w:noProof/>
        </w:rPr>
        <w:t xml:space="preserve"> tutaj. </w:t>
      </w:r>
    </w:p>
    <w:p w:rsidR="00693ED0" w:rsidRPr="00654ED4" w:rsidRDefault="00693ED0" w:rsidP="00693ED0">
      <w:pPr>
        <w:pStyle w:val="ManualHeading2"/>
        <w:rPr>
          <w:noProof/>
        </w:rPr>
      </w:pPr>
      <w:bookmarkStart w:id="194" w:name="_Toc167220302"/>
      <w:bookmarkStart w:id="195" w:name="_Toc177549037"/>
      <w:bookmarkEnd w:id="193"/>
      <w:r w:rsidRPr="00654ED4">
        <w:rPr>
          <w:noProof/>
        </w:rPr>
        <w:t>4.1.</w:t>
      </w:r>
      <w:r w:rsidRPr="00654ED4">
        <w:rPr>
          <w:noProof/>
        </w:rPr>
        <w:tab/>
        <w:t>Wymogi cyfrowe</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654ED4" w:rsidTr="005A7E2C">
        <w:trPr>
          <w:trHeight w:val="300"/>
        </w:trPr>
        <w:tc>
          <w:tcPr>
            <w:tcW w:w="9072" w:type="dxa"/>
          </w:tcPr>
          <w:p w:rsidR="00693ED0" w:rsidRPr="00654ED4" w:rsidRDefault="00693ED0">
            <w:pPr>
              <w:pStyle w:val="ListParagraph"/>
              <w:ind w:left="0"/>
              <w:rPr>
                <w:noProof/>
              </w:rPr>
            </w:pPr>
            <w:r w:rsidRPr="00654ED4">
              <w:rPr>
                <w:noProof/>
              </w:rPr>
              <w:t>Nie dotyczy</w:t>
            </w:r>
          </w:p>
        </w:tc>
      </w:tr>
    </w:tbl>
    <w:p w:rsidR="00693ED0" w:rsidRPr="00654ED4" w:rsidRDefault="00693ED0" w:rsidP="00693ED0">
      <w:pPr>
        <w:pStyle w:val="ManualHeading2"/>
        <w:rPr>
          <w:noProof/>
        </w:rPr>
      </w:pPr>
      <w:bookmarkStart w:id="196" w:name="_Toc167220303"/>
      <w:bookmarkStart w:id="197" w:name="_Toc177549038"/>
      <w:r w:rsidRPr="00654ED4">
        <w:rPr>
          <w:noProof/>
        </w:rPr>
        <w:t>4.2.</w:t>
      </w:r>
      <w:r w:rsidRPr="00654ED4">
        <w:rPr>
          <w:noProof/>
        </w:rPr>
        <w:tab/>
        <w:t>Dane</w:t>
      </w:r>
      <w:bookmarkEnd w:id="196"/>
      <w:bookmarkEnd w:id="197"/>
    </w:p>
    <w:tbl>
      <w:tblPr>
        <w:tblStyle w:val="TableGrid"/>
        <w:tblW w:w="0" w:type="auto"/>
        <w:tblLook w:val="04A0" w:firstRow="1" w:lastRow="0" w:firstColumn="1" w:lastColumn="0" w:noHBand="0" w:noVBand="1"/>
      </w:tblPr>
      <w:tblGrid>
        <w:gridCol w:w="9063"/>
      </w:tblGrid>
      <w:tr w:rsidR="00A20390" w:rsidRPr="00654ED4">
        <w:tc>
          <w:tcPr>
            <w:tcW w:w="9063" w:type="dxa"/>
          </w:tcPr>
          <w:p w:rsidR="00693ED0" w:rsidRPr="00654ED4" w:rsidRDefault="00693ED0">
            <w:pPr>
              <w:rPr>
                <w:noProof/>
              </w:rPr>
            </w:pPr>
            <w:r w:rsidRPr="00654ED4">
              <w:rPr>
                <w:noProof/>
              </w:rPr>
              <w:t>Nie dotyczy</w:t>
            </w:r>
          </w:p>
        </w:tc>
      </w:tr>
    </w:tbl>
    <w:p w:rsidR="00693ED0" w:rsidRPr="00654ED4" w:rsidRDefault="00693ED0" w:rsidP="00693ED0">
      <w:pPr>
        <w:pStyle w:val="ManualHeading2"/>
        <w:rPr>
          <w:noProof/>
        </w:rPr>
      </w:pPr>
      <w:bookmarkStart w:id="198" w:name="_Toc167220305"/>
      <w:bookmarkStart w:id="199" w:name="_Toc177549039"/>
      <w:r w:rsidRPr="00654ED4">
        <w:rPr>
          <w:noProof/>
        </w:rPr>
        <w:t>4.3.</w:t>
      </w:r>
      <w:r w:rsidRPr="00654ED4">
        <w:rPr>
          <w:noProof/>
        </w:rPr>
        <w:tab/>
        <w:t>Rozwiązania cyfrowe</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654ED4">
        <w:tc>
          <w:tcPr>
            <w:tcW w:w="9067" w:type="dxa"/>
          </w:tcPr>
          <w:p w:rsidR="00693ED0" w:rsidRPr="00654ED4" w:rsidRDefault="00693ED0">
            <w:pPr>
              <w:rPr>
                <w:noProof/>
              </w:rPr>
            </w:pPr>
            <w:r w:rsidRPr="00654ED4">
              <w:rPr>
                <w:noProof/>
              </w:rPr>
              <w:t>Nie dotyczy</w:t>
            </w:r>
          </w:p>
        </w:tc>
      </w:tr>
    </w:tbl>
    <w:p w:rsidR="00693ED0" w:rsidRPr="00654ED4" w:rsidRDefault="00693ED0" w:rsidP="00693ED0">
      <w:pPr>
        <w:pStyle w:val="ManualHeading2"/>
        <w:rPr>
          <w:rStyle w:val="Emphasis"/>
          <w:b w:val="0"/>
          <w:bCs/>
          <w:i w:val="0"/>
          <w:iCs w:val="0"/>
          <w:noProof/>
        </w:rPr>
      </w:pPr>
      <w:bookmarkStart w:id="200" w:name="_Toc167220304"/>
      <w:bookmarkStart w:id="201" w:name="_Toc177549040"/>
      <w:r w:rsidRPr="00654ED4">
        <w:rPr>
          <w:rStyle w:val="Emphasis"/>
          <w:noProof/>
        </w:rPr>
        <w:t>4.4.</w:t>
      </w:r>
      <w:r w:rsidRPr="00654ED4">
        <w:rPr>
          <w:noProof/>
        </w:rPr>
        <w:tab/>
      </w:r>
      <w:r w:rsidRPr="00654ED4">
        <w:rPr>
          <w:rStyle w:val="Emphasis"/>
          <w:noProof/>
        </w:rPr>
        <w:t>Ocena interoperacyjności</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654ED4">
        <w:trPr>
          <w:trHeight w:val="300"/>
        </w:trPr>
        <w:tc>
          <w:tcPr>
            <w:tcW w:w="9067" w:type="dxa"/>
          </w:tcPr>
          <w:p w:rsidR="00693ED0" w:rsidRPr="00654ED4" w:rsidRDefault="00693ED0">
            <w:pPr>
              <w:rPr>
                <w:i/>
                <w:iCs/>
                <w:noProof/>
              </w:rPr>
            </w:pPr>
            <w:r w:rsidRPr="00654ED4">
              <w:rPr>
                <w:noProof/>
              </w:rPr>
              <w:t>Nie dotyczy</w:t>
            </w:r>
          </w:p>
        </w:tc>
      </w:tr>
    </w:tbl>
    <w:p w:rsidR="00693ED0" w:rsidRPr="00654ED4" w:rsidRDefault="00693ED0" w:rsidP="00693ED0">
      <w:pPr>
        <w:pStyle w:val="ManualHeading2"/>
        <w:rPr>
          <w:noProof/>
        </w:rPr>
      </w:pPr>
      <w:bookmarkStart w:id="202" w:name="_Toc167220306"/>
      <w:bookmarkStart w:id="203" w:name="_Toc177549041"/>
      <w:r w:rsidRPr="00654ED4">
        <w:rPr>
          <w:noProof/>
        </w:rPr>
        <w:t>4.5.</w:t>
      </w:r>
      <w:r w:rsidRPr="00654ED4">
        <w:rPr>
          <w:noProof/>
        </w:rPr>
        <w:tab/>
        <w:t>Środki wspierające cyfrowe wdrażanie</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654ED4">
        <w:tc>
          <w:tcPr>
            <w:tcW w:w="9067" w:type="dxa"/>
          </w:tcPr>
          <w:p w:rsidR="00693ED0" w:rsidRPr="00654ED4" w:rsidRDefault="00693ED0">
            <w:pPr>
              <w:rPr>
                <w:noProof/>
              </w:rPr>
            </w:pPr>
            <w:r w:rsidRPr="00654ED4">
              <w:rPr>
                <w:noProof/>
              </w:rPr>
              <w:t>Nie dotyczy</w:t>
            </w:r>
          </w:p>
        </w:tc>
      </w:tr>
      <w:bookmarkEnd w:id="192"/>
    </w:tbl>
    <w:p w:rsidR="00630251" w:rsidRPr="00654ED4" w:rsidRDefault="00630251" w:rsidP="00693ED0">
      <w:pPr>
        <w:rPr>
          <w:noProof/>
        </w:rPr>
      </w:pPr>
    </w:p>
    <w:sectPr w:rsidR="00630251" w:rsidRPr="00654ED4" w:rsidSect="00681969">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Pr="00654ED4" w:rsidRDefault="00061CF4" w:rsidP="00201A77">
      <w:pPr>
        <w:spacing w:before="0" w:after="0"/>
      </w:pPr>
      <w:r w:rsidRPr="00654ED4">
        <w:separator/>
      </w:r>
    </w:p>
  </w:endnote>
  <w:endnote w:type="continuationSeparator" w:id="0">
    <w:p w:rsidR="00061CF4" w:rsidRPr="00654ED4" w:rsidRDefault="00061CF4" w:rsidP="00201A77">
      <w:pPr>
        <w:spacing w:before="0" w:after="0"/>
      </w:pPr>
      <w:r w:rsidRPr="00654ED4">
        <w:continuationSeparator/>
      </w:r>
    </w:p>
  </w:endnote>
  <w:endnote w:type="continuationNotice" w:id="1">
    <w:p w:rsidR="00061CF4" w:rsidRPr="00654ED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libri"/>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Pr="00681969" w:rsidRDefault="00681969" w:rsidP="00681969">
    <w:pPr>
      <w:pStyle w:val="Footer"/>
      <w:rPr>
        <w:rFonts w:ascii="Arial" w:hAnsi="Arial" w:cs="Arial"/>
        <w:b/>
        <w:sz w:val="48"/>
      </w:rPr>
    </w:pPr>
    <w:r w:rsidRPr="00681969">
      <w:rPr>
        <w:rFonts w:ascii="Arial" w:hAnsi="Arial" w:cs="Arial"/>
        <w:b/>
        <w:sz w:val="48"/>
      </w:rPr>
      <w:t>PL</w:t>
    </w:r>
    <w:r w:rsidRPr="00681969">
      <w:rPr>
        <w:rFonts w:ascii="Arial" w:hAnsi="Arial" w:cs="Arial"/>
        <w:b/>
        <w:sz w:val="48"/>
      </w:rPr>
      <w:tab/>
    </w:r>
    <w:r w:rsidRPr="00681969">
      <w:rPr>
        <w:rFonts w:ascii="Arial" w:hAnsi="Arial" w:cs="Arial"/>
        <w:b/>
        <w:sz w:val="48"/>
      </w:rPr>
      <w:tab/>
    </w:r>
    <w:r w:rsidRPr="00681969">
      <w:tab/>
    </w:r>
    <w:r w:rsidRPr="00681969">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Pr="00681969" w:rsidRDefault="00681969" w:rsidP="00681969">
    <w:pPr>
      <w:pStyle w:val="Footer"/>
      <w:rPr>
        <w:rFonts w:ascii="Arial" w:hAnsi="Arial" w:cs="Arial"/>
        <w:b/>
        <w:sz w:val="48"/>
      </w:rPr>
    </w:pPr>
    <w:r w:rsidRPr="00681969">
      <w:rPr>
        <w:rFonts w:ascii="Arial" w:hAnsi="Arial" w:cs="Arial"/>
        <w:b/>
        <w:sz w:val="48"/>
      </w:rPr>
      <w:t>PL</w:t>
    </w:r>
    <w:r w:rsidRPr="00681969">
      <w:rPr>
        <w:rFonts w:ascii="Arial" w:hAnsi="Arial" w:cs="Arial"/>
        <w:b/>
        <w:sz w:val="48"/>
      </w:rPr>
      <w:tab/>
    </w:r>
    <w:r w:rsidRPr="00681969">
      <w:rPr>
        <w:rFonts w:ascii="Arial" w:hAnsi="Arial" w:cs="Arial"/>
        <w:b/>
        <w:sz w:val="48"/>
      </w:rPr>
      <w:tab/>
    </w:r>
    <w:r w:rsidRPr="00681969">
      <w:tab/>
    </w:r>
    <w:r w:rsidRPr="00681969">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Default="006819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Pr="00681969" w:rsidRDefault="00681969" w:rsidP="00681969">
    <w:pPr>
      <w:pStyle w:val="Footer"/>
      <w:rPr>
        <w:rFonts w:ascii="Arial" w:hAnsi="Arial" w:cs="Arial"/>
        <w:b/>
        <w:sz w:val="48"/>
      </w:rPr>
    </w:pPr>
    <w:r w:rsidRPr="00681969">
      <w:rPr>
        <w:rFonts w:ascii="Arial" w:hAnsi="Arial" w:cs="Arial"/>
        <w:b/>
        <w:sz w:val="48"/>
      </w:rPr>
      <w:t>PL</w:t>
    </w:r>
    <w:r w:rsidRPr="00681969">
      <w:rPr>
        <w:rFonts w:ascii="Arial" w:hAnsi="Arial" w:cs="Arial"/>
        <w:b/>
        <w:sz w:val="48"/>
      </w:rPr>
      <w:tab/>
    </w:r>
    <w:r>
      <w:fldChar w:fldCharType="begin"/>
    </w:r>
    <w:r>
      <w:instrText xml:space="preserve"> PAGE  \* MERGEFORMAT </w:instrText>
    </w:r>
    <w:r>
      <w:fldChar w:fldCharType="separate"/>
    </w:r>
    <w:r w:rsidR="004D59E6">
      <w:rPr>
        <w:noProof/>
      </w:rPr>
      <w:t>19</w:t>
    </w:r>
    <w:r>
      <w:fldChar w:fldCharType="end"/>
    </w:r>
    <w:r>
      <w:tab/>
    </w:r>
    <w:r w:rsidRPr="00681969">
      <w:tab/>
    </w:r>
    <w:r w:rsidRPr="00681969">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Default="00681969" w:rsidP="006819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Pr="00681969" w:rsidRDefault="00681969" w:rsidP="00681969">
    <w:pPr>
      <w:pStyle w:val="FooterLandscape"/>
      <w:rPr>
        <w:rFonts w:ascii="Arial" w:hAnsi="Arial" w:cs="Arial"/>
        <w:b/>
        <w:sz w:val="48"/>
      </w:rPr>
    </w:pPr>
    <w:r w:rsidRPr="00681969">
      <w:rPr>
        <w:rFonts w:ascii="Arial" w:hAnsi="Arial" w:cs="Arial"/>
        <w:b/>
        <w:sz w:val="48"/>
      </w:rPr>
      <w:t>PL</w:t>
    </w:r>
    <w:r w:rsidRPr="0068196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81969">
      <w:tab/>
    </w:r>
    <w:r w:rsidRPr="00681969">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Pr="00681969" w:rsidRDefault="00681969" w:rsidP="00681969">
    <w:pPr>
      <w:pStyle w:val="Footer"/>
      <w:rPr>
        <w:rFonts w:ascii="Arial" w:hAnsi="Arial" w:cs="Arial"/>
        <w:b/>
        <w:sz w:val="48"/>
      </w:rPr>
    </w:pPr>
    <w:r w:rsidRPr="00681969">
      <w:rPr>
        <w:rFonts w:ascii="Arial" w:hAnsi="Arial" w:cs="Arial"/>
        <w:b/>
        <w:sz w:val="48"/>
      </w:rPr>
      <w:t>PL</w:t>
    </w:r>
    <w:r w:rsidRPr="0068196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81969">
      <w:tab/>
    </w:r>
    <w:r w:rsidRPr="00681969">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Pr="00654ED4" w:rsidRDefault="00061CF4" w:rsidP="00201A77">
      <w:pPr>
        <w:spacing w:before="0" w:after="0"/>
      </w:pPr>
      <w:r w:rsidRPr="00654ED4">
        <w:separator/>
      </w:r>
    </w:p>
  </w:footnote>
  <w:footnote w:type="continuationSeparator" w:id="0">
    <w:p w:rsidR="00061CF4" w:rsidRPr="00654ED4" w:rsidRDefault="00061CF4" w:rsidP="00201A77">
      <w:pPr>
        <w:spacing w:before="0" w:after="0"/>
      </w:pPr>
      <w:r w:rsidRPr="00654ED4">
        <w:continuationSeparator/>
      </w:r>
    </w:p>
  </w:footnote>
  <w:footnote w:type="continuationNotice" w:id="1">
    <w:p w:rsidR="00061CF4" w:rsidRPr="00654ED4" w:rsidRDefault="00061CF4">
      <w:pPr>
        <w:spacing w:before="0" w:after="0"/>
      </w:pPr>
    </w:p>
  </w:footnote>
  <w:footnote w:id="2">
    <w:p w:rsidR="00693ED0" w:rsidRPr="00654ED4" w:rsidRDefault="00693ED0" w:rsidP="00693ED0">
      <w:pPr>
        <w:pStyle w:val="FootnoteText"/>
      </w:pPr>
      <w:r w:rsidRPr="00654ED4">
        <w:rPr>
          <w:rStyle w:val="FootnoteReference"/>
        </w:rPr>
        <w:footnoteRef/>
      </w:r>
      <w:r w:rsidRPr="00654ED4">
        <w:tab/>
        <w:t>Dyrektywa Parlamentu Europejskiego</w:t>
      </w:r>
      <w:r w:rsidR="00654ED4" w:rsidRPr="00654ED4">
        <w:t xml:space="preserve"> i Rad</w:t>
      </w:r>
      <w:r w:rsidRPr="00654ED4">
        <w:t>y 2013/32/UE</w:t>
      </w:r>
      <w:r w:rsidR="00654ED4" w:rsidRPr="00654ED4">
        <w:t xml:space="preserve"> z dni</w:t>
      </w:r>
      <w:r w:rsidRPr="00654ED4">
        <w:t>a 26 czerwca 2013 r.</w:t>
      </w:r>
      <w:r w:rsidR="00654ED4" w:rsidRPr="00654ED4">
        <w:t xml:space="preserve"> w spr</w:t>
      </w:r>
      <w:r w:rsidRPr="00654ED4">
        <w:t>awie wspólnych procedur udzielania</w:t>
      </w:r>
      <w:r w:rsidR="00654ED4" w:rsidRPr="00654ED4">
        <w:t xml:space="preserve"> i cof</w:t>
      </w:r>
      <w:r w:rsidRPr="00654ED4">
        <w:t>ania ochrony międzynarodowej (wersja przekształcona) (Dz.U. L 180</w:t>
      </w:r>
      <w:r w:rsidR="00654ED4" w:rsidRPr="00654ED4">
        <w:t xml:space="preserve"> z 2</w:t>
      </w:r>
      <w:r w:rsidRPr="00654ED4">
        <w:t>9.6.2013, s. 60).</w:t>
      </w:r>
    </w:p>
  </w:footnote>
  <w:footnote w:id="3">
    <w:p w:rsidR="00023C72" w:rsidRPr="00654ED4" w:rsidRDefault="00023C72" w:rsidP="00FB2320">
      <w:pPr>
        <w:pStyle w:val="FootnoteText"/>
      </w:pPr>
      <w:r w:rsidRPr="00654ED4">
        <w:rPr>
          <w:rStyle w:val="FootnoteReference"/>
        </w:rPr>
        <w:footnoteRef/>
      </w:r>
      <w:r w:rsidRPr="00654ED4">
        <w:tab/>
        <w:t>Rozporządzenie Parlamentu Europejskiego</w:t>
      </w:r>
      <w:r w:rsidR="00654ED4" w:rsidRPr="00654ED4">
        <w:t xml:space="preserve"> i Rad</w:t>
      </w:r>
      <w:r w:rsidRPr="00654ED4">
        <w:t>y (UE) 2024/1348</w:t>
      </w:r>
      <w:r w:rsidR="00654ED4" w:rsidRPr="00654ED4">
        <w:t xml:space="preserve"> z dni</w:t>
      </w:r>
      <w:r w:rsidRPr="00654ED4">
        <w:t>a 14 maja 2024 r.</w:t>
      </w:r>
      <w:r w:rsidR="00654ED4" w:rsidRPr="00654ED4">
        <w:t xml:space="preserve"> w spr</w:t>
      </w:r>
      <w:r w:rsidRPr="00654ED4">
        <w:t>awie ustanowienia wspólnej procedury ubiegania się</w:t>
      </w:r>
      <w:r w:rsidR="00654ED4" w:rsidRPr="00654ED4">
        <w:t xml:space="preserve"> o och</w:t>
      </w:r>
      <w:r w:rsidRPr="00654ED4">
        <w:t>ronę międzynarodową</w:t>
      </w:r>
      <w:r w:rsidR="00654ED4" w:rsidRPr="00654ED4">
        <w:t xml:space="preserve"> w Uni</w:t>
      </w:r>
      <w:r w:rsidRPr="00654ED4">
        <w:t>i</w:t>
      </w:r>
      <w:r w:rsidR="00654ED4" w:rsidRPr="00654ED4">
        <w:t xml:space="preserve"> i uch</w:t>
      </w:r>
      <w:r w:rsidRPr="00654ED4">
        <w:t>ylenia dyrektywy 2013/32/UE (Dz.U. L, 2024/1348, 22.5.2024.</w:t>
      </w:r>
    </w:p>
  </w:footnote>
  <w:footnote w:id="4">
    <w:p w:rsidR="00693ED0" w:rsidRPr="00654ED4" w:rsidRDefault="00693ED0" w:rsidP="00693ED0">
      <w:pPr>
        <w:pStyle w:val="FootnoteText"/>
      </w:pPr>
      <w:r w:rsidRPr="00654ED4">
        <w:rPr>
          <w:rStyle w:val="FootnoteReference"/>
        </w:rPr>
        <w:footnoteRef/>
      </w:r>
      <w:r w:rsidRPr="00654ED4">
        <w:tab/>
        <w:t>W art. 57 ust. 2 rozporządzenia</w:t>
      </w:r>
      <w:r w:rsidR="00654ED4" w:rsidRPr="00654ED4">
        <w:t xml:space="preserve"> w spr</w:t>
      </w:r>
      <w:r w:rsidRPr="00654ED4">
        <w:t>awie procedury azylowej zdefiniowano „skuteczną ochronę” jako obejmującą: prawo do pozostania do czasu rozpatrzenia wniosku</w:t>
      </w:r>
      <w:r w:rsidR="00654ED4" w:rsidRPr="00654ED4">
        <w:t xml:space="preserve"> o udz</w:t>
      </w:r>
      <w:r w:rsidRPr="00654ED4">
        <w:t>ielenie ochrony; odpowiedni poziom życia odpowiadający ogólnej sytuacji</w:t>
      </w:r>
      <w:r w:rsidR="00654ED4" w:rsidRPr="00654ED4">
        <w:t xml:space="preserve"> w dan</w:t>
      </w:r>
      <w:r w:rsidRPr="00654ED4">
        <w:t>ym państwie; dostęp do opieki zdrowotnej</w:t>
      </w:r>
      <w:r w:rsidR="00654ED4" w:rsidRPr="00654ED4">
        <w:t xml:space="preserve"> i edu</w:t>
      </w:r>
      <w:r w:rsidRPr="00654ED4">
        <w:t xml:space="preserve">kacji na takich samych warunkach jak warunki obowiązujące obywateli danego państwa oraz skuteczną ochronę do czasu znalezienia trwałego rozwiązania. </w:t>
      </w:r>
    </w:p>
  </w:footnote>
  <w:footnote w:id="5">
    <w:p w:rsidR="00BC5F81" w:rsidRPr="00654ED4" w:rsidRDefault="00BC5F81" w:rsidP="00BC5F81">
      <w:pPr>
        <w:pStyle w:val="FootnoteText"/>
      </w:pPr>
      <w:r w:rsidRPr="00654ED4">
        <w:rPr>
          <w:rStyle w:val="FootnoteReference"/>
        </w:rPr>
        <w:footnoteRef/>
      </w:r>
      <w:r w:rsidRPr="00654ED4">
        <w:tab/>
        <w:t>Wniosek dotyczący rozporządzenia Parlamentu Europejskiego</w:t>
      </w:r>
      <w:r w:rsidR="00654ED4" w:rsidRPr="00654ED4">
        <w:t xml:space="preserve"> i Rad</w:t>
      </w:r>
      <w:r w:rsidRPr="00654ED4">
        <w:t>y zmieniającego rozporządzenie (UE) 2024/1348</w:t>
      </w:r>
      <w:r w:rsidR="00654ED4" w:rsidRPr="00654ED4">
        <w:t xml:space="preserve"> w odn</w:t>
      </w:r>
      <w:r w:rsidRPr="00654ED4">
        <w:t>iesieniu do ustanowienia wykazu bezpiecznych krajów pochodzenia na poziomie Unii, COM(2025) 186 final</w:t>
      </w:r>
      <w:r w:rsidR="00654ED4" w:rsidRPr="00654ED4">
        <w:t xml:space="preserve"> z dni</w:t>
      </w:r>
      <w:r w:rsidRPr="00654ED4">
        <w:t xml:space="preserve">a 16.4.2025. </w:t>
      </w:r>
    </w:p>
  </w:footnote>
  <w:footnote w:id="6">
    <w:p w:rsidR="005C3255" w:rsidRPr="00654ED4" w:rsidRDefault="005C3255" w:rsidP="005C3255">
      <w:pPr>
        <w:pStyle w:val="FootnoteText"/>
      </w:pPr>
      <w:r w:rsidRPr="00654ED4">
        <w:rPr>
          <w:rStyle w:val="FootnoteReference"/>
        </w:rPr>
        <w:footnoteRef/>
      </w:r>
      <w:r w:rsidRPr="00654ED4">
        <w:tab/>
        <w:t>Dokument roboczy służb Komisji SWD(2025) 600 DG HOME powiązany</w:t>
      </w:r>
      <w:r w:rsidR="00654ED4" w:rsidRPr="00654ED4">
        <w:t xml:space="preserve"> z wni</w:t>
      </w:r>
      <w:r w:rsidRPr="00654ED4">
        <w:t>oskiem dotyczącym bezpiecznych krajów trzecich.</w:t>
      </w:r>
    </w:p>
  </w:footnote>
  <w:footnote w:id="7">
    <w:p w:rsidR="005C3255" w:rsidRPr="00654ED4" w:rsidRDefault="005C3255" w:rsidP="005C3255">
      <w:pPr>
        <w:pStyle w:val="FootnoteText"/>
      </w:pPr>
      <w:r w:rsidRPr="00654ED4">
        <w:rPr>
          <w:rStyle w:val="FootnoteReference"/>
        </w:rPr>
        <w:footnoteRef/>
      </w:r>
      <w:r w:rsidRPr="00654ED4">
        <w:tab/>
        <w:t>Zgodnie</w:t>
      </w:r>
      <w:r w:rsidR="00654ED4" w:rsidRPr="00654ED4">
        <w:t xml:space="preserve"> z mot</w:t>
      </w:r>
      <w:r w:rsidRPr="00654ED4">
        <w:t>ywem 46 rozporządzenia</w:t>
      </w:r>
      <w:r w:rsidR="00654ED4" w:rsidRPr="00654ED4">
        <w:t xml:space="preserve"> w spr</w:t>
      </w:r>
      <w:r w:rsidRPr="00654ED4">
        <w:t>awie procedury azylowej skuteczna ochrona oznacza „dostęp do środków utrzymania wystarczających do zachowania odpowiedniego poziomu życia</w:t>
      </w:r>
      <w:r w:rsidR="00654ED4" w:rsidRPr="00654ED4">
        <w:t xml:space="preserve"> w odn</w:t>
      </w:r>
      <w:r w:rsidRPr="00654ED4">
        <w:t>iesieniu do ogólnej sytuacji</w:t>
      </w:r>
      <w:r w:rsidR="00654ED4" w:rsidRPr="00654ED4">
        <w:t xml:space="preserve"> w prz</w:t>
      </w:r>
      <w:r w:rsidRPr="00654ED4">
        <w:t>yjmującym państwie trzecim, do opieki zdrowotnej</w:t>
      </w:r>
      <w:r w:rsidR="00654ED4" w:rsidRPr="00654ED4">
        <w:t xml:space="preserve"> i pod</w:t>
      </w:r>
      <w:r w:rsidRPr="00654ED4">
        <w:t>stawowego leczenia chorób oraz do edukacji na warunkach ogólnie przewidzianych</w:t>
      </w:r>
      <w:r w:rsidR="00654ED4" w:rsidRPr="00654ED4">
        <w:t xml:space="preserve"> w tym</w:t>
      </w:r>
      <w:r w:rsidRPr="00654ED4">
        <w:t xml:space="preserve"> państwie trzecim”. Ponadto, zgodnie</w:t>
      </w:r>
      <w:r w:rsidR="00654ED4" w:rsidRPr="00654ED4">
        <w:t xml:space="preserve"> z mot</w:t>
      </w:r>
      <w:r w:rsidRPr="00654ED4">
        <w:t>ywem 51, „dostęp do środków utrzymania wystarczających do zachowania odpowiedniego poziomu życia należy rozumieć jako dostęp do żywności, odzieży, zakwaterowania lub schronienia oraz prawo do podejmowania pracy zarobkowej, na przykład poprzez dostęp do rynku pracy, na warunkach nie mniej korzystnych niż warunki ogólnie obowiązujące cudzoziemców</w:t>
      </w:r>
      <w:r w:rsidR="00654ED4" w:rsidRPr="00654ED4">
        <w:t xml:space="preserve"> w pań</w:t>
      </w:r>
      <w:r w:rsidRPr="00654ED4">
        <w:t>stwie trzecim</w:t>
      </w:r>
      <w:r w:rsidR="00654ED4" w:rsidRPr="00654ED4">
        <w:t xml:space="preserve"> w tyc</w:t>
      </w:r>
      <w:r w:rsidRPr="00654ED4">
        <w:t>h samych okolicznościach”. Wymogi te są zasadniczo równoważne</w:t>
      </w:r>
      <w:r w:rsidR="00654ED4" w:rsidRPr="00654ED4">
        <w:t xml:space="preserve"> z wym</w:t>
      </w:r>
      <w:r w:rsidRPr="00654ED4">
        <w:t>ogami określonymi</w:t>
      </w:r>
      <w:r w:rsidR="00654ED4" w:rsidRPr="00654ED4">
        <w:t xml:space="preserve"> w kon</w:t>
      </w:r>
      <w:r w:rsidRPr="00654ED4">
        <w:t>wencji genewskiej</w:t>
      </w:r>
      <w:r w:rsidR="00654ED4" w:rsidRPr="00654ED4">
        <w:t xml:space="preserve"> z 1</w:t>
      </w:r>
      <w:r w:rsidRPr="00654ED4">
        <w:t>951 r.</w:t>
      </w:r>
      <w:r w:rsidR="00654ED4" w:rsidRPr="00654ED4">
        <w:t xml:space="preserve"> w odn</w:t>
      </w:r>
      <w:r w:rsidRPr="00654ED4">
        <w:t>iesieniu do uchodźców legalnie przebywających na terytorium danego państwa: prawo do podejmowania pracy zarobkowej (art. 17 konwencji genewskiej), do mieszkania (art. 21) i do podejmowania pracy na własny rachunek (art. 18) powinno być przyznawane na warunkach równie korzystnych jak warunki obowiązujące obywateli państw trzecich przebywających legalnie</w:t>
      </w:r>
      <w:r w:rsidR="00654ED4" w:rsidRPr="00654ED4">
        <w:t xml:space="preserve"> w dan</w:t>
      </w:r>
      <w:r w:rsidRPr="00654ED4">
        <w:t>ym państwie; prawo dostępu do edukacji (art. 22) oraz do ubezpieczenia społecznego</w:t>
      </w:r>
      <w:r w:rsidR="00654ED4" w:rsidRPr="00654ED4">
        <w:t xml:space="preserve"> i świ</w:t>
      </w:r>
      <w:r w:rsidRPr="00654ED4">
        <w:t>adczeń społecznych (art. 24) powinno być przyznawane na takich samych warunkach jak warunki obowiązujące obywateli danego państwa.</w:t>
      </w:r>
    </w:p>
  </w:footnote>
  <w:footnote w:id="8">
    <w:p w:rsidR="005C3255" w:rsidRPr="00654ED4" w:rsidRDefault="005C3255" w:rsidP="005C3255">
      <w:pPr>
        <w:pStyle w:val="FootnoteText"/>
      </w:pPr>
      <w:r w:rsidRPr="00654ED4">
        <w:rPr>
          <w:rStyle w:val="FootnoteReference"/>
        </w:rPr>
        <w:footnoteRef/>
      </w:r>
      <w:r w:rsidRPr="00654ED4">
        <w:tab/>
        <w:t>Zob. sekcja 3 dokumentu roboczego służb Komisji SWD(2025) 600 DG HOME powiązanego</w:t>
      </w:r>
      <w:r w:rsidR="00654ED4" w:rsidRPr="00654ED4">
        <w:t xml:space="preserve"> z wni</w:t>
      </w:r>
      <w:r w:rsidRPr="00654ED4">
        <w:t>oskiem dotyczącym koncepcji bezpiecznego kraju trzeciego.</w:t>
      </w:r>
    </w:p>
  </w:footnote>
  <w:footnote w:id="9">
    <w:p w:rsidR="00D00F07" w:rsidRPr="00654ED4" w:rsidRDefault="00D00F07" w:rsidP="00D00F07">
      <w:pPr>
        <w:pStyle w:val="FootnoteText"/>
      </w:pPr>
      <w:r w:rsidRPr="00654ED4">
        <w:rPr>
          <w:rStyle w:val="FootnoteReference"/>
        </w:rPr>
        <w:footnoteRef/>
      </w:r>
      <w:r w:rsidRPr="00654ED4">
        <w:tab/>
        <w:t>Zob. sekcja 4 dokumentu roboczego służb Komisji SWD(2025) 600 DG HOME powiązanego</w:t>
      </w:r>
      <w:r w:rsidR="00654ED4" w:rsidRPr="00654ED4">
        <w:t xml:space="preserve"> z wni</w:t>
      </w:r>
      <w:r w:rsidRPr="00654ED4">
        <w:t>oskiem dotyczącym koncepcji bezpiecznego kraju trzeciego.</w:t>
      </w:r>
    </w:p>
  </w:footnote>
  <w:footnote w:id="10">
    <w:p w:rsidR="00590C94" w:rsidRPr="00654ED4" w:rsidRDefault="00590C94" w:rsidP="00590C94">
      <w:pPr>
        <w:pStyle w:val="FootnoteText"/>
      </w:pPr>
      <w:r w:rsidRPr="00654ED4">
        <w:rPr>
          <w:rStyle w:val="FootnoteReference"/>
        </w:rPr>
        <w:footnoteRef/>
      </w:r>
      <w:r w:rsidRPr="00654ED4">
        <w:tab/>
        <w:t>Wniosek dotyczący rozporządzenia Parlamentu Europejskiego</w:t>
      </w:r>
      <w:r w:rsidR="00654ED4" w:rsidRPr="00654ED4">
        <w:t xml:space="preserve"> i Rad</w:t>
      </w:r>
      <w:r w:rsidRPr="00654ED4">
        <w:t>y ustanawiającego wspólną procedurę ubiegania się</w:t>
      </w:r>
      <w:r w:rsidR="00654ED4" w:rsidRPr="00654ED4">
        <w:t xml:space="preserve"> o och</w:t>
      </w:r>
      <w:r w:rsidRPr="00654ED4">
        <w:t>ronę międzynarodową</w:t>
      </w:r>
      <w:r w:rsidR="00654ED4" w:rsidRPr="00654ED4">
        <w:t xml:space="preserve"> w Uni</w:t>
      </w:r>
      <w:r w:rsidRPr="00654ED4">
        <w:t>i</w:t>
      </w:r>
      <w:r w:rsidR="00654ED4" w:rsidRPr="00654ED4">
        <w:t xml:space="preserve"> i uch</w:t>
      </w:r>
      <w:r w:rsidRPr="00654ED4">
        <w:t>ylającego dyrektywę 2013/32/UE, COM(2016) 0467 final – 2016/0224(COD).</w:t>
      </w:r>
    </w:p>
  </w:footnote>
  <w:footnote w:id="11">
    <w:p w:rsidR="00C40C67" w:rsidRPr="00654ED4" w:rsidRDefault="00C40C67">
      <w:pPr>
        <w:pStyle w:val="FootnoteText"/>
      </w:pPr>
      <w:r w:rsidRPr="00654ED4">
        <w:rPr>
          <w:rStyle w:val="FootnoteReference"/>
        </w:rPr>
        <w:footnoteRef/>
      </w:r>
      <w:r w:rsidRPr="00654ED4">
        <w:tab/>
        <w:t>COM(2025) 101 final.</w:t>
      </w:r>
    </w:p>
  </w:footnote>
  <w:footnote w:id="12">
    <w:p w:rsidR="00693ED0" w:rsidRPr="00654ED4" w:rsidRDefault="00693ED0" w:rsidP="00693ED0">
      <w:pPr>
        <w:pStyle w:val="FootnoteText"/>
      </w:pPr>
      <w:r w:rsidRPr="00654ED4">
        <w:rPr>
          <w:rStyle w:val="FootnoteReference"/>
        </w:rPr>
        <w:footnoteRef/>
      </w:r>
      <w:r w:rsidRPr="00654ED4">
        <w:tab/>
        <w:t xml:space="preserve">Zob. na przykład EUAA (2022): </w:t>
      </w:r>
      <w:hyperlink r:id="rId1">
        <w:r w:rsidRPr="00654ED4">
          <w:rPr>
            <w:rStyle w:val="Hyperlink"/>
          </w:rPr>
          <w:t>Applying the Concept of Safe Countries in the Asylum Procedure</w:t>
        </w:r>
      </w:hyperlink>
      <w:r w:rsidRPr="00654ED4">
        <w:t xml:space="preserve"> [Stosowanie koncepcji bezpiecznych krajów</w:t>
      </w:r>
      <w:r w:rsidR="00654ED4" w:rsidRPr="00654ED4">
        <w:t xml:space="preserve"> w pro</w:t>
      </w:r>
      <w:r w:rsidRPr="00654ED4">
        <w:t>cedurze azylowej];</w:t>
      </w:r>
      <w:r w:rsidRPr="00654ED4">
        <w:rPr>
          <w:rStyle w:val="Hyperlink"/>
        </w:rPr>
        <w:t xml:space="preserve"> </w:t>
      </w:r>
      <w:r w:rsidRPr="00654ED4">
        <w:t>Osso, B., „Unpacking the Safe Third Country Concept in the European Union: Border, Legal Spaces, and Asylum in the Shadow of Externalisation” [Analiza koncepcji bezpiecznego kraju trzeciego</w:t>
      </w:r>
      <w:r w:rsidR="00654ED4" w:rsidRPr="00654ED4">
        <w:t xml:space="preserve"> w Uni</w:t>
      </w:r>
      <w:r w:rsidRPr="00654ED4">
        <w:t>i Europejskiej: granice, przestrzenie prawne</w:t>
      </w:r>
      <w:r w:rsidR="00654ED4" w:rsidRPr="00654ED4">
        <w:t xml:space="preserve"> i azy</w:t>
      </w:r>
      <w:r w:rsidRPr="00654ED4">
        <w:t>l</w:t>
      </w:r>
      <w:r w:rsidR="00654ED4" w:rsidRPr="00654ED4">
        <w:t xml:space="preserve"> w cie</w:t>
      </w:r>
      <w:r w:rsidRPr="00654ED4">
        <w:t>niu eksternalizacji], International Journal of Refugee Law, t. 35(3), październik 2023. Thym, D., „Expert Opinion on Legal Requirements for Safe Third Countries in Asylum Law and Practical Implementation Options” [Opinia eksperta na temat wymogów prawnych dotyczących bezpiecznych krajów trzecich</w:t>
      </w:r>
      <w:r w:rsidR="00654ED4" w:rsidRPr="00654ED4">
        <w:t xml:space="preserve"> w pra</w:t>
      </w:r>
      <w:r w:rsidRPr="00654ED4">
        <w:t>wie azylowym oraz praktycznych możliwości ich wdrożenia], kwiecień 2024.</w:t>
      </w:r>
    </w:p>
  </w:footnote>
  <w:footnote w:id="13">
    <w:p w:rsidR="00E9170B" w:rsidRPr="00654ED4" w:rsidRDefault="00E9170B">
      <w:pPr>
        <w:pStyle w:val="FootnoteText"/>
      </w:pPr>
      <w:r w:rsidRPr="00654ED4">
        <w:rPr>
          <w:rStyle w:val="FootnoteReference"/>
        </w:rPr>
        <w:footnoteRef/>
      </w:r>
      <w:r w:rsidRPr="00654ED4">
        <w:tab/>
        <w:t>FR, IT, PL.</w:t>
      </w:r>
    </w:p>
  </w:footnote>
  <w:footnote w:id="14">
    <w:p w:rsidR="00E9170B" w:rsidRPr="00654ED4" w:rsidRDefault="00E9170B">
      <w:pPr>
        <w:pStyle w:val="FootnoteText"/>
      </w:pPr>
      <w:r w:rsidRPr="00654ED4">
        <w:rPr>
          <w:rStyle w:val="FootnoteReference"/>
        </w:rPr>
        <w:footnoteRef/>
      </w:r>
      <w:r w:rsidRPr="00654ED4">
        <w:tab/>
        <w:t>BG, EE, DE, EL, HU.</w:t>
      </w:r>
    </w:p>
  </w:footnote>
  <w:footnote w:id="15">
    <w:p w:rsidR="00E9170B" w:rsidRPr="00654ED4" w:rsidRDefault="00E9170B">
      <w:pPr>
        <w:pStyle w:val="FootnoteText"/>
      </w:pPr>
      <w:r w:rsidRPr="00654ED4">
        <w:rPr>
          <w:rStyle w:val="FootnoteReference"/>
        </w:rPr>
        <w:footnoteRef/>
      </w:r>
      <w:r w:rsidRPr="00654ED4">
        <w:tab/>
        <w:t>AT, BE, CY, DK, FI, HR, IE, LV, LT, MT, NL, SE.</w:t>
      </w:r>
    </w:p>
  </w:footnote>
  <w:footnote w:id="16">
    <w:p w:rsidR="00E9170B" w:rsidRPr="00654ED4" w:rsidRDefault="00E9170B">
      <w:pPr>
        <w:pStyle w:val="FootnoteText"/>
      </w:pPr>
      <w:r w:rsidRPr="00654ED4">
        <w:rPr>
          <w:rStyle w:val="FootnoteReference"/>
        </w:rPr>
        <w:footnoteRef/>
      </w:r>
      <w:r w:rsidRPr="00654ED4">
        <w:tab/>
        <w:t>CZ, PT, RO, SK, SI, ES.</w:t>
      </w:r>
    </w:p>
  </w:footnote>
  <w:footnote w:id="17">
    <w:p w:rsidR="00693ED0" w:rsidRPr="00654ED4" w:rsidRDefault="00693ED0" w:rsidP="00693ED0">
      <w:pPr>
        <w:pStyle w:val="FootnoteText"/>
      </w:pPr>
      <w:r w:rsidRPr="00654ED4">
        <w:rPr>
          <w:rStyle w:val="FootnoteReference"/>
        </w:rPr>
        <w:footnoteRef/>
      </w:r>
      <w:r w:rsidRPr="00654ED4">
        <w:tab/>
        <w:t>Rozporządzenie Parlamentu Europejskiego</w:t>
      </w:r>
      <w:r w:rsidR="00654ED4" w:rsidRPr="00654ED4">
        <w:t xml:space="preserve"> i Rad</w:t>
      </w:r>
      <w:r w:rsidRPr="00654ED4">
        <w:t>y (UE) 2024/1348</w:t>
      </w:r>
      <w:r w:rsidR="00654ED4" w:rsidRPr="00654ED4">
        <w:t xml:space="preserve"> z dni</w:t>
      </w:r>
      <w:r w:rsidRPr="00654ED4">
        <w:t>a 14 maja 2024 r.</w:t>
      </w:r>
      <w:r w:rsidR="00654ED4" w:rsidRPr="00654ED4">
        <w:t xml:space="preserve"> w spr</w:t>
      </w:r>
      <w:r w:rsidRPr="00654ED4">
        <w:t>awie ustanowienia wspólnej procedury ubiegania się</w:t>
      </w:r>
      <w:r w:rsidR="00654ED4" w:rsidRPr="00654ED4">
        <w:t xml:space="preserve"> o och</w:t>
      </w:r>
      <w:r w:rsidRPr="00654ED4">
        <w:t>ronę międzynarodową</w:t>
      </w:r>
      <w:r w:rsidR="00654ED4" w:rsidRPr="00654ED4">
        <w:t xml:space="preserve"> w Uni</w:t>
      </w:r>
      <w:r w:rsidRPr="00654ED4">
        <w:t>i</w:t>
      </w:r>
      <w:r w:rsidR="00654ED4" w:rsidRPr="00654ED4">
        <w:t xml:space="preserve"> i uch</w:t>
      </w:r>
      <w:r w:rsidRPr="00654ED4">
        <w:t>ylenia dyrektywy 2013/32/UE (Dz.U. L, 2024/1348, 22.5.2024, ELI: http://data.europa.eu/eli/reg/2024/1348/oj).</w:t>
      </w:r>
    </w:p>
  </w:footnote>
  <w:footnote w:id="18">
    <w:p w:rsidR="002E0F05" w:rsidRPr="00654ED4" w:rsidRDefault="002E0F05">
      <w:pPr>
        <w:pStyle w:val="FootnoteText"/>
      </w:pPr>
      <w:r w:rsidRPr="00654ED4">
        <w:rPr>
          <w:rStyle w:val="FootnoteReference"/>
        </w:rPr>
        <w:footnoteRef/>
      </w:r>
      <w:r w:rsidRPr="00654ED4">
        <w:tab/>
        <w:t>Dyrektywa Parlamentu Europejskiego</w:t>
      </w:r>
      <w:r w:rsidR="00654ED4" w:rsidRPr="00654ED4">
        <w:t xml:space="preserve"> i Rad</w:t>
      </w:r>
      <w:r w:rsidRPr="00654ED4">
        <w:t>y (UE) 2024/1346</w:t>
      </w:r>
      <w:r w:rsidR="00654ED4" w:rsidRPr="00654ED4">
        <w:t xml:space="preserve"> z dni</w:t>
      </w:r>
      <w:r w:rsidRPr="00654ED4">
        <w:t>a 14 maja 2024 r.</w:t>
      </w:r>
      <w:r w:rsidR="00654ED4" w:rsidRPr="00654ED4">
        <w:t xml:space="preserve"> w spr</w:t>
      </w:r>
      <w:r w:rsidRPr="00654ED4">
        <w:t>awie ustanowienia norm dotyczących przyjmowania osób ubiegających się</w:t>
      </w:r>
      <w:r w:rsidR="00654ED4" w:rsidRPr="00654ED4">
        <w:t xml:space="preserve"> o och</w:t>
      </w:r>
      <w:r w:rsidRPr="00654ED4">
        <w:t>ronę międzynarodową (Dz.U. L, 2024/1346, 22.5.2024, ELI: http://data.europa.eu/eli/dir/2024/1346/oj).</w:t>
      </w:r>
    </w:p>
  </w:footnote>
  <w:footnote w:id="19">
    <w:p w:rsidR="00693ED0" w:rsidRPr="00654ED4" w:rsidRDefault="00693ED0" w:rsidP="00693ED0">
      <w:pPr>
        <w:pStyle w:val="FootnoteText"/>
      </w:pPr>
      <w:r w:rsidRPr="00654ED4">
        <w:rPr>
          <w:rStyle w:val="FootnoteReference"/>
        </w:rPr>
        <w:footnoteRef/>
      </w:r>
      <w:r w:rsidRPr="00654ED4">
        <w:tab/>
        <w:t>O którym mowa</w:t>
      </w:r>
      <w:r w:rsidR="00654ED4" w:rsidRPr="00654ED4">
        <w:t xml:space="preserve"> w art</w:t>
      </w:r>
      <w:r w:rsidRPr="00654ED4">
        <w:t>. 58 ust. 2 lit. a) lub b) rozporządzenia finansowego.</w:t>
      </w:r>
    </w:p>
  </w:footnote>
  <w:footnote w:id="20">
    <w:p w:rsidR="00693ED0" w:rsidRPr="00654ED4" w:rsidRDefault="00693ED0" w:rsidP="00693ED0">
      <w:pPr>
        <w:pStyle w:val="FootnoteText"/>
        <w:jc w:val="left"/>
        <w:rPr>
          <w:szCs w:val="24"/>
        </w:rPr>
      </w:pPr>
      <w:r w:rsidRPr="00654ED4">
        <w:rPr>
          <w:rStyle w:val="FootnoteReference"/>
        </w:rPr>
        <w:footnoteRef/>
      </w:r>
      <w:r w:rsidRPr="00654ED4">
        <w:tab/>
        <w:t xml:space="preserve">Szczegóły dotyczące metod wykonania budżetu oraz odniesienia do rozporządzenia finansowego znajdują się na stronie BUDGpedia: </w:t>
      </w:r>
      <w:hyperlink r:id="rId2" w:history="1">
        <w:r w:rsidRPr="00654ED4">
          <w:rPr>
            <w:rStyle w:val="Hyperlink"/>
          </w:rPr>
          <w:t>https://myintracomm.ec.europa.eu/corp/budget/financial-rules/budget-implementation/Pages/implementation-methods.aspx</w:t>
        </w:r>
      </w:hyperlink>
      <w:r w:rsidRPr="00654ED4">
        <w:rPr>
          <w:rStyle w:val="Hyperlink"/>
        </w:rPr>
        <w:t>.</w:t>
      </w:r>
    </w:p>
  </w:footnote>
  <w:footnote w:id="21">
    <w:p w:rsidR="00693ED0" w:rsidRPr="00654ED4" w:rsidRDefault="00693ED0" w:rsidP="00693ED0">
      <w:pPr>
        <w:pStyle w:val="FootnoteText"/>
      </w:pPr>
      <w:r w:rsidRPr="00654ED4">
        <w:rPr>
          <w:rStyle w:val="FootnoteReference"/>
        </w:rPr>
        <w:footnoteRef/>
      </w:r>
      <w:r w:rsidRPr="00654ED4">
        <w:tab/>
      </w:r>
      <w:r w:rsidRPr="00654ED4">
        <w:rPr>
          <w:color w:val="374151"/>
          <w:sz w:val="18"/>
        </w:rPr>
        <w:t>Niezbędne środki należy określić na podstawie danych dotyczących średnich rocznych kosztów, dostępnych na odpowiedniej stronie internetowej BUDGpedia.</w:t>
      </w:r>
    </w:p>
  </w:footnote>
  <w:footnote w:id="22">
    <w:p w:rsidR="00693ED0" w:rsidRPr="00654ED4" w:rsidRDefault="00693ED0" w:rsidP="00693ED0">
      <w:pPr>
        <w:pStyle w:val="FootnoteText"/>
      </w:pPr>
      <w:r w:rsidRPr="00654ED4">
        <w:rPr>
          <w:rStyle w:val="FootnoteReference"/>
        </w:rPr>
        <w:footnoteRef/>
      </w:r>
      <w:r w:rsidRPr="00654ED4">
        <w:tab/>
      </w:r>
      <w:r w:rsidRPr="00654ED4">
        <w:rPr>
          <w:sz w:val="18"/>
        </w:rPr>
        <w:t>Wsparcie techniczne lub administracyjne oraz wydatki na wsparcie realizacji programów lub działań UE (dawne linie „BA”), pośrednie badania naukowe, bezpośrednie badania naukowe.</w:t>
      </w:r>
    </w:p>
  </w:footnote>
  <w:footnote w:id="23">
    <w:p w:rsidR="00693ED0" w:rsidRPr="00654ED4" w:rsidRDefault="00693ED0" w:rsidP="00693ED0">
      <w:pPr>
        <w:pStyle w:val="FootnoteText"/>
      </w:pPr>
      <w:r w:rsidRPr="00654ED4">
        <w:rPr>
          <w:rStyle w:val="FootnoteReference"/>
        </w:rPr>
        <w:footnoteRef/>
      </w:r>
      <w:r w:rsidRPr="00654ED4">
        <w:tab/>
      </w:r>
      <w:r w:rsidRPr="00654ED4">
        <w:rPr>
          <w:color w:val="374151"/>
          <w:sz w:val="18"/>
        </w:rPr>
        <w:t>Niezbędne środki należy określić na podstawie danych dotyczących średnich rocznych kosztów, dostępnych na odpowiedniej stronie internetowej BUDGpedia.</w:t>
      </w:r>
    </w:p>
  </w:footnote>
  <w:footnote w:id="24">
    <w:p w:rsidR="00693ED0" w:rsidRPr="00654ED4" w:rsidRDefault="00693ED0" w:rsidP="00693ED0">
      <w:pPr>
        <w:pStyle w:val="FootnoteText"/>
        <w:rPr>
          <w:szCs w:val="24"/>
        </w:rPr>
      </w:pPr>
      <w:r w:rsidRPr="00654ED4">
        <w:rPr>
          <w:rStyle w:val="FootnoteReference"/>
        </w:rPr>
        <w:footnoteRef/>
      </w:r>
      <w:r w:rsidRPr="00654ED4">
        <w:tab/>
        <w:t>Produkty odnoszą się do produktów</w:t>
      </w:r>
      <w:r w:rsidR="00654ED4" w:rsidRPr="00654ED4">
        <w:t xml:space="preserve"> i usł</w:t>
      </w:r>
      <w:r w:rsidRPr="00654ED4">
        <w:t>ug, które mają zostać zapewnione (np. liczba sfinansowanych wymian studentów, liczba kilometrów zbudowanych dróg itp.).</w:t>
      </w:r>
    </w:p>
  </w:footnote>
  <w:footnote w:id="25">
    <w:p w:rsidR="00693ED0" w:rsidRPr="00654ED4" w:rsidRDefault="00693ED0" w:rsidP="00693ED0">
      <w:pPr>
        <w:pStyle w:val="FootnoteText"/>
        <w:rPr>
          <w:szCs w:val="24"/>
        </w:rPr>
      </w:pPr>
      <w:r w:rsidRPr="00654ED4">
        <w:rPr>
          <w:rStyle w:val="FootnoteReference"/>
        </w:rPr>
        <w:footnoteRef/>
      </w:r>
      <w:r w:rsidRPr="00654ED4">
        <w:tab/>
        <w:t>Zgodnie</w:t>
      </w:r>
      <w:r w:rsidR="00654ED4" w:rsidRPr="00654ED4">
        <w:t xml:space="preserve"> z opi</w:t>
      </w:r>
      <w:r w:rsidRPr="00654ED4">
        <w:t>sem</w:t>
      </w:r>
      <w:r w:rsidR="00654ED4" w:rsidRPr="00654ED4">
        <w:t xml:space="preserve"> w sek</w:t>
      </w:r>
      <w:r w:rsidRPr="00654ED4">
        <w:t xml:space="preserve">cji 1.3.2. „Cel(e) szczegółowy(-e)”. </w:t>
      </w:r>
    </w:p>
  </w:footnote>
  <w:footnote w:id="26">
    <w:p w:rsidR="00693ED0" w:rsidRPr="00654ED4" w:rsidRDefault="00693ED0" w:rsidP="00693ED0">
      <w:pPr>
        <w:pStyle w:val="FootnoteText"/>
      </w:pPr>
      <w:r w:rsidRPr="00654ED4">
        <w:rPr>
          <w:rStyle w:val="FootnoteReference"/>
        </w:rPr>
        <w:footnoteRef/>
      </w:r>
      <w:r w:rsidRPr="00654ED4">
        <w:tab/>
        <w:t>Proszę określić</w:t>
      </w:r>
      <w:r w:rsidR="00654ED4" w:rsidRPr="00654ED4">
        <w:t xml:space="preserve"> w tab</w:t>
      </w:r>
      <w:r w:rsidRPr="00654ED4">
        <w:t>eli poniżej, ile EPC</w:t>
      </w:r>
      <w:r w:rsidR="00654ED4" w:rsidRPr="00654ED4">
        <w:t xml:space="preserve"> w ram</w:t>
      </w:r>
      <w:r w:rsidRPr="00654ED4">
        <w:t>ach wskazanej liczby jest już przydzielonych na zarządzanie tym działaniem lub może zostać przesuniętych</w:t>
      </w:r>
      <w:r w:rsidR="00654ED4" w:rsidRPr="00654ED4">
        <w:t xml:space="preserve"> w ram</w:t>
      </w:r>
      <w:r w:rsidRPr="00654ED4">
        <w:t>ach Państwa dyrekcji generalnej oraz jakie są Państwa potrzeby netto.</w:t>
      </w:r>
    </w:p>
  </w:footnote>
  <w:footnote w:id="27">
    <w:p w:rsidR="00693ED0" w:rsidRPr="00654ED4" w:rsidRDefault="00693ED0" w:rsidP="00693ED0">
      <w:pPr>
        <w:pStyle w:val="FootnoteText"/>
        <w:rPr>
          <w:szCs w:val="24"/>
        </w:rPr>
      </w:pPr>
      <w:r w:rsidRPr="00654ED4">
        <w:rPr>
          <w:rStyle w:val="FootnoteReference"/>
        </w:rPr>
        <w:footnoteRef/>
      </w:r>
      <w:r w:rsidRPr="00654ED4">
        <w:tab/>
        <w:t>W przypadku tradycyjnych zasobów własnych (należności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Default="00681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Default="00681969" w:rsidP="00681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Pr="00681969" w:rsidRDefault="00681969" w:rsidP="00681969">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969" w:rsidRPr="00681969" w:rsidRDefault="00681969" w:rsidP="00681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25"/>
    <w:lvlOverride w:ilvl="0">
      <w:startOverride w:val="1"/>
    </w:lvlOverride>
  </w:num>
  <w:num w:numId="18">
    <w:abstractNumId w:val="2"/>
  </w:num>
  <w:num w:numId="19">
    <w:abstractNumId w:val="21"/>
  </w:num>
  <w:num w:numId="20">
    <w:abstractNumId w:val="32"/>
    <w:lvlOverride w:ilvl="0">
      <w:startOverride w:val="1"/>
    </w:lvlOverride>
  </w:num>
  <w:num w:numId="21">
    <w:abstractNumId w:val="25"/>
  </w:num>
  <w:num w:numId="22">
    <w:abstractNumId w:val="13"/>
  </w:num>
  <w:num w:numId="23">
    <w:abstractNumId w:val="28"/>
  </w:num>
  <w:num w:numId="24">
    <w:abstractNumId w:val="7"/>
  </w:num>
  <w:num w:numId="25">
    <w:abstractNumId w:val="14"/>
  </w:num>
  <w:num w:numId="26">
    <w:abstractNumId w:val="15"/>
  </w:num>
  <w:num w:numId="27">
    <w:abstractNumId w:val="5"/>
  </w:num>
  <w:num w:numId="28">
    <w:abstractNumId w:val="27"/>
  </w:num>
  <w:num w:numId="29">
    <w:abstractNumId w:val="4"/>
  </w:num>
  <w:num w:numId="30">
    <w:abstractNumId w:val="16"/>
  </w:num>
  <w:num w:numId="31">
    <w:abstractNumId w:val="23"/>
  </w:num>
  <w:num w:numId="32">
    <w:abstractNumId w:val="24"/>
  </w:num>
  <w:num w:numId="33">
    <w:abstractNumId w:val="6"/>
  </w:num>
  <w:num w:numId="34">
    <w:abstractNumId w:val="20"/>
  </w:num>
  <w:num w:numId="35">
    <w:abstractNumId w:val="32"/>
  </w:num>
  <w:num w:numId="36">
    <w:abstractNumId w:val="25"/>
  </w:num>
  <w:num w:numId="37">
    <w:abstractNumId w:val="13"/>
  </w:num>
  <w:num w:numId="38">
    <w:abstractNumId w:val="28"/>
  </w:num>
  <w:num w:numId="39">
    <w:abstractNumId w:val="7"/>
  </w:num>
  <w:num w:numId="40">
    <w:abstractNumId w:val="14"/>
  </w:num>
  <w:num w:numId="41">
    <w:abstractNumId w:val="15"/>
  </w:num>
  <w:num w:numId="42">
    <w:abstractNumId w:val="5"/>
  </w:num>
  <w:num w:numId="43">
    <w:abstractNumId w:val="27"/>
  </w:num>
  <w:num w:numId="44">
    <w:abstractNumId w:val="4"/>
  </w:num>
  <w:num w:numId="45">
    <w:abstractNumId w:val="16"/>
  </w:num>
  <w:num w:numId="46">
    <w:abstractNumId w:val="23"/>
  </w:num>
  <w:num w:numId="47">
    <w:abstractNumId w:val="24"/>
  </w:num>
  <w:num w:numId="48">
    <w:abstractNumId w:val="6"/>
  </w:num>
  <w:num w:numId="49">
    <w:abstractNumId w:val="20"/>
  </w:num>
  <w:num w:numId="5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5: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BAED9DA-2C9E-4248-9AE8-D2623AAEA68F"/>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e rozporz\u261?dzenie (UE) 2024/1348 w odniesieniu do stosowania koncepcji \u8222?bezpiecznego kraju trzeciego\u8221?"/>
    <w:docVar w:name="LW_TYPE.DOC.CP" w:val="ROZPORZ\u260?DZENIE PARLAMENTU EUROPEJSKIEGO I RADY"/>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5CC"/>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82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97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45E"/>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3B4"/>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5D8B"/>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7AC"/>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AE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9E6"/>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6A05"/>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8D1"/>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53A"/>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4ED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1969"/>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D7D0A"/>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6F94"/>
    <w:rsid w:val="00727279"/>
    <w:rsid w:val="00727832"/>
    <w:rsid w:val="00727C2C"/>
    <w:rsid w:val="00727F5C"/>
    <w:rsid w:val="007303F3"/>
    <w:rsid w:val="0073097A"/>
    <w:rsid w:val="007316DC"/>
    <w:rsid w:val="00731F58"/>
    <w:rsid w:val="007321D6"/>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05B"/>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4E0C"/>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41A"/>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3E8"/>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2716"/>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ED0"/>
    <w:rsid w:val="00B20F52"/>
    <w:rsid w:val="00B21099"/>
    <w:rsid w:val="00B2201F"/>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5F"/>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9BE"/>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D96"/>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535"/>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1E0"/>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pl-PL"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pl-PL"/>
    </w:rPr>
  </w:style>
  <w:style w:type="character" w:customStyle="1" w:styleId="FooterCoverPageChar">
    <w:name w:val="Footer Cover Page Char"/>
    <w:link w:val="FooterCoverPage"/>
    <w:rsid w:val="00201A77"/>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pl-PL" w:eastAsia="en-GB"/>
    </w:rPr>
  </w:style>
  <w:style w:type="character" w:customStyle="1" w:styleId="FooterSensitivityChar">
    <w:name w:val="Footer Sensitivity Char"/>
    <w:rsid w:val="00201A77"/>
    <w:rPr>
      <w:rFonts w:ascii="Times New Roman" w:hAnsi="Times New Roman" w:cs="Times New Roman"/>
      <w:b/>
      <w:sz w:val="32"/>
      <w:lang w:val="pl-PL"/>
    </w:rPr>
  </w:style>
  <w:style w:type="character" w:customStyle="1" w:styleId="HeaderSensitivityChar">
    <w:name w:val="Header Sensitivity Char"/>
    <w:rsid w:val="00201A77"/>
    <w:rPr>
      <w:rFonts w:ascii="Times New Roman" w:hAnsi="Times New Roman" w:cs="Times New Roman"/>
      <w:b/>
      <w:sz w:val="32"/>
      <w:lang w:val="pl-PL"/>
    </w:rPr>
  </w:style>
  <w:style w:type="character" w:customStyle="1" w:styleId="HeaderSensitivityRightChar">
    <w:name w:val="Header Sensitivity Right Char"/>
    <w:rsid w:val="00201A77"/>
    <w:rPr>
      <w:rFonts w:ascii="Times New Roman" w:hAnsi="Times New Roman" w:cs="Times New Roman"/>
      <w:sz w:val="28"/>
      <w:lang w:val="pl-PL"/>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pl-PL" w:eastAsia="en-GB"/>
    </w:rPr>
  </w:style>
  <w:style w:type="paragraph" w:customStyle="1" w:styleId="Numberedpara">
    <w:name w:val="Numbered para"/>
    <w:basedOn w:val="ListParagraph"/>
    <w:rsid w:val="006B0911"/>
    <w:pPr>
      <w:numPr>
        <w:numId w:val="18"/>
      </w:numPr>
    </w:pPr>
  </w:style>
  <w:style w:type="paragraph" w:customStyle="1" w:styleId="Num">
    <w:name w:val="Num"/>
    <w:basedOn w:val="ListParagraph"/>
    <w:rsid w:val="007D4FC5"/>
    <w:pPr>
      <w:numPr>
        <w:numId w:val="19"/>
      </w:numPr>
    </w:pPr>
  </w:style>
  <w:style w:type="character" w:customStyle="1" w:styleId="UnresolvedMention">
    <w:name w:val="Unresolved Mention"/>
    <w:basedOn w:val="DefaultParagraphFont"/>
    <w:uiPriority w:val="99"/>
    <w:semiHidden/>
    <w:unhideWhenUsed/>
    <w:rsid w:val="00726F94"/>
    <w:rPr>
      <w:color w:val="605E5C"/>
      <w:shd w:val="clear" w:color="auto" w:fill="E1DFDD"/>
    </w:rPr>
  </w:style>
  <w:style w:type="character" w:customStyle="1" w:styleId="HeaderChar">
    <w:name w:val="Header Char"/>
    <w:basedOn w:val="DefaultParagraphFont"/>
    <w:link w:val="Header"/>
    <w:uiPriority w:val="99"/>
    <w:rsid w:val="00681969"/>
    <w:rPr>
      <w:rFonts w:ascii="Times New Roman" w:hAnsi="Times New Roman" w:cs="Times New Roman"/>
      <w:sz w:val="24"/>
      <w:lang w:val="pl-PL"/>
    </w:rPr>
  </w:style>
  <w:style w:type="character" w:customStyle="1" w:styleId="FooterChar">
    <w:name w:val="Footer Char"/>
    <w:basedOn w:val="DefaultParagraphFont"/>
    <w:link w:val="Footer"/>
    <w:uiPriority w:val="99"/>
    <w:rsid w:val="0068196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68196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81969"/>
    <w:pPr>
      <w:spacing w:before="0"/>
      <w:jc w:val="right"/>
    </w:pPr>
    <w:rPr>
      <w:sz w:val="28"/>
    </w:rPr>
  </w:style>
  <w:style w:type="paragraph" w:customStyle="1" w:styleId="FooterSensitivity">
    <w:name w:val="Footer Sensitivity"/>
    <w:basedOn w:val="Normal"/>
    <w:rsid w:val="0068196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81969"/>
    <w:pPr>
      <w:tabs>
        <w:tab w:val="center" w:pos="4535"/>
        <w:tab w:val="right" w:pos="9071"/>
      </w:tabs>
      <w:spacing w:before="0"/>
    </w:pPr>
  </w:style>
  <w:style w:type="paragraph" w:customStyle="1" w:styleId="HeaderLandscape">
    <w:name w:val="HeaderLandscape"/>
    <w:basedOn w:val="Normal"/>
    <w:rsid w:val="00681969"/>
    <w:pPr>
      <w:tabs>
        <w:tab w:val="center" w:pos="7285"/>
        <w:tab w:val="right" w:pos="14003"/>
      </w:tabs>
      <w:spacing w:before="0"/>
    </w:pPr>
  </w:style>
  <w:style w:type="paragraph" w:styleId="Footer">
    <w:name w:val="footer"/>
    <w:basedOn w:val="Normal"/>
    <w:link w:val="FooterChar"/>
    <w:uiPriority w:val="99"/>
    <w:unhideWhenUsed/>
    <w:rsid w:val="0068196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8196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8FBFA-3949-4252-A45F-8F7403FF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19</Pages>
  <Words>13226</Words>
  <Characters>75390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88440</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2025-05-15T14:05:00Z</cp:lastPrinted>
  <dcterms:created xsi:type="dcterms:W3CDTF">2025-05-20T08:49:00Z</dcterms:created>
  <dcterms:modified xsi:type="dcterms:W3CDTF">2025-06-13T17:55:00Z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