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77" w:rsidRPr="000E6B5C" w:rsidRDefault="0084182C" w:rsidP="0084182C">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F5841A8-5AB9-4C24-8E08-1A9B7336ECEB" style="width:455.25pt;height:355.5pt">
            <v:imagedata r:id="rId11" o:title=""/>
          </v:shape>
        </w:pict>
      </w:r>
    </w:p>
    <w:p w:rsidR="00201A77" w:rsidRPr="000E6B5C" w:rsidRDefault="00201A77" w:rsidP="00201A77">
      <w:pPr>
        <w:rPr>
          <w:noProof/>
        </w:rPr>
        <w:sectPr w:rsidR="00201A77" w:rsidRPr="000E6B5C" w:rsidSect="0084182C">
          <w:footerReference w:type="even" r:id="rId12"/>
          <w:footerReference w:type="default" r:id="rId13"/>
          <w:pgSz w:w="11907" w:h="16839"/>
          <w:pgMar w:top="1134" w:right="1417" w:bottom="1134" w:left="1417" w:header="709" w:footer="709" w:gutter="0"/>
          <w:pgNumType w:start="0"/>
          <w:cols w:space="720"/>
          <w:docGrid w:linePitch="360"/>
        </w:sectPr>
      </w:pPr>
    </w:p>
    <w:p w:rsidR="00201A77" w:rsidRPr="000E6B5C" w:rsidRDefault="00201A77">
      <w:pPr>
        <w:pStyle w:val="Exposdesmotifstitre"/>
        <w:rPr>
          <w:noProof/>
        </w:rPr>
      </w:pPr>
      <w:bookmarkStart w:id="0" w:name="_GoBack"/>
      <w:bookmarkEnd w:id="0"/>
      <w:r w:rsidRPr="000E6B5C">
        <w:rPr>
          <w:noProof/>
        </w:rPr>
        <w:lastRenderedPageBreak/>
        <w:t>OBRAZLOŽITVENI MEMORANDUM</w:t>
      </w:r>
    </w:p>
    <w:p w:rsidR="00693ED0" w:rsidRPr="000E6B5C" w:rsidRDefault="00693ED0" w:rsidP="00693ED0">
      <w:pPr>
        <w:pStyle w:val="ManualHeading1"/>
        <w:rPr>
          <w:noProof/>
        </w:rPr>
      </w:pPr>
      <w:r w:rsidRPr="000E6B5C">
        <w:rPr>
          <w:noProof/>
        </w:rPr>
        <w:t>OZADJE PREDLOGA</w:t>
      </w:r>
    </w:p>
    <w:p w:rsidR="00693ED0" w:rsidRPr="000E6B5C" w:rsidRDefault="00693ED0" w:rsidP="00693ED0">
      <w:pPr>
        <w:pStyle w:val="ManualHeading2"/>
        <w:rPr>
          <w:rFonts w:eastAsia="Arial Unicode MS"/>
          <w:noProof/>
        </w:rPr>
      </w:pPr>
      <w:r w:rsidRPr="000E6B5C">
        <w:rPr>
          <w:noProof/>
          <w:color w:val="000000"/>
          <w:bdr w:val="nil"/>
        </w:rPr>
        <w:t>•</w:t>
      </w:r>
      <w:r w:rsidRPr="000E6B5C">
        <w:rPr>
          <w:noProof/>
          <w:color w:val="000000"/>
          <w:u w:color="000000"/>
          <w:bdr w:val="nil"/>
        </w:rPr>
        <w:tab/>
      </w:r>
      <w:r w:rsidRPr="000E6B5C">
        <w:rPr>
          <w:noProof/>
        </w:rPr>
        <w:t>Ozadje in razlogi za predlog</w:t>
      </w:r>
    </w:p>
    <w:p w:rsidR="00AF69A8" w:rsidRPr="000E6B5C" w:rsidRDefault="00AF69A8" w:rsidP="00AF69A8">
      <w:pPr>
        <w:rPr>
          <w:noProof/>
        </w:rPr>
      </w:pPr>
      <w:r w:rsidRPr="000E6B5C">
        <w:rPr>
          <w:noProof/>
        </w:rPr>
        <w:t xml:space="preserve">Na podlagi člena 77 uredbe o azilnem postopku (2024/1348) (v nadaljnjem besedilu: uredba o azilnem postopku) mora Komisija do 12. junija 2025 oceniti koncept varne tretje države in, kadar je ustrezno, predlagati morebitne ciljno usmerjene spremembe. Na podlagi tega je Komisija izvedla celovito oceno koncepta varne tretje države. </w:t>
      </w:r>
    </w:p>
    <w:p w:rsidR="00807F41" w:rsidRPr="000E6B5C" w:rsidRDefault="00AF69A8" w:rsidP="00AF69A8">
      <w:pPr>
        <w:rPr>
          <w:noProof/>
        </w:rPr>
      </w:pPr>
      <w:r w:rsidRPr="000E6B5C">
        <w:rPr>
          <w:noProof/>
        </w:rPr>
        <w:t>V zvezi s tem je Komisija preučila, ali mednarodno pravo (Ženevska konvencija iz leta 1951 in Evropska konvencija o človekovih pravicah iz leta 1950) ter primarno pravo EU, vključno z Listino EU o temeljnih pravicah, omogočata nadaljnje spremembe pogojev za uporabo koncepta varne tretje države in njegovih pravnih jamstev, da bi ga države članice še lažje uporabljale. Komisija je upoštevala tudi izkušnje in izzive držav članic pri uporabi koncepta varne tretje države, kot so bili izraženi na različnih forumih, ter ocenila, ali so bili ti vidiki že obravnavani s spremembami, uvedenimi na podlagi uredbe o azilnem postopku, ali pa so vrzeli ostale. Nazadnje je Komisija analizirala ustrezno sodno prakso Sodišča EU in Evropskega sodišča za človekove pravice (ESČP).</w:t>
      </w:r>
    </w:p>
    <w:p w:rsidR="005D4B74" w:rsidRPr="000E6B5C" w:rsidRDefault="00693ED0" w:rsidP="00693ED0">
      <w:pPr>
        <w:rPr>
          <w:noProof/>
        </w:rPr>
      </w:pPr>
      <w:r w:rsidRPr="000E6B5C">
        <w:rPr>
          <w:noProof/>
        </w:rPr>
        <w:t>Koncept varne tretje države, ki ga trenutno ureja člen 33(2)(c) Direktive 2013/32/EU o azilnih postopkih</w:t>
      </w:r>
      <w:r w:rsidRPr="000E6B5C">
        <w:rPr>
          <w:rStyle w:val="FootnoteReference"/>
          <w:noProof/>
        </w:rPr>
        <w:footnoteReference w:id="2"/>
      </w:r>
      <w:r w:rsidRPr="000E6B5C">
        <w:rPr>
          <w:noProof/>
        </w:rPr>
        <w:t xml:space="preserve">, je bil revidiran v okviru pakta o migracijah in azilu, sprejetega maja 2024. </w:t>
      </w:r>
    </w:p>
    <w:p w:rsidR="005D4B74" w:rsidRPr="000E6B5C" w:rsidRDefault="00E8698A" w:rsidP="00693ED0">
      <w:pPr>
        <w:rPr>
          <w:noProof/>
        </w:rPr>
      </w:pPr>
      <w:r w:rsidRPr="000E6B5C">
        <w:rPr>
          <w:noProof/>
        </w:rPr>
        <w:t xml:space="preserve">Pri uporabi koncepta „varna tretja država“ lahko države članice prošnje za azil zavržejo kot nedopustne, ne da bi preučile, ali osebe izpolnjujejo pogoje za priznanje zaščite v EU. Koncept varne tretje države se lahko uporablja kot del postopka na meji. </w:t>
      </w:r>
    </w:p>
    <w:p w:rsidR="00693ED0" w:rsidRPr="000E6B5C" w:rsidRDefault="005D4B74" w:rsidP="00693ED0">
      <w:pPr>
        <w:rPr>
          <w:noProof/>
        </w:rPr>
      </w:pPr>
      <w:r w:rsidRPr="000E6B5C">
        <w:rPr>
          <w:noProof/>
        </w:rPr>
        <w:t>Z Uredbo (EU) 2024/1348 o azilnem postopku</w:t>
      </w:r>
      <w:r w:rsidR="00023C72" w:rsidRPr="000E6B5C">
        <w:rPr>
          <w:rStyle w:val="FootnoteReference"/>
          <w:noProof/>
        </w:rPr>
        <w:footnoteReference w:id="3"/>
      </w:r>
      <w:r w:rsidRPr="000E6B5C">
        <w:rPr>
          <w:noProof/>
        </w:rPr>
        <w:t xml:space="preserve"> je bilo uvedenih več sprememb pravil o varni tretji državi, da bi se omogočila širša in prožnejša uporaba koncepta varne tretje države. Te spremembe vključujejo: </w:t>
      </w:r>
    </w:p>
    <w:p w:rsidR="00693ED0" w:rsidRPr="000E6B5C" w:rsidRDefault="00693ED0" w:rsidP="00FC1BCD">
      <w:pPr>
        <w:pStyle w:val="Tiret0"/>
        <w:numPr>
          <w:ilvl w:val="0"/>
          <w:numId w:val="24"/>
        </w:numPr>
        <w:rPr>
          <w:noProof/>
        </w:rPr>
      </w:pPr>
      <w:r w:rsidRPr="000E6B5C">
        <w:rPr>
          <w:noProof/>
        </w:rPr>
        <w:t>razširitev meril, ki omogočajo določitev tretje države kot „varne“, zlasti omogočanje, da se tudi države, ki niso pogodbenice Ženevske konvencije, določijo kot varne tretje države, če lahko nudijo „učinkovito zaščito“</w:t>
      </w:r>
      <w:r w:rsidRPr="000E6B5C">
        <w:rPr>
          <w:rStyle w:val="FootnoteReference"/>
          <w:noProof/>
        </w:rPr>
        <w:footnoteReference w:id="4"/>
      </w:r>
      <w:r w:rsidRPr="000E6B5C">
        <w:rPr>
          <w:noProof/>
        </w:rPr>
        <w:t xml:space="preserve">, </w:t>
      </w:r>
    </w:p>
    <w:p w:rsidR="00693ED0" w:rsidRPr="000E6B5C" w:rsidRDefault="00693ED0" w:rsidP="00FC1BCD">
      <w:pPr>
        <w:pStyle w:val="Tiret0"/>
        <w:numPr>
          <w:ilvl w:val="0"/>
          <w:numId w:val="24"/>
        </w:numPr>
        <w:rPr>
          <w:noProof/>
        </w:rPr>
      </w:pPr>
      <w:r w:rsidRPr="000E6B5C">
        <w:rPr>
          <w:noProof/>
        </w:rPr>
        <w:t>izrecno sklicevanje na družinske vezi in bivanje v tretji državi kot možen znak povezave (uvodna izjava 48 uredbe o azilnem postopku),</w:t>
      </w:r>
    </w:p>
    <w:p w:rsidR="00693ED0" w:rsidRPr="000E6B5C" w:rsidRDefault="00693ED0" w:rsidP="00FC1BCD">
      <w:pPr>
        <w:pStyle w:val="Tiret0"/>
        <w:numPr>
          <w:ilvl w:val="0"/>
          <w:numId w:val="24"/>
        </w:numPr>
        <w:rPr>
          <w:noProof/>
        </w:rPr>
      </w:pPr>
      <w:r w:rsidRPr="000E6B5C">
        <w:rPr>
          <w:noProof/>
        </w:rPr>
        <w:t>možnost določitve tretje države kot „varne“ z izjemami za določene dele njenega ozemlja ali jasno prepoznavne kategorije oseb (uvodna izjava 46 in člen 59(2) uredbe o azilnem postopku),</w:t>
      </w:r>
    </w:p>
    <w:p w:rsidR="00693ED0" w:rsidRPr="000E6B5C" w:rsidRDefault="00693ED0" w:rsidP="00FC1BCD">
      <w:pPr>
        <w:pStyle w:val="Tiret0"/>
        <w:numPr>
          <w:ilvl w:val="0"/>
          <w:numId w:val="24"/>
        </w:numPr>
        <w:rPr>
          <w:noProof/>
        </w:rPr>
      </w:pPr>
      <w:r w:rsidRPr="000E6B5C">
        <w:rPr>
          <w:noProof/>
        </w:rPr>
        <w:t>uvedbo domneve varnosti za tretje države, s katerimi je EU sklenila dogovor na podlagi člena 218 PDEU (člen 59(7) uredbe o azilnem postopku),</w:t>
      </w:r>
    </w:p>
    <w:p w:rsidR="004C7BE1" w:rsidRPr="000E6B5C" w:rsidRDefault="00693ED0" w:rsidP="00FC1BCD">
      <w:pPr>
        <w:pStyle w:val="Tiret0"/>
        <w:numPr>
          <w:ilvl w:val="0"/>
          <w:numId w:val="24"/>
        </w:numPr>
        <w:rPr>
          <w:noProof/>
        </w:rPr>
      </w:pPr>
      <w:r w:rsidRPr="000E6B5C">
        <w:rPr>
          <w:noProof/>
        </w:rPr>
        <w:t>uvedbo možnosti sprejetja skupnih seznamov varnih tretjih držav, določenih na ravni EU, brez izključitve možnosti držav članic, da določijo dodatne varne tretje države na nacionalni ravni (uvodna izjava 81 ter členi 60, 63 in 64 uredbe o azilnem postopku).</w:t>
      </w:r>
    </w:p>
    <w:p w:rsidR="005D4B74" w:rsidRPr="000E6B5C" w:rsidRDefault="005D4B74" w:rsidP="004C7BE1">
      <w:pPr>
        <w:rPr>
          <w:noProof/>
        </w:rPr>
      </w:pPr>
      <w:r w:rsidRPr="000E6B5C">
        <w:rPr>
          <w:noProof/>
        </w:rPr>
        <w:t>Nove določbe se bodo uporabljale od junija 2026. Glede člena 59(2) uredbe o azilnem postopku je Komisija, kar zadeva možnost določitve tretje države kot „varne“ z ozemeljskimi izjemami in/ali izjemami na podlagi kategorij, pred kratkim predlagala pospešitev njegove uporabe</w:t>
      </w:r>
      <w:r w:rsidR="00BC5F81" w:rsidRPr="000E6B5C">
        <w:rPr>
          <w:rStyle w:val="FootnoteReference"/>
          <w:noProof/>
        </w:rPr>
        <w:footnoteReference w:id="5"/>
      </w:r>
      <w:r w:rsidRPr="000E6B5C">
        <w:rPr>
          <w:noProof/>
        </w:rPr>
        <w:t xml:space="preserve">. </w:t>
      </w:r>
    </w:p>
    <w:p w:rsidR="004C7BE1" w:rsidRPr="000E6B5C" w:rsidRDefault="003E5D9E" w:rsidP="004C7BE1">
      <w:pPr>
        <w:rPr>
          <w:noProof/>
        </w:rPr>
      </w:pPr>
      <w:r w:rsidRPr="000E6B5C">
        <w:rPr>
          <w:noProof/>
        </w:rPr>
        <w:t xml:space="preserve">Evropski parlament in Svet sta menila, da bodo morda potrebne nadaljnje zakonodajne spremembe, še preden se uredba o azilnem postopku začne uporabljati. Zato člen 77 uredbe o </w:t>
      </w:r>
      <w:bookmarkStart w:id="1" w:name="_Hlk190544825"/>
      <w:r w:rsidRPr="000E6B5C">
        <w:rPr>
          <w:noProof/>
        </w:rPr>
        <w:t>a</w:t>
      </w:r>
      <w:bookmarkEnd w:id="1"/>
      <w:r w:rsidRPr="000E6B5C">
        <w:rPr>
          <w:noProof/>
        </w:rPr>
        <w:t>zilnem postopku Komisiji nalaga, da do 12. junija 2025 oceni koncept varne tretje države in, kadar je ustrezno, predlaga morebitne ciljno usmerjene spremembe.</w:t>
      </w:r>
    </w:p>
    <w:p w:rsidR="00693ED0" w:rsidRPr="000E6B5C" w:rsidRDefault="00693ED0" w:rsidP="00693ED0">
      <w:pPr>
        <w:pStyle w:val="ManualHeading2"/>
        <w:rPr>
          <w:noProof/>
          <w:color w:val="000000"/>
          <w:bdr w:val="nil"/>
        </w:rPr>
      </w:pPr>
      <w:r w:rsidRPr="000E6B5C">
        <w:rPr>
          <w:noProof/>
          <w:color w:val="000000"/>
          <w:bdr w:val="nil"/>
        </w:rPr>
        <w:t>•</w:t>
      </w:r>
      <w:r w:rsidRPr="000E6B5C">
        <w:rPr>
          <w:noProof/>
          <w:color w:val="000000"/>
          <w:u w:color="000000"/>
          <w:bdr w:val="nil"/>
        </w:rPr>
        <w:tab/>
      </w:r>
      <w:r w:rsidRPr="000E6B5C">
        <w:rPr>
          <w:noProof/>
        </w:rPr>
        <w:t>Ocena koncepta varne tretje države</w:t>
      </w:r>
    </w:p>
    <w:p w:rsidR="005C3255" w:rsidRPr="000E6B5C" w:rsidRDefault="005C3255" w:rsidP="005C3255">
      <w:pPr>
        <w:rPr>
          <w:bCs/>
          <w:noProof/>
        </w:rPr>
      </w:pPr>
      <w:r w:rsidRPr="000E6B5C">
        <w:rPr>
          <w:noProof/>
        </w:rPr>
        <w:t>Komisija je k oceni v skladu z obveznostjo iz člena 77 uredbe o azilnem postopku</w:t>
      </w:r>
      <w:r w:rsidRPr="000E6B5C">
        <w:rPr>
          <w:rStyle w:val="FootnoteReference"/>
          <w:bCs/>
          <w:noProof/>
        </w:rPr>
        <w:footnoteReference w:id="6"/>
      </w:r>
      <w:r w:rsidRPr="000E6B5C">
        <w:rPr>
          <w:noProof/>
        </w:rPr>
        <w:t xml:space="preserve"> sprejela celosten pristop. </w:t>
      </w:r>
    </w:p>
    <w:p w:rsidR="005C3255" w:rsidRPr="000E6B5C" w:rsidRDefault="005C3255" w:rsidP="005C3255">
      <w:pPr>
        <w:rPr>
          <w:noProof/>
        </w:rPr>
      </w:pPr>
      <w:r w:rsidRPr="000E6B5C">
        <w:rPr>
          <w:noProof/>
        </w:rPr>
        <w:t xml:space="preserve">Komisija je v okviru te ocene preučila elemente, povezane s konceptom varne tretje države, in uporabo tega koncepta na podlagi uredbe o azilnem postopku. Med te elemente spadajo: </w:t>
      </w:r>
    </w:p>
    <w:p w:rsidR="005C3255" w:rsidRPr="000E6B5C" w:rsidRDefault="007107C2" w:rsidP="007107C2">
      <w:pPr>
        <w:pStyle w:val="Point0"/>
        <w:rPr>
          <w:noProof/>
        </w:rPr>
      </w:pPr>
      <w:r w:rsidRPr="007107C2">
        <w:rPr>
          <w:noProof/>
        </w:rPr>
        <w:t>(1)</w:t>
      </w:r>
      <w:r w:rsidRPr="007107C2">
        <w:rPr>
          <w:noProof/>
        </w:rPr>
        <w:tab/>
      </w:r>
      <w:r w:rsidR="005C3255" w:rsidRPr="000E6B5C">
        <w:rPr>
          <w:noProof/>
        </w:rPr>
        <w:t xml:space="preserve">pogoji, ki jih mora izpolnjevati tretja država, da bi se štela za </w:t>
      </w:r>
      <w:r w:rsidR="005C3255" w:rsidRPr="000E6B5C">
        <w:rPr>
          <w:b/>
          <w:noProof/>
        </w:rPr>
        <w:t>„varno“</w:t>
      </w:r>
      <w:r w:rsidR="005C3255" w:rsidRPr="000E6B5C">
        <w:rPr>
          <w:noProof/>
        </w:rPr>
        <w:t xml:space="preserve">, kot je določeno v členu 59 uredbe o azilnem postopku. </w:t>
      </w:r>
      <w:bookmarkStart w:id="2" w:name="_Int_nwHjy98B"/>
      <w:r w:rsidR="005C3255" w:rsidRPr="000E6B5C">
        <w:rPr>
          <w:noProof/>
        </w:rPr>
        <w:t>V bistvu</w:t>
      </w:r>
      <w:bookmarkEnd w:id="2"/>
      <w:r w:rsidR="005C3255" w:rsidRPr="000E6B5C">
        <w:rPr>
          <w:noProof/>
        </w:rPr>
        <w:t xml:space="preserve"> v tej tretji državi ne bi smelo biti tveganja preganjanja ali resne škode; obstajati mora možnost, da se zahteva in, če so izpolnjeni pogoji, pridobi </w:t>
      </w:r>
      <w:r w:rsidR="005C3255" w:rsidRPr="000E6B5C">
        <w:rPr>
          <w:b/>
          <w:noProof/>
        </w:rPr>
        <w:t>učinkovita zaščita</w:t>
      </w:r>
      <w:r w:rsidR="005C3255" w:rsidRPr="000E6B5C">
        <w:rPr>
          <w:noProof/>
        </w:rPr>
        <w:t>, kot je opredeljena v členu 57 uredbe o azilnem postopku, poleg tega pa je treba spoštovati načelo nevračanja;</w:t>
      </w:r>
    </w:p>
    <w:p w:rsidR="005C3255" w:rsidRPr="000E6B5C" w:rsidRDefault="007107C2" w:rsidP="007107C2">
      <w:pPr>
        <w:pStyle w:val="Point0"/>
        <w:rPr>
          <w:noProof/>
        </w:rPr>
      </w:pPr>
      <w:r w:rsidRPr="007107C2">
        <w:rPr>
          <w:noProof/>
        </w:rPr>
        <w:t>(2)</w:t>
      </w:r>
      <w:r w:rsidRPr="007107C2">
        <w:rPr>
          <w:noProof/>
        </w:rPr>
        <w:tab/>
      </w:r>
      <w:r w:rsidR="005C3255" w:rsidRPr="000E6B5C">
        <w:rPr>
          <w:noProof/>
        </w:rPr>
        <w:t xml:space="preserve">obstoj </w:t>
      </w:r>
      <w:r w:rsidR="005C3255" w:rsidRPr="000E6B5C">
        <w:rPr>
          <w:b/>
          <w:noProof/>
        </w:rPr>
        <w:t>povezave</w:t>
      </w:r>
      <w:r w:rsidR="005C3255" w:rsidRPr="000E6B5C">
        <w:rPr>
          <w:noProof/>
        </w:rPr>
        <w:t xml:space="preserve"> med prosilcem in tretjo državo, kar pomeni, da mora obstajati vez med prosilcem za azil in varno tretjo državo, zaradi katere je prosilca razumno predati tej varni tretji državi; </w:t>
      </w:r>
    </w:p>
    <w:p w:rsidR="005C3255" w:rsidRPr="000E6B5C" w:rsidRDefault="007107C2" w:rsidP="007107C2">
      <w:pPr>
        <w:pStyle w:val="Point0"/>
        <w:rPr>
          <w:noProof/>
          <w:sz w:val="22"/>
        </w:rPr>
      </w:pPr>
      <w:r w:rsidRPr="007107C2">
        <w:rPr>
          <w:noProof/>
        </w:rPr>
        <w:t>(3)</w:t>
      </w:r>
      <w:r w:rsidRPr="007107C2">
        <w:rPr>
          <w:noProof/>
        </w:rPr>
        <w:tab/>
      </w:r>
      <w:r w:rsidR="005C3255" w:rsidRPr="000E6B5C">
        <w:rPr>
          <w:b/>
          <w:noProof/>
        </w:rPr>
        <w:t>jamstva dolžnega postopanja</w:t>
      </w:r>
      <w:r w:rsidR="005C3255" w:rsidRPr="000E6B5C">
        <w:rPr>
          <w:noProof/>
        </w:rPr>
        <w:t xml:space="preserve">, določena v uredbi o azilnem postopku, ki jih morajo spoštovati države članice, ki uporabljajo koncept, zlasti </w:t>
      </w:r>
      <w:r w:rsidR="005C3255" w:rsidRPr="000E6B5C">
        <w:rPr>
          <w:noProof/>
          <w:u w:val="single"/>
        </w:rPr>
        <w:t>individualna presoja vsakega posameznega primera</w:t>
      </w:r>
      <w:r w:rsidR="005C3255" w:rsidRPr="000E6B5C">
        <w:rPr>
          <w:noProof/>
        </w:rPr>
        <w:t xml:space="preserve">, ali je država varna za vsakega zadevnega prosilca, ter </w:t>
      </w:r>
      <w:r w:rsidR="005C3255" w:rsidRPr="000E6B5C">
        <w:rPr>
          <w:noProof/>
          <w:u w:val="single"/>
        </w:rPr>
        <w:t>možnost prosilca, da pred sodiščem izpodbija</w:t>
      </w:r>
      <w:r w:rsidR="005C3255" w:rsidRPr="000E6B5C">
        <w:rPr>
          <w:noProof/>
        </w:rPr>
        <w:t xml:space="preserve"> obstoj povezave z zadevno tretjo državo, pa tudi </w:t>
      </w:r>
      <w:r w:rsidR="005C3255" w:rsidRPr="000E6B5C">
        <w:rPr>
          <w:noProof/>
          <w:u w:val="single"/>
        </w:rPr>
        <w:t>samodejni odložilni učinek pritožbe</w:t>
      </w:r>
      <w:r w:rsidR="005C3255" w:rsidRPr="000E6B5C">
        <w:rPr>
          <w:noProof/>
        </w:rPr>
        <w:t xml:space="preserve"> in dejstvo, da bi bila država varna glede na njegove posebne okoliščine (možnost izpodbijanja domneve varnosti). </w:t>
      </w:r>
    </w:p>
    <w:p w:rsidR="00693ED0" w:rsidRPr="000E6B5C" w:rsidRDefault="005C3255" w:rsidP="005C3255">
      <w:pPr>
        <w:rPr>
          <w:noProof/>
        </w:rPr>
      </w:pPr>
      <w:r w:rsidRPr="000E6B5C">
        <w:rPr>
          <w:noProof/>
        </w:rPr>
        <w:t>Na podlagi te ocene in po natančni analizi je Komisija sklenila, da je mogoče spremeniti merilo povezave, saj ni zahteva po mednarodnem pravu, in samodejni odložilni učinek pritožbe. Vendar je ugotovila, da ni možnosti za revizijo meril za „varnost“ tretje države, saj so že usklajena z minimalnimi standardi, ki jih zahteva mednarodno pravo</w:t>
      </w:r>
      <w:r w:rsidRPr="000E6B5C">
        <w:rPr>
          <w:rStyle w:val="FootnoteReference"/>
          <w:noProof/>
        </w:rPr>
        <w:footnoteReference w:id="7"/>
      </w:r>
      <w:r w:rsidRPr="000E6B5C">
        <w:rPr>
          <w:noProof/>
        </w:rPr>
        <w:t>. Drugi vidiki, povezani z dolžnim postopanjem, vključno z individualno presojo, so zahteve v skladu s pravom EU in mednarodnim pravom ter sodno prakso, saj so bistvene za zaščito posameznikov pred vračanjem in ohranjanje njihovih temeljnih pravic. Ker so ti zaščitni ukrepi zavezujoči v skladu s pravom EU in mednarodnim pravom, jih je treba ohraniti</w:t>
      </w:r>
      <w:r w:rsidRPr="000E6B5C">
        <w:rPr>
          <w:rStyle w:val="FootnoteReference"/>
          <w:noProof/>
        </w:rPr>
        <w:footnoteReference w:id="8"/>
      </w:r>
      <w:r w:rsidRPr="000E6B5C">
        <w:rPr>
          <w:noProof/>
        </w:rPr>
        <w:t xml:space="preserve">. </w:t>
      </w:r>
    </w:p>
    <w:p w:rsidR="00693ED0" w:rsidRPr="000E6B5C" w:rsidRDefault="008C6481" w:rsidP="00693ED0">
      <w:pPr>
        <w:rPr>
          <w:noProof/>
        </w:rPr>
      </w:pPr>
      <w:r w:rsidRPr="000E6B5C">
        <w:rPr>
          <w:noProof/>
        </w:rPr>
        <w:t xml:space="preserve">Zato sta bila za ciljno usmerjeno spremembo uredbe o azilnem postopku opredeljena naslednja elementa: </w:t>
      </w:r>
    </w:p>
    <w:p w:rsidR="00693ED0" w:rsidRPr="000E6B5C" w:rsidRDefault="007107C2" w:rsidP="007107C2">
      <w:pPr>
        <w:pStyle w:val="Point1"/>
        <w:rPr>
          <w:noProof/>
        </w:rPr>
      </w:pPr>
      <w:r w:rsidRPr="007107C2">
        <w:rPr>
          <w:noProof/>
        </w:rPr>
        <w:t>(a)</w:t>
      </w:r>
      <w:r w:rsidRPr="007107C2">
        <w:rPr>
          <w:noProof/>
        </w:rPr>
        <w:tab/>
      </w:r>
      <w:r w:rsidR="00693ED0" w:rsidRPr="000E6B5C">
        <w:rPr>
          <w:noProof/>
        </w:rPr>
        <w:t>zahteva povezave med prosilcem in tretjo državo (</w:t>
      </w:r>
      <w:r w:rsidR="00693ED0" w:rsidRPr="000E6B5C">
        <w:rPr>
          <w:b/>
          <w:noProof/>
        </w:rPr>
        <w:t>merilo povezave</w:t>
      </w:r>
      <w:r w:rsidR="00693ED0" w:rsidRPr="000E6B5C">
        <w:rPr>
          <w:noProof/>
        </w:rPr>
        <w:t>) in</w:t>
      </w:r>
    </w:p>
    <w:p w:rsidR="00693ED0" w:rsidRPr="000E6B5C" w:rsidRDefault="007107C2" w:rsidP="007107C2">
      <w:pPr>
        <w:pStyle w:val="Point1"/>
        <w:rPr>
          <w:noProof/>
        </w:rPr>
      </w:pPr>
      <w:r w:rsidRPr="007107C2">
        <w:rPr>
          <w:noProof/>
        </w:rPr>
        <w:t>(b)</w:t>
      </w:r>
      <w:r w:rsidRPr="007107C2">
        <w:rPr>
          <w:noProof/>
        </w:rPr>
        <w:tab/>
      </w:r>
      <w:r w:rsidR="00693ED0" w:rsidRPr="000E6B5C">
        <w:rPr>
          <w:b/>
          <w:noProof/>
        </w:rPr>
        <w:t>odložilni učinek pritožbe</w:t>
      </w:r>
      <w:r w:rsidR="00693ED0" w:rsidRPr="000E6B5C">
        <w:rPr>
          <w:noProof/>
        </w:rPr>
        <w:t xml:space="preserve"> zoper odločbe, s katerimi je bila prošnja zavržena kot nedopustna iz razloga, da gre za varno tretjo državo. </w:t>
      </w:r>
    </w:p>
    <w:p w:rsidR="00AD23EE" w:rsidRPr="000E6B5C" w:rsidRDefault="00AD23EE" w:rsidP="007B112E">
      <w:pPr>
        <w:rPr>
          <w:noProof/>
        </w:rPr>
      </w:pPr>
      <w:r w:rsidRPr="000E6B5C">
        <w:rPr>
          <w:noProof/>
        </w:rPr>
        <w:t>Deležniki so izpostavili različne koristi in tveganja vsake možnosti, kot je povzeto v oddelku Posvetovanje z deležniki v nadaljevanju.</w:t>
      </w:r>
    </w:p>
    <w:p w:rsidR="00693ED0" w:rsidRPr="000E6B5C" w:rsidRDefault="00693ED0" w:rsidP="00693ED0">
      <w:pPr>
        <w:pStyle w:val="ManualHeading2"/>
        <w:rPr>
          <w:noProof/>
        </w:rPr>
      </w:pPr>
      <w:r w:rsidRPr="000E6B5C">
        <w:rPr>
          <w:noProof/>
        </w:rPr>
        <w:t>A. Merilo povezave</w:t>
      </w:r>
    </w:p>
    <w:p w:rsidR="00D00F07" w:rsidRPr="000E6B5C" w:rsidRDefault="001334C4" w:rsidP="00D00F07">
      <w:pPr>
        <w:rPr>
          <w:noProof/>
        </w:rPr>
      </w:pPr>
      <w:r w:rsidRPr="000E6B5C">
        <w:rPr>
          <w:noProof/>
        </w:rPr>
        <w:t>V oceni, ki jo je opravila Komisija, je bilo ugotovljeno, da nezavezujoča narava merila povezave v mednarodnem pravu omogoča njegovo revizijo. Poleg tega velika večina držav članic meni, da ima ta element koncepta varne tretje države na podlagi uredbe o azilnem postopku največji učinek za lažjo uporabo tega koncepta. Na podlagi tega je Komisija opredelila in ocenila tri možnosti za revizijo merila povezave v okviru uredbe o azilnem postopku</w:t>
      </w:r>
      <w:r w:rsidR="00D00F07" w:rsidRPr="000E6B5C">
        <w:rPr>
          <w:rStyle w:val="FootnoteReference"/>
          <w:noProof/>
        </w:rPr>
        <w:footnoteReference w:id="9"/>
      </w:r>
      <w:r w:rsidRPr="000E6B5C">
        <w:rPr>
          <w:noProof/>
        </w:rPr>
        <w:t>.</w:t>
      </w:r>
    </w:p>
    <w:p w:rsidR="00DB2CC3" w:rsidRPr="000E6B5C" w:rsidRDefault="00DB2CC3" w:rsidP="00B14813">
      <w:pPr>
        <w:pStyle w:val="ListNumber"/>
        <w:rPr>
          <w:noProof/>
        </w:rPr>
      </w:pPr>
      <w:r w:rsidRPr="000E6B5C">
        <w:rPr>
          <w:i/>
          <w:noProof/>
        </w:rPr>
        <w:t>Odprava merila povezave kot obvezne zahteve na podlagi prava EU</w:t>
      </w:r>
    </w:p>
    <w:p w:rsidR="00A157E1" w:rsidRPr="000E6B5C" w:rsidRDefault="00DB2CC3" w:rsidP="00A157E1">
      <w:pPr>
        <w:rPr>
          <w:noProof/>
        </w:rPr>
      </w:pPr>
      <w:r w:rsidRPr="000E6B5C">
        <w:rPr>
          <w:noProof/>
        </w:rPr>
        <w:t xml:space="preserve">Ker mednarodno pravo ne zahteva merila povezave, je bila ena od preučenih možnosti, da se iz prava EU odstrani njegova obvezna narava, s čimer bi se državam članicam pri uporabi koncepta varne tretje države omogočilo, da se odločijo, ali bodo to merilo uporabile ali ne ter kako ga bodo opredelile v nacionalnem pravu. </w:t>
      </w:r>
    </w:p>
    <w:p w:rsidR="003E74F1" w:rsidRPr="000E6B5C" w:rsidRDefault="00FD7A85" w:rsidP="00FD7A85">
      <w:pPr>
        <w:rPr>
          <w:noProof/>
        </w:rPr>
      </w:pPr>
      <w:r w:rsidRPr="000E6B5C">
        <w:rPr>
          <w:noProof/>
        </w:rPr>
        <w:t xml:space="preserve">Ta možnost bi državam članicam olajšala uporabo koncepta varne tretje države, saj bi potencialno povečala število prosilcev, za katere bi se lahko uporabljal ta koncept, razširila nabor tretjih držav, s katerimi bi lahko sodelovale pri njegovi uporabi, in odpravila potrebo po dokazovanju obstoja povezave z zadevno varno tretjo državo. S tem bi se zmanjšalo upravno breme in povečala učinkovitost obravnave prošenj za azil. Poleg tega bi lahko prispevala k večji delitvi odgovornosti in po možnosti razširila svetovni prostor zaščite. To možnost je treba uporabljati v skladu z Listino EU o temeljnih pravicah, vključno s pravicami otrok. </w:t>
      </w:r>
    </w:p>
    <w:p w:rsidR="002D0876" w:rsidRPr="000E6B5C" w:rsidRDefault="007B46F0" w:rsidP="00A46C05">
      <w:pPr>
        <w:rPr>
          <w:noProof/>
        </w:rPr>
      </w:pPr>
      <w:r w:rsidRPr="000E6B5C">
        <w:rPr>
          <w:noProof/>
        </w:rPr>
        <w:t xml:space="preserve">Ta možnost je zajela tudi možnost izključitve posebnih skupin ranljivih prosilcev ali uvedbe posebnih ukrepov za preprečevanje pobega (npr. domneva nevarnosti pobega pri uporabi koncepta varne tretje države ali uvedba nove podlage za pridržanje v direktivi o pogojih za sprejem). Poleg tega je ta možnost zajela možnost sklenitve sporazumov ali dogovorov s tretjimi državami, ki zahtevajo preučitev utemeljenosti prošenj za učinkovito zaščito, ki jih vložijo prosilci, katerih prošnja je bila na podlagi koncepta varne tretje države zavržena kot nedopustna. </w:t>
      </w:r>
    </w:p>
    <w:p w:rsidR="00A8564C" w:rsidRPr="000E6B5C" w:rsidRDefault="00C51C8F" w:rsidP="00A46C05">
      <w:pPr>
        <w:rPr>
          <w:noProof/>
        </w:rPr>
      </w:pPr>
      <w:r w:rsidRPr="000E6B5C">
        <w:rPr>
          <w:noProof/>
        </w:rPr>
        <w:t xml:space="preserve">Ti elementi so del tega zakonodajnega predloga. </w:t>
      </w:r>
    </w:p>
    <w:p w:rsidR="00DB2CC3" w:rsidRPr="000E6B5C" w:rsidRDefault="00DB2CC3" w:rsidP="00E9583C">
      <w:pPr>
        <w:pStyle w:val="ListNumber"/>
        <w:rPr>
          <w:i/>
          <w:noProof/>
        </w:rPr>
      </w:pPr>
      <w:r w:rsidRPr="000E6B5C">
        <w:rPr>
          <w:i/>
          <w:noProof/>
        </w:rPr>
        <w:t>Obravnava tranzita kot zadostnega merila</w:t>
      </w:r>
    </w:p>
    <w:p w:rsidR="003E74F1" w:rsidRPr="000E6B5C" w:rsidRDefault="003E74F1" w:rsidP="001F7A07">
      <w:pPr>
        <w:widowControl w:val="0"/>
        <w:rPr>
          <w:noProof/>
        </w:rPr>
      </w:pPr>
      <w:r w:rsidRPr="000E6B5C">
        <w:rPr>
          <w:noProof/>
        </w:rPr>
        <w:t xml:space="preserve">Druga možnost je bila, da se zgolj tranzit prosilca prek varne tretje države šteje za zadostno merilo za uporabo koncepta varne tretje države za zadevne posameznike. </w:t>
      </w:r>
    </w:p>
    <w:p w:rsidR="002E49B8" w:rsidRPr="000E6B5C" w:rsidRDefault="001B7301" w:rsidP="002E49B8">
      <w:pPr>
        <w:rPr>
          <w:noProof/>
        </w:rPr>
      </w:pPr>
      <w:r w:rsidRPr="000E6B5C">
        <w:rPr>
          <w:noProof/>
        </w:rPr>
        <w:t>Vključitev tranzita kot merila bi pomenila dodatno objektivno povezavo med prosilcem in varno tretjo državo, saj je razumno pričakovati, da bi oseba, ki prosi za mednarodno zaščito, zanjo lahko zaprosila v varni tretji državi, skozi katero je potovala. Ta razlaga je v skladu s pristopom, ki ga je Komisija uporabila v predlogu uredbe o azilnem postopku iz leta 2016</w:t>
      </w:r>
      <w:r w:rsidR="00590C94" w:rsidRPr="000E6B5C">
        <w:rPr>
          <w:rStyle w:val="FootnoteReference"/>
          <w:noProof/>
        </w:rPr>
        <w:footnoteReference w:id="10"/>
      </w:r>
      <w:r w:rsidRPr="000E6B5C">
        <w:rPr>
          <w:noProof/>
        </w:rPr>
        <w:t xml:space="preserve">, v katerem je priznala, da bi tranzit skozi varno tretjo državo lahko zadostoval za uporabo koncepta varne tretje države. Priznavanje tranzita kot veljavne objektivne povezave olajšuje uporabo koncepta in po možnosti razširja nabor tretjih držav, s katerimi lahko države članice sodelujejo na področju azila. Za dokazovanje takega tranzita bodo odgovorni organi držav članic, pristojni za odločanje o azilu. </w:t>
      </w:r>
    </w:p>
    <w:p w:rsidR="00A8564C" w:rsidRPr="000E6B5C" w:rsidRDefault="007B46F0" w:rsidP="003E74F1">
      <w:pPr>
        <w:rPr>
          <w:noProof/>
          <w:highlight w:val="yellow"/>
        </w:rPr>
      </w:pPr>
      <w:r w:rsidRPr="000E6B5C">
        <w:rPr>
          <w:noProof/>
        </w:rPr>
        <w:t>Preučena je bila možnost uvedbe posebne izpodbojne domneve tranzita, v skladu s katero bi bilo mogoče domnevati, da je posameznik, ki nedovoljeno prispe na ozemlje EU in ki ne more dokazati neposredne poti prihoda, potoval skozi vsaj eno tretjo državo. Vendar je bilo ugotovljeno, da bi uvedba izpodbojne domneve prispevala k razlogom za sodni postopek, kar je v nasprotju z želeno poenostavitvijo uporabe koncepta varne tretje države. Zato je bila možnost uvedbe izpodbojne domneve zavrnjena.</w:t>
      </w:r>
    </w:p>
    <w:p w:rsidR="00A157E1" w:rsidRPr="000E6B5C" w:rsidRDefault="00A157E1" w:rsidP="002E49B8">
      <w:pPr>
        <w:pStyle w:val="ListNumber"/>
        <w:rPr>
          <w:i/>
          <w:noProof/>
        </w:rPr>
      </w:pPr>
      <w:r w:rsidRPr="000E6B5C">
        <w:rPr>
          <w:i/>
          <w:noProof/>
        </w:rPr>
        <w:t>Opredelitev prožnejšega merila povezave v uredbi o azilnem postopku (vključevalo bi tudi tranzit)</w:t>
      </w:r>
    </w:p>
    <w:p w:rsidR="00742C36" w:rsidRPr="000E6B5C" w:rsidRDefault="003E74F1" w:rsidP="00742C36">
      <w:pPr>
        <w:rPr>
          <w:noProof/>
        </w:rPr>
      </w:pPr>
      <w:r w:rsidRPr="000E6B5C">
        <w:rPr>
          <w:noProof/>
        </w:rPr>
        <w:t xml:space="preserve">Tretja možnost je bila, da se „povezava“ v pravu EU opredeli tako, da bi se, poleg tranzita, kot zadostne povezave štele tudi kulturne vezi ali znanje jezika, po možnosti skupaj s smernicami. </w:t>
      </w:r>
    </w:p>
    <w:p w:rsidR="00525C10" w:rsidRPr="000E6B5C" w:rsidRDefault="006F40C9" w:rsidP="00525C10">
      <w:pPr>
        <w:rPr>
          <w:noProof/>
        </w:rPr>
      </w:pPr>
      <w:r w:rsidRPr="000E6B5C">
        <w:rPr>
          <w:noProof/>
        </w:rPr>
        <w:t xml:space="preserve">Ta možnost bi lahko razširila nabor morebitnih varnih tretjih držav, saj presega tretje države vzdolž poti v EU, hkrati pa bi olajšala sodelovanje z zadevno tretjo državo in prispevala k večji delitvi odgovornosti. Poleg tega bi lahko olajšala integracijo prosilca po predaji, s čimer bi se povečala trajnostnost predaje. Vendar bi breme dokazovanja povezave vedno nosili organi držav članic, pristojni za odločanje o azilu. Zato se ni štelo, da bi ta možnost prinesla želeni učinek poenostavitve uporabe koncepta varne tretje države. </w:t>
      </w:r>
    </w:p>
    <w:p w:rsidR="00693ED0" w:rsidRPr="000E6B5C" w:rsidRDefault="00693ED0" w:rsidP="00693ED0">
      <w:pPr>
        <w:pStyle w:val="ManualHeading2"/>
        <w:rPr>
          <w:noProof/>
        </w:rPr>
      </w:pPr>
      <w:r w:rsidRPr="000E6B5C">
        <w:rPr>
          <w:noProof/>
        </w:rPr>
        <w:t xml:space="preserve">B. Odložilni učinek pritožbe </w:t>
      </w:r>
    </w:p>
    <w:p w:rsidR="00693ED0" w:rsidRPr="000E6B5C" w:rsidRDefault="00693ED0" w:rsidP="00693ED0">
      <w:pPr>
        <w:rPr>
          <w:noProof/>
        </w:rPr>
      </w:pPr>
      <w:r w:rsidRPr="000E6B5C">
        <w:rPr>
          <w:noProof/>
        </w:rPr>
        <w:t xml:space="preserve">Komisija je nadalje preučila, ali je pritožbene postopke v zvezi z uporabo koncepta varne tretje države mogoče poenostaviti s tem, da odložilni učinek pritožb zoper odločbe o nedopustnosti ne bi bil več samodejen. </w:t>
      </w:r>
    </w:p>
    <w:p w:rsidR="00693ED0" w:rsidRPr="000E6B5C" w:rsidRDefault="00568A21" w:rsidP="73238BF7">
      <w:pPr>
        <w:rPr>
          <w:noProof/>
        </w:rPr>
      </w:pPr>
      <w:r w:rsidRPr="000E6B5C">
        <w:rPr>
          <w:noProof/>
        </w:rPr>
        <w:t>Vprašanje, ali ima pritožba zoper uporabo koncepta varne tretje države samodejen odložilni učinek, je zlasti pomembno v primerih odločb o nedopustnosti na podlagi navedenega koncepta, pri katerih se prošnja ne obravnava vsebinsko. Zaradi narave ogroženih temeljnih pravic, zlasti tveganja vračanja, je zagotovilo odložilnega učinka pritožbe v uredbi o azilnem postopku še posebej pomembno. Na ta tveganja so med postopkom posvetovanja opozorile nekatere države članice, UNHCR in civilna družba.</w:t>
      </w:r>
    </w:p>
    <w:p w:rsidR="000A20A8" w:rsidRPr="000E6B5C" w:rsidRDefault="001614BC" w:rsidP="004F7E22">
      <w:pPr>
        <w:rPr>
          <w:noProof/>
        </w:rPr>
      </w:pPr>
      <w:bookmarkStart w:id="3" w:name="_Hlk194075360"/>
      <w:r w:rsidRPr="000E6B5C">
        <w:rPr>
          <w:noProof/>
        </w:rPr>
        <w:t xml:space="preserve">Vendar bi odprava samodejnega odložilnega učinka pritožbe lahko pripomogla k zmanjšanju procesnih zamud pri uporabi koncepta varne tretje države in preprečevanju morebitnih zlorab možnosti za pritožbo s strani prosilcev, hkrati pa bi se še naprej zagotavljalo varstvo temeljnih pravic prosilca, saj bi se jim omogočilo, da zahtevajo odložilni učinek. Poleg tega za zagotovitev varstva pravic prosilcev pred tveganjem vračanja, kadar obstaja tveganje kršitve načela nevračanja, obstaja v zvezi z odločbo o nedopustnosti samodejni odložilni učinek zoper odločbo o vrnitvi, sprejeto v skladu s členom 37 uredbe o azilnem postopku. To bi moralo zagotoviti, da se oseb ne preda, kadar v tretji državi obstaja tveganje vračanja, tveganje resne škode ali tveganje nečloveškega ali ponižujočega ravnanja. </w:t>
      </w:r>
      <w:bookmarkEnd w:id="3"/>
    </w:p>
    <w:p w:rsidR="00693ED0" w:rsidRPr="000E6B5C" w:rsidRDefault="00693ED0" w:rsidP="004F7E22">
      <w:pPr>
        <w:rPr>
          <w:b/>
          <w:bCs/>
          <w:noProof/>
        </w:rPr>
      </w:pPr>
      <w:r w:rsidRPr="000E6B5C">
        <w:rPr>
          <w:b/>
          <w:noProof/>
        </w:rPr>
        <w:t>Sklepne ugotovitve ocene</w:t>
      </w:r>
    </w:p>
    <w:p w:rsidR="00D778A3" w:rsidRPr="000E6B5C" w:rsidRDefault="00AC3C3F" w:rsidP="718C9B44">
      <w:pPr>
        <w:rPr>
          <w:noProof/>
        </w:rPr>
      </w:pPr>
      <w:r w:rsidRPr="000E6B5C">
        <w:rPr>
          <w:noProof/>
        </w:rPr>
        <w:t xml:space="preserve">Komisija je skrbno pretehtala prednosti in slabosti vsake možnosti za revizijo uredbe o azilnem postopku v zvezi z uporabo koncepta varne tretje države. Na splošno meni, da bo </w:t>
      </w:r>
      <w:r w:rsidRPr="000E6B5C">
        <w:rPr>
          <w:b/>
          <w:noProof/>
        </w:rPr>
        <w:t>kombinacija ukrepov</w:t>
      </w:r>
      <w:r w:rsidRPr="000E6B5C">
        <w:rPr>
          <w:noProof/>
        </w:rPr>
        <w:t xml:space="preserve"> najverjetneje dosegla želeno prožnost in državam članicam olajšala uporabo koncepta varne tretje države, hkrati pa ohranila bistvene zaščitne ukrepe, varovala temeljne pravice in obravnavala pomisleke, ki so jih izrazili nekateri deležniki, kot se odraža v tem predlogu. </w:t>
      </w:r>
      <w:bookmarkStart w:id="4" w:name="_Hlk194075468"/>
    </w:p>
    <w:p w:rsidR="003E47CA" w:rsidRPr="000E6B5C" w:rsidRDefault="003E47CA" w:rsidP="003E47CA">
      <w:pPr>
        <w:rPr>
          <w:noProof/>
        </w:rPr>
      </w:pPr>
      <w:r w:rsidRPr="000E6B5C">
        <w:rPr>
          <w:noProof/>
        </w:rPr>
        <w:t>Ta predlog bi torej državam članicam omogočil, ne pa tudi od njih zahteval, da uporabljajo koncept varne tretje države, kadar (i) obstaja povezava med prosilcem in zadevno varno tretjo državo ali (ii) kadar je prosilec v tranzitu skozi varno tretjo državo ali (iii) kadar ni povezave ali tranzita, obstaja pa sporazum ali dogovor z varno tretjo državo, ki zahteva preučitev utemeljenosti prošenj za učinkovito zaščito, ki jih vložijo prosilci, za katere velja navedeni sporazum ali dogovor. Zadnja možnost se ne bi smela uporabljati za mladoletnike brez spremstva, pri katerih bi bila vedno potrebna povezava ali tranzit. Poleg tega bi morale države članice zagotoviti, da se pri vseh odločitvah v zvezi z mladoletniki upoštevajo predvsem največje koristi otroka.</w:t>
      </w:r>
    </w:p>
    <w:p w:rsidR="003E47CA" w:rsidRPr="000E6B5C" w:rsidRDefault="003E47CA" w:rsidP="003E47CA">
      <w:pPr>
        <w:rPr>
          <w:noProof/>
        </w:rPr>
      </w:pPr>
      <w:r w:rsidRPr="000E6B5C">
        <w:rPr>
          <w:noProof/>
        </w:rPr>
        <w:t>Poleg tega poenostavlja pritožbene postopke v zvezi z uporabo koncepta varne tretje države s predlogom, da pritožbe zoper odločbe o nedopustnosti, sprejete na podlagi razloga varne tretje države, nimajo samodejnega odložilnega učinka.</w:t>
      </w:r>
    </w:p>
    <w:bookmarkEnd w:id="4"/>
    <w:p w:rsidR="00693ED0" w:rsidRPr="000E6B5C" w:rsidRDefault="00693ED0" w:rsidP="00693ED0">
      <w:pPr>
        <w:pStyle w:val="ManualHeading2"/>
        <w:rPr>
          <w:rFonts w:eastAsia="Arial Unicode MS"/>
          <w:noProof/>
        </w:rPr>
      </w:pPr>
      <w:r w:rsidRPr="000E6B5C">
        <w:rPr>
          <w:noProof/>
          <w:color w:val="000000"/>
          <w:u w:color="000000"/>
          <w:bdr w:val="nil"/>
        </w:rPr>
        <w:t>•</w:t>
      </w:r>
      <w:r w:rsidRPr="000E6B5C">
        <w:rPr>
          <w:noProof/>
          <w:color w:val="000000"/>
          <w:u w:color="000000"/>
          <w:bdr w:val="nil"/>
        </w:rPr>
        <w:tab/>
      </w:r>
      <w:r w:rsidRPr="000E6B5C">
        <w:rPr>
          <w:noProof/>
        </w:rPr>
        <w:t>Cilji predloga</w:t>
      </w:r>
    </w:p>
    <w:p w:rsidR="00693ED0" w:rsidRPr="000E6B5C" w:rsidRDefault="00693ED0" w:rsidP="00693ED0">
      <w:pPr>
        <w:pBdr>
          <w:top w:val="nil"/>
          <w:left w:val="nil"/>
          <w:bottom w:val="nil"/>
          <w:right w:val="nil"/>
          <w:between w:val="nil"/>
          <w:bar w:val="nil"/>
        </w:pBdr>
        <w:spacing w:after="240"/>
        <w:rPr>
          <w:noProof/>
          <w:szCs w:val="24"/>
        </w:rPr>
      </w:pPr>
      <w:r w:rsidRPr="000E6B5C">
        <w:rPr>
          <w:noProof/>
        </w:rPr>
        <w:t xml:space="preserve">Glavni cilj tega predloga je ciljno usmerjena sprememba Uredbe (EU) 2024/1348 o azilnem postopku, da se olajša uporaba koncepta varne tretje države. </w:t>
      </w:r>
    </w:p>
    <w:p w:rsidR="00693ED0" w:rsidRPr="000E6B5C" w:rsidRDefault="00693ED0" w:rsidP="00693ED0">
      <w:pPr>
        <w:pStyle w:val="ManualHeading2"/>
        <w:rPr>
          <w:rFonts w:eastAsia="Arial Unicode MS"/>
          <w:noProof/>
        </w:rPr>
      </w:pPr>
      <w:r w:rsidRPr="000E6B5C">
        <w:rPr>
          <w:noProof/>
          <w:color w:val="000000"/>
          <w:u w:color="000000"/>
          <w:bdr w:val="nil"/>
        </w:rPr>
        <w:t>•</w:t>
      </w:r>
      <w:r w:rsidRPr="000E6B5C">
        <w:rPr>
          <w:noProof/>
          <w:color w:val="000000"/>
          <w:u w:color="000000"/>
          <w:bdr w:val="nil"/>
        </w:rPr>
        <w:tab/>
      </w:r>
      <w:r w:rsidRPr="000E6B5C">
        <w:rPr>
          <w:noProof/>
        </w:rPr>
        <w:t>Skladnost z veljavnimi predpisi s področja zadevne politike</w:t>
      </w:r>
    </w:p>
    <w:p w:rsidR="00693ED0" w:rsidRPr="000E6B5C" w:rsidRDefault="00693ED0" w:rsidP="00693ED0">
      <w:pPr>
        <w:rPr>
          <w:noProof/>
          <w:szCs w:val="24"/>
        </w:rPr>
      </w:pPr>
      <w:r w:rsidRPr="000E6B5C">
        <w:rPr>
          <w:noProof/>
        </w:rPr>
        <w:t xml:space="preserve">Predlog izhaja iz člena 77 uredbe o azilnem postopku, ki Komisiji nalaga, da do 12. junija 2025 oceni koncept varne tretje države in, kadar je ustrezno, predlaga morebitne ciljno usmerjene spremembe. Je v celoti skladen s cilji uredbe o azilnem postopku, kot je bila sprejeta 14. maja 2024. Usklajen je tudi z drugimi zakonodajnimi instrumenti, sprejetimi v zvezi s paktom o migracijah in azilu, zlasti z uredbo o pogojih za azil, prenovljeno direktivo o pogojih za sprejem, uredbo o upravljanju azila in migracij, uredbo o preverjanju ter uredbo Eurodac. </w:t>
      </w:r>
    </w:p>
    <w:p w:rsidR="00693ED0" w:rsidRPr="000E6B5C" w:rsidRDefault="00567560" w:rsidP="00766565">
      <w:pPr>
        <w:rPr>
          <w:rFonts w:eastAsia="Arial Unicode MS"/>
          <w:noProof/>
          <w:color w:val="000000"/>
          <w:bdr w:val="nil"/>
        </w:rPr>
      </w:pPr>
      <w:r w:rsidRPr="000E6B5C">
        <w:rPr>
          <w:noProof/>
        </w:rPr>
        <w:t>Poleg tega je predlog revizije koncepta varne tretje države skladen s predlogom uredbe o vračanju</w:t>
      </w:r>
      <w:r w:rsidR="00C40C67" w:rsidRPr="00473997">
        <w:rPr>
          <w:rStyle w:val="FootnoteReference"/>
          <w:rFonts w:eastAsia="Arial Unicode MS"/>
          <w:noProof/>
          <w:bdr w:val="nil"/>
          <w:lang w:eastAsia="en-GB"/>
        </w:rPr>
        <w:footnoteReference w:id="11"/>
      </w:r>
      <w:r w:rsidRPr="000E6B5C">
        <w:rPr>
          <w:noProof/>
        </w:rPr>
        <w:t xml:space="preserve"> glede na to, da se s slednjim razširja obseg uporabe pravil EU o vračanju, in sicer z vključitvijo vračanja na podlagi koncepta varne tretje države, ter spoštujejo zaščitni ukrepi, ki so osebam v postopku vračanja, kar zadeva spoštovanje načela nevračanja, (že) zagotovljeni na podlagi pravil EU o vračanju, Listine EU o temeljnih pravicah in Evropske konvencije o človekovih pravicah.</w:t>
      </w:r>
      <w:r w:rsidRPr="000E6B5C">
        <w:rPr>
          <w:noProof/>
          <w:color w:val="000000"/>
          <w:bdr w:val="nil"/>
        </w:rPr>
        <w:t xml:space="preserve"> </w:t>
      </w:r>
    </w:p>
    <w:p w:rsidR="00693ED0" w:rsidRPr="000E6B5C" w:rsidRDefault="00693ED0" w:rsidP="00693ED0">
      <w:pPr>
        <w:pStyle w:val="ManualHeading2"/>
        <w:rPr>
          <w:rFonts w:eastAsia="Arial Unicode MS"/>
          <w:noProof/>
        </w:rPr>
      </w:pPr>
      <w:r w:rsidRPr="000E6B5C">
        <w:rPr>
          <w:noProof/>
          <w:color w:val="000000"/>
          <w:u w:color="000000"/>
          <w:bdr w:val="nil"/>
        </w:rPr>
        <w:t>•</w:t>
      </w:r>
      <w:r w:rsidRPr="000E6B5C">
        <w:rPr>
          <w:noProof/>
          <w:color w:val="000000"/>
          <w:u w:color="000000"/>
          <w:bdr w:val="nil"/>
        </w:rPr>
        <w:tab/>
      </w:r>
      <w:r w:rsidRPr="000E6B5C">
        <w:rPr>
          <w:noProof/>
        </w:rPr>
        <w:t>Skladnost z drugimi politikami Unije</w:t>
      </w:r>
    </w:p>
    <w:p w:rsidR="00693ED0" w:rsidRPr="000E6B5C" w:rsidRDefault="00693ED0" w:rsidP="00693ED0">
      <w:pPr>
        <w:rPr>
          <w:noProof/>
          <w:szCs w:val="24"/>
        </w:rPr>
      </w:pPr>
      <w:r w:rsidRPr="000E6B5C">
        <w:rPr>
          <w:noProof/>
        </w:rPr>
        <w:t xml:space="preserve">Ta predlog je skladen s celovitim, dolgoročnim pristopom k učinkovitejšemu in skladnejšemu upravljanju migracij, kot je določen v paktu o migracijah in azilu, ki med drugim vključuje umestitev migracij v središče partnerstev in sodelovanja s tretjimi državami. S tega vidika in ob upoštevanju cilja predloga, da se zagotovi pravica do azila ter spoštovanje temeljnih pravic beguncev, prosilcev za azil in migrantov ne glede na njihov status, je predlog usklajen z zavezanostjo EU ciljem globalnega dogovora o beguncih. </w:t>
      </w:r>
    </w:p>
    <w:p w:rsidR="00693ED0" w:rsidRPr="000E6B5C" w:rsidRDefault="00693ED0" w:rsidP="00693ED0">
      <w:pPr>
        <w:rPr>
          <w:noProof/>
          <w:szCs w:val="24"/>
        </w:rPr>
      </w:pPr>
      <w:r w:rsidRPr="000E6B5C">
        <w:rPr>
          <w:noProof/>
        </w:rPr>
        <w:t>Predlog podpira splošne cilje pakta, zlasti cilj povečanja učinkovitosti obravnave prošenj za azil v EU ter iskanja rešitev za sodelovanje in delitev bremena s tretjimi državami.</w:t>
      </w:r>
    </w:p>
    <w:p w:rsidR="00693ED0" w:rsidRPr="000E6B5C" w:rsidRDefault="00693ED0" w:rsidP="00693ED0">
      <w:pPr>
        <w:pStyle w:val="ManualHeading1"/>
        <w:rPr>
          <w:noProof/>
        </w:rPr>
      </w:pPr>
      <w:r w:rsidRPr="000E6B5C">
        <w:rPr>
          <w:noProof/>
        </w:rPr>
        <w:t>2.</w:t>
      </w:r>
      <w:r w:rsidRPr="000E6B5C">
        <w:rPr>
          <w:noProof/>
        </w:rPr>
        <w:tab/>
        <w:t>PRAVNA PODLAGA, SUBSIDIARNOST IN SORAZMERNOST</w:t>
      </w:r>
    </w:p>
    <w:p w:rsidR="00693ED0" w:rsidRPr="000E6B5C" w:rsidRDefault="00693ED0" w:rsidP="00693ED0">
      <w:pPr>
        <w:pStyle w:val="ManualHeading2"/>
        <w:rPr>
          <w:rFonts w:eastAsia="Arial Unicode MS"/>
          <w:noProof/>
          <w:u w:color="000000"/>
          <w:bdr w:val="nil"/>
        </w:rPr>
      </w:pPr>
      <w:r w:rsidRPr="000E6B5C">
        <w:rPr>
          <w:noProof/>
          <w:u w:color="000000"/>
          <w:bdr w:val="nil"/>
        </w:rPr>
        <w:t>•</w:t>
      </w:r>
      <w:r w:rsidRPr="000E6B5C">
        <w:rPr>
          <w:noProof/>
          <w:u w:color="000000"/>
          <w:bdr w:val="nil"/>
        </w:rPr>
        <w:tab/>
        <w:t>Pravna podlaga</w:t>
      </w:r>
    </w:p>
    <w:p w:rsidR="00693ED0" w:rsidRPr="000E6B5C" w:rsidRDefault="00693ED0" w:rsidP="00693ED0">
      <w:pPr>
        <w:pBdr>
          <w:top w:val="nil"/>
          <w:left w:val="nil"/>
          <w:bottom w:val="nil"/>
          <w:right w:val="nil"/>
          <w:between w:val="nil"/>
          <w:bar w:val="nil"/>
        </w:pBdr>
        <w:spacing w:before="0" w:after="240"/>
        <w:rPr>
          <w:rFonts w:eastAsia="Arial Unicode MS"/>
          <w:noProof/>
        </w:rPr>
      </w:pPr>
      <w:r w:rsidRPr="000E6B5C">
        <w:rPr>
          <w:noProof/>
        </w:rPr>
        <w:t xml:space="preserve">Pravna podlaga predloga je člen 78(2), točka (d), Pogodbe o delovanju Evropske unije (PDEU). </w:t>
      </w:r>
    </w:p>
    <w:p w:rsidR="00693ED0" w:rsidRPr="000E6B5C" w:rsidRDefault="00693ED0" w:rsidP="00693ED0">
      <w:pPr>
        <w:pStyle w:val="ManualHeading2"/>
        <w:rPr>
          <w:rFonts w:eastAsia="Arial Unicode MS"/>
          <w:noProof/>
          <w:u w:color="000000"/>
          <w:bdr w:val="nil"/>
        </w:rPr>
      </w:pPr>
      <w:r w:rsidRPr="000E6B5C">
        <w:rPr>
          <w:noProof/>
          <w:u w:color="000000"/>
          <w:bdr w:val="nil"/>
        </w:rPr>
        <w:t>•</w:t>
      </w:r>
      <w:r w:rsidRPr="000E6B5C">
        <w:rPr>
          <w:noProof/>
          <w:u w:color="000000"/>
          <w:bdr w:val="nil"/>
        </w:rPr>
        <w:tab/>
        <w:t>Načelo neobveznega sodelovanja</w:t>
      </w:r>
    </w:p>
    <w:p w:rsidR="005459C8" w:rsidRPr="000E6B5C" w:rsidRDefault="005459C8" w:rsidP="000A20A8">
      <w:pPr>
        <w:rPr>
          <w:noProof/>
        </w:rPr>
      </w:pPr>
      <w:r w:rsidRPr="000E6B5C">
        <w:rPr>
          <w:noProof/>
        </w:rPr>
        <w:t>V skladu s členoma 1 in 2 Protokola št. 21 o stališču Irske glede območja svobode, varnosti in pravice, ki je priložen Pogodbi o Evropski uniji (PEU) in PDEU, Irska ne sodeluje pri sprejetju ukrepov, sprejetih na podlagi naslova V tretjega dela PDEU, ki vključuje ukrepe za vzpostavitev skupnega evropskega azilnega sistema, ki zato zanjo niso zavezujoči. Vendar se lahko Irska v skladu s členom 3 navedenega protokola odloči, da bo sodelovala pri sprejetju in uporabi takih ukrepov. Irska je uradno obvestila, da želi sodelovati pri uredbi o azilnem postopku. Prav tako se lahko v skladu s členoma 3 in 4a Protokola št. 21 odloči, da bo sodelovala pri sprejetju in uporabi tega predloga, ki spreminja uredbo o azilnem postopku.</w:t>
      </w:r>
    </w:p>
    <w:p w:rsidR="00693ED0" w:rsidRPr="000E6B5C" w:rsidRDefault="005459C8" w:rsidP="000A20A8">
      <w:pPr>
        <w:rPr>
          <w:noProof/>
        </w:rPr>
      </w:pPr>
      <w:r w:rsidRPr="000E6B5C">
        <w:rPr>
          <w:noProof/>
        </w:rPr>
        <w:t xml:space="preserve">V skladu s členoma 1 in 2 Protokola št. 22 o stališču Danske, ki je priložen Pogodbi o Evropski uniji in Pogodbi o delovanju Evropske unije, Danska ne sodeluje pri sprejetju te uredbe, ki zato zanjo ni zavezujoča in se v njej ne uporablja. </w:t>
      </w:r>
    </w:p>
    <w:p w:rsidR="00693ED0" w:rsidRPr="000E6B5C" w:rsidRDefault="00693ED0" w:rsidP="00693ED0">
      <w:pPr>
        <w:pStyle w:val="ManualHeading2"/>
        <w:rPr>
          <w:rFonts w:eastAsia="Arial Unicode MS"/>
          <w:noProof/>
          <w:u w:color="000000"/>
          <w:bdr w:val="nil"/>
        </w:rPr>
      </w:pPr>
      <w:r w:rsidRPr="000E6B5C">
        <w:rPr>
          <w:noProof/>
          <w:u w:color="000000"/>
          <w:bdr w:val="nil"/>
        </w:rPr>
        <w:t>•</w:t>
      </w:r>
      <w:r w:rsidRPr="000E6B5C">
        <w:rPr>
          <w:noProof/>
          <w:u w:color="000000"/>
          <w:bdr w:val="nil"/>
        </w:rPr>
        <w:tab/>
        <w:t>Subsidiarnost</w:t>
      </w:r>
    </w:p>
    <w:p w:rsidR="00693ED0" w:rsidRPr="000E6B5C" w:rsidRDefault="00693ED0" w:rsidP="000A20A8">
      <w:pPr>
        <w:rPr>
          <w:noProof/>
          <w:szCs w:val="24"/>
        </w:rPr>
      </w:pPr>
      <w:r w:rsidRPr="000E6B5C">
        <w:rPr>
          <w:noProof/>
        </w:rPr>
        <w:t>Cilj predloga je ciljno usmerjena sprememba uredbe o azilnem postopku, da bi bila uporaba koncepta varne tretje države prožnejša za države članice. V predlogu je ohranjena neobvezna narava uporabe koncepta varne tretje države.</w:t>
      </w:r>
    </w:p>
    <w:p w:rsidR="00693ED0" w:rsidRPr="000E6B5C" w:rsidRDefault="00693ED0" w:rsidP="000A20A8">
      <w:pPr>
        <w:rPr>
          <w:noProof/>
        </w:rPr>
      </w:pPr>
      <w:r w:rsidRPr="000E6B5C">
        <w:rPr>
          <w:noProof/>
        </w:rPr>
        <w:t xml:space="preserve">Nove postopke bi morala urejati ista pravila, ne glede na to, katera država članica jih uporablja, da se zagotovijo pravično obravnavanje prosilcev, državljanov tretjih držav ali oseb brez državljanstva v teh postopkih ter jasnost in pravna varnost za posameznika. Poleg tega bi lahko države članice, če bi ukrepale posamezno, zaradi različne uporabe koncepta varne tretje države ustvarile spodbude za nedovoljeno gibanje iz ene države članice v drugo, odvisno od tega, ali in kako uporabljajo koncept, ali ovirale predaje v skladu z dublinsko uredbo. </w:t>
      </w:r>
    </w:p>
    <w:p w:rsidR="00693ED0" w:rsidRPr="000E6B5C" w:rsidRDefault="00693ED0" w:rsidP="00693ED0">
      <w:pPr>
        <w:pBdr>
          <w:top w:val="nil"/>
          <w:left w:val="nil"/>
          <w:bottom w:val="nil"/>
          <w:right w:val="nil"/>
          <w:between w:val="nil"/>
          <w:bar w:val="nil"/>
        </w:pBdr>
        <w:spacing w:after="240"/>
        <w:rPr>
          <w:noProof/>
        </w:rPr>
      </w:pPr>
      <w:r w:rsidRPr="000E6B5C">
        <w:rPr>
          <w:noProof/>
        </w:rPr>
        <w:t xml:space="preserve">Države članice same ne morejo doseči ciljev predloga. Cilj odprave nekaterih ovir za učinkovito uporabo koncepta varne tretje države zahteva okvir EU, ki je potreben za zagotovitev dosledne in skladne uporabe tega koncepta v vseh državah članicah. Unija se mora zato odzvati in lahko sprejme ukrepe v skladu z načelom subsidiarnosti, kot je določeno v členu 5 Pogodbe o Evropski uniji. </w:t>
      </w:r>
    </w:p>
    <w:p w:rsidR="00693ED0" w:rsidRPr="000E6B5C" w:rsidRDefault="00693ED0" w:rsidP="00693ED0">
      <w:pPr>
        <w:pStyle w:val="ManualHeading2"/>
        <w:rPr>
          <w:rFonts w:eastAsia="Arial Unicode MS"/>
          <w:noProof/>
          <w:u w:color="000000"/>
          <w:bdr w:val="nil"/>
        </w:rPr>
      </w:pPr>
      <w:r w:rsidRPr="000E6B5C">
        <w:rPr>
          <w:noProof/>
          <w:u w:color="000000"/>
          <w:bdr w:val="nil"/>
        </w:rPr>
        <w:t>•</w:t>
      </w:r>
      <w:r w:rsidRPr="000E6B5C">
        <w:rPr>
          <w:noProof/>
          <w:u w:color="000000"/>
          <w:bdr w:val="nil"/>
        </w:rPr>
        <w:tab/>
        <w:t>Sorazmernost</w:t>
      </w:r>
    </w:p>
    <w:p w:rsidR="00693ED0" w:rsidRPr="000E6B5C" w:rsidRDefault="00693ED0" w:rsidP="000A20A8">
      <w:pPr>
        <w:rPr>
          <w:rFonts w:eastAsia="Arial Unicode MS"/>
          <w:noProof/>
        </w:rPr>
      </w:pPr>
      <w:r w:rsidRPr="000E6B5C">
        <w:rPr>
          <w:noProof/>
        </w:rPr>
        <w:t>V skladu z načelom sorazmernosti iz člena 5 Pogodbe o Evropski uniji ta predlog ciljno usmerjene spremembe Uredbe (EU) 2024/1348 o azilnem postopku ne presega tistega, kar je potrebno za doseganje njenih ciljev, tj. omogočiti državam članicam večjo prožnost pri uporabi koncepta varne tretje države v skladu z mednarodnim pravom in ob polnem spoštovanju temeljnih pravic, določenih v Listini EU o temeljnih pravicah in Evropski konvenciji o človekovih pravicah.</w:t>
      </w:r>
    </w:p>
    <w:p w:rsidR="00693ED0" w:rsidRPr="000E6B5C" w:rsidRDefault="00693ED0" w:rsidP="00693ED0">
      <w:pPr>
        <w:pStyle w:val="ManualHeading2"/>
        <w:rPr>
          <w:rFonts w:eastAsia="Arial Unicode MS"/>
          <w:noProof/>
          <w:u w:color="000000"/>
          <w:bdr w:val="nil"/>
        </w:rPr>
      </w:pPr>
      <w:r w:rsidRPr="000E6B5C">
        <w:rPr>
          <w:noProof/>
          <w:u w:color="000000"/>
          <w:bdr w:val="nil"/>
        </w:rPr>
        <w:t>•</w:t>
      </w:r>
      <w:r w:rsidRPr="000E6B5C">
        <w:rPr>
          <w:noProof/>
          <w:u w:color="000000"/>
          <w:bdr w:val="nil"/>
        </w:rPr>
        <w:tab/>
        <w:t>Izbira instrumenta</w:t>
      </w:r>
    </w:p>
    <w:p w:rsidR="00693ED0" w:rsidRPr="000E6B5C" w:rsidRDefault="00693ED0" w:rsidP="00693ED0">
      <w:pPr>
        <w:pBdr>
          <w:top w:val="nil"/>
          <w:left w:val="nil"/>
          <w:bottom w:val="nil"/>
          <w:right w:val="nil"/>
          <w:between w:val="nil"/>
          <w:bar w:val="nil"/>
        </w:pBdr>
        <w:spacing w:before="0" w:after="240"/>
        <w:rPr>
          <w:noProof/>
        </w:rPr>
      </w:pPr>
      <w:r w:rsidRPr="000E6B5C">
        <w:rPr>
          <w:noProof/>
        </w:rPr>
        <w:t>Izbrani instrument je predlog uredbe o spremembi uredbe o azilnem postopku.</w:t>
      </w:r>
    </w:p>
    <w:p w:rsidR="00693ED0" w:rsidRPr="000E6B5C" w:rsidRDefault="00693ED0" w:rsidP="00693ED0">
      <w:pPr>
        <w:pStyle w:val="ManualHeading1"/>
        <w:rPr>
          <w:noProof/>
        </w:rPr>
      </w:pPr>
      <w:r w:rsidRPr="000E6B5C">
        <w:rPr>
          <w:noProof/>
        </w:rPr>
        <w:t>3.</w:t>
      </w:r>
      <w:r w:rsidRPr="000E6B5C">
        <w:rPr>
          <w:noProof/>
        </w:rPr>
        <w:tab/>
        <w:t>REZULTATI NAKNADNIH OCEN, POSVETOVANJ Z DELEŽNIKI IN OCEN UČINKA</w:t>
      </w:r>
    </w:p>
    <w:p w:rsidR="00693ED0" w:rsidRPr="000E6B5C" w:rsidRDefault="00693ED0" w:rsidP="00693ED0">
      <w:pPr>
        <w:pStyle w:val="ManualHeading2"/>
        <w:rPr>
          <w:rFonts w:eastAsia="Arial Unicode MS"/>
          <w:noProof/>
          <w:u w:color="000000"/>
          <w:bdr w:val="nil"/>
        </w:rPr>
      </w:pPr>
      <w:r w:rsidRPr="000E6B5C">
        <w:rPr>
          <w:noProof/>
          <w:u w:color="000000"/>
          <w:bdr w:val="nil"/>
        </w:rPr>
        <w:t>•</w:t>
      </w:r>
      <w:r w:rsidRPr="000E6B5C">
        <w:rPr>
          <w:noProof/>
          <w:u w:color="000000"/>
          <w:bdr w:val="nil"/>
        </w:rPr>
        <w:tab/>
        <w:t>Zbiranje znanja o izvajanju in uporabi obstoječe zakonodaje</w:t>
      </w:r>
    </w:p>
    <w:p w:rsidR="00693ED0" w:rsidRPr="000E6B5C" w:rsidRDefault="00693ED0" w:rsidP="000A20A8">
      <w:pPr>
        <w:rPr>
          <w:noProof/>
        </w:rPr>
      </w:pPr>
      <w:r w:rsidRPr="000E6B5C">
        <w:rPr>
          <w:noProof/>
        </w:rPr>
        <w:t xml:space="preserve">Za oceno koncepta varne tretje države je Komisija preučila, ali mednarodno pravo (Ženevska konvencija iz leta 1951 in Evropska konvencija o človekovih pravicah iz leta 1950) omogoča nadaljnjo revizijo pogojev za uporabo koncepta varne tretje države in z njim povezanih pravnih jamstev, da bi se olajšala uporaba tega koncepta v državah članicah. Komisija je upoštevala tudi dosedanje izkušnje držav članic pri uporabi koncepta varne tretje države, vključno z izzivi pri uporabi tega koncepta, izraženimi na različnih forumih. Nazadnje, Komisija je analizirala ustrezno sodno prakso Sodišča EU in ESČP. </w:t>
      </w:r>
    </w:p>
    <w:p w:rsidR="00693ED0" w:rsidRPr="000E6B5C" w:rsidRDefault="00693ED0" w:rsidP="000A20A8">
      <w:pPr>
        <w:rPr>
          <w:rFonts w:eastAsia="Times New Roman"/>
          <w:noProof/>
        </w:rPr>
      </w:pPr>
      <w:r w:rsidRPr="000E6B5C">
        <w:rPr>
          <w:noProof/>
        </w:rPr>
        <w:t>Kar zadeva dejanske informacije o dosedanji uporabi koncepta varne tretje države s strani držav članic EU, razpoložljivi podatki niso zelo podrobni, temveč kažejo, da so prakse v najboljšem primeru neenake</w:t>
      </w:r>
      <w:r w:rsidRPr="000E6B5C">
        <w:rPr>
          <w:rStyle w:val="FootnoteReference"/>
          <w:noProof/>
        </w:rPr>
        <w:footnoteReference w:id="12"/>
      </w:r>
      <w:r w:rsidRPr="000E6B5C">
        <w:rPr>
          <w:noProof/>
        </w:rPr>
        <w:t>. Tri države članice v nacionalni zakonodaji nimajo koncepta varne tretje države</w:t>
      </w:r>
      <w:r w:rsidR="00E9170B" w:rsidRPr="000E6B5C">
        <w:rPr>
          <w:rStyle w:val="FootnoteReference"/>
          <w:rFonts w:eastAsia="Times New Roman"/>
          <w:noProof/>
        </w:rPr>
        <w:footnoteReference w:id="13"/>
      </w:r>
      <w:r w:rsidRPr="000E6B5C">
        <w:rPr>
          <w:noProof/>
        </w:rPr>
        <w:t>. Nacionalna zakonodaja vseh drugih držav članic vključuje ta koncept, vendar obstajajo razlike glede njegove uporabe: pet držav članic je sprejelo sezname varnih tretjih držav</w:t>
      </w:r>
      <w:r w:rsidR="00E9170B" w:rsidRPr="000E6B5C">
        <w:rPr>
          <w:rStyle w:val="FootnoteReference"/>
          <w:rFonts w:eastAsia="Times New Roman"/>
          <w:noProof/>
        </w:rPr>
        <w:footnoteReference w:id="14"/>
      </w:r>
      <w:r w:rsidRPr="000E6B5C">
        <w:rPr>
          <w:noProof/>
        </w:rPr>
        <w:t>, v dvanajstih državah članicah se koncept uporablja le za vsak primer posebej</w:t>
      </w:r>
      <w:r w:rsidR="00E9170B" w:rsidRPr="000E6B5C">
        <w:rPr>
          <w:rStyle w:val="FootnoteReference"/>
          <w:rFonts w:eastAsia="Times New Roman"/>
          <w:noProof/>
        </w:rPr>
        <w:footnoteReference w:id="15"/>
      </w:r>
      <w:r w:rsidRPr="000E6B5C">
        <w:rPr>
          <w:noProof/>
        </w:rPr>
        <w:t>, šest držav članic pa ga v praksi ne uporablja</w:t>
      </w:r>
      <w:r w:rsidR="00E9170B" w:rsidRPr="000E6B5C">
        <w:rPr>
          <w:rStyle w:val="FootnoteReference"/>
          <w:rFonts w:eastAsia="Times New Roman"/>
          <w:noProof/>
        </w:rPr>
        <w:footnoteReference w:id="16"/>
      </w:r>
      <w:r w:rsidRPr="000E6B5C">
        <w:rPr>
          <w:noProof/>
        </w:rPr>
        <w:t>.</w:t>
      </w:r>
    </w:p>
    <w:p w:rsidR="00693ED0" w:rsidRPr="000E6B5C" w:rsidRDefault="00693ED0" w:rsidP="00693ED0">
      <w:pPr>
        <w:pStyle w:val="ManualHeading2"/>
        <w:rPr>
          <w:rFonts w:eastAsia="Arial Unicode MS"/>
          <w:noProof/>
          <w:u w:color="000000"/>
          <w:bdr w:val="nil"/>
        </w:rPr>
      </w:pPr>
      <w:r w:rsidRPr="000E6B5C">
        <w:rPr>
          <w:noProof/>
          <w:u w:color="000000"/>
          <w:bdr w:val="nil"/>
        </w:rPr>
        <w:t>•</w:t>
      </w:r>
      <w:r w:rsidRPr="000E6B5C">
        <w:rPr>
          <w:noProof/>
          <w:u w:color="000000"/>
          <w:bdr w:val="nil"/>
        </w:rPr>
        <w:tab/>
        <w:t>Posvetovanja z deležniki</w:t>
      </w:r>
    </w:p>
    <w:p w:rsidR="00693ED0" w:rsidRPr="000E6B5C" w:rsidRDefault="00693ED0" w:rsidP="000A20A8">
      <w:pPr>
        <w:rPr>
          <w:noProof/>
        </w:rPr>
      </w:pPr>
      <w:r w:rsidRPr="000E6B5C">
        <w:rPr>
          <w:noProof/>
        </w:rPr>
        <w:t xml:space="preserve">Komisija se je med decembrom 2024 in februarjem 2025 posvetovala z državami članicami, Evropskim parlamentom, organizacijami civilne družbe in UNHCR. Razprave so se osredotočale na merilo povezave in samodejni odložilni učinek pritožb zoper odločbe o nedopustnosti na podlagi razloga varne tretje države. </w:t>
      </w:r>
    </w:p>
    <w:p w:rsidR="00693ED0" w:rsidRPr="000E6B5C" w:rsidRDefault="00693ED0" w:rsidP="000A20A8">
      <w:pPr>
        <w:rPr>
          <w:noProof/>
        </w:rPr>
      </w:pPr>
      <w:r w:rsidRPr="000E6B5C">
        <w:rPr>
          <w:noProof/>
        </w:rPr>
        <w:t>Razprave z državami članicami so potekale na različnih forumih, vključno s Coreperjem, Delovno skupino za azil, Strateškim odborom za priseljevanje, meje in azil ter neformalnimi posvetovanji, ki jih je Komisija organizirala 27. januarja in 27. februarja 2025. Razprave s poslanci Evropskega parlamenta so potekale 18. februarja, z organizacijami civilne družbe pa 19. februarja 2025.</w:t>
      </w:r>
    </w:p>
    <w:p w:rsidR="009D5A9E" w:rsidRPr="000E6B5C" w:rsidRDefault="00D761F0" w:rsidP="000A20A8">
      <w:pPr>
        <w:rPr>
          <w:noProof/>
        </w:rPr>
      </w:pPr>
      <w:r w:rsidRPr="000E6B5C">
        <w:rPr>
          <w:noProof/>
        </w:rPr>
        <w:t xml:space="preserve">V teh izmenjavah je velika večina </w:t>
      </w:r>
      <w:r w:rsidRPr="000E6B5C">
        <w:rPr>
          <w:b/>
          <w:bCs/>
          <w:noProof/>
        </w:rPr>
        <w:t>držav članic</w:t>
      </w:r>
      <w:r w:rsidRPr="000E6B5C">
        <w:rPr>
          <w:noProof/>
        </w:rPr>
        <w:t xml:space="preserve"> izrazila podporo pregledu koncepta varne tretje države in ciljno usmerjeni spremembi uredbe o azilnem postopku za odpravo merila povezave in samodejnega odložilnega učinka pritožb, pri čemer so ti spremembi štele za sredstvo za povečanje učinkovitosti, povečanje prožnosti pri upravljanju prošenj za azil, zlasti v času nesorazmernega migracijskega pritiska, ter zmanjšanje upravnih bremen. Manjšina držav članic je nasprotovala črtanju zahteve glede merila povezave in se zavzema za prožno opredelitev povezave.</w:t>
      </w:r>
    </w:p>
    <w:p w:rsidR="004103DC" w:rsidRPr="000E6B5C" w:rsidRDefault="004103DC" w:rsidP="000A20A8">
      <w:pPr>
        <w:rPr>
          <w:noProof/>
        </w:rPr>
      </w:pPr>
      <w:r w:rsidRPr="000E6B5C">
        <w:rPr>
          <w:noProof/>
        </w:rPr>
        <w:t xml:space="preserve">Države članice, ki podpirajo odpravo merila povezave kot obvezne zahteve, so poudarile, da bi se na podlagi tega koncept varne tretje države uporabljal za potencialno širšo skupino prosilcev, torej bi se lahko v tem okviru obravnavalo več prosilcev za azil. Trdile so, da bi ta sprememba zagotovila tudi večjo prožnost pri sodelovanju s tretjimi državami, kar bi olajšalo vzpostavitev novih partnerstev. Trdile so tudi, da bi bile države članice z odpravo te zahteve v boljšem položaju za učinkovitejše odzivanje na migracijske pritiske in krize. Poudarile so tudi, da bi se morebiti povečala učinkovitost, saj bi odprava merila povezave poenostavila obravnavo prošenj, zmanjšala upravna bremena nacionalnih organov (zaradi odprave bremena dokazovanja povezave) in pospešila odločanje. </w:t>
      </w:r>
    </w:p>
    <w:p w:rsidR="004103DC" w:rsidRPr="000E6B5C" w:rsidRDefault="00420C39" w:rsidP="000A20A8">
      <w:pPr>
        <w:rPr>
          <w:noProof/>
        </w:rPr>
      </w:pPr>
      <w:r w:rsidRPr="000E6B5C">
        <w:rPr>
          <w:noProof/>
        </w:rPr>
        <w:t>Države članice, ki niso podprle odprave zahteve glede merila povezave, so opozorile, da bi odprava lahko ovirala vključevanje posameznikov v varnih tretjih državah in vzpostavitev partnerstev s tretjimi državami, povečala tveganje nedovoljenih migracij nazaj v EU iz varnih tretjih držav ter da bi posamezniki v varnih tretjih državah lahko ostali brez vezi ali zagotovljene zaščite. V EU lahko tudi poveča tveganje sodnih postopkov in sekundarnih gibanj proti državam članicam, v katerih se koncept varne tretje države ne uporablja ali pa se uporablja z zahtevo povezave. Nekatere so opozorile, da lahko nacionalna sodišča prekinejo predaje v skladu z dublinsko uredbo državam članicam, kadar menijo, da se koncept varne tretje države uporablja preveč popustljivo ali nepravilno, saj povezava pomeni zaščitni ukrep. Nekatere države članice so nadalje poudarile, da je treba zagotoviti skladnost z mednarodnim pravom in pravom o človekovih pravicah, zaščititi ranljive prosilce, preprečiti prenos odgovornosti na tretje države in zagotoviti realistično izvajanje.</w:t>
      </w:r>
    </w:p>
    <w:p w:rsidR="003D4897" w:rsidRPr="000E6B5C" w:rsidRDefault="00735076" w:rsidP="00735076">
      <w:pPr>
        <w:rPr>
          <w:noProof/>
          <w:szCs w:val="24"/>
        </w:rPr>
      </w:pPr>
      <w:r w:rsidRPr="000E6B5C">
        <w:rPr>
          <w:noProof/>
        </w:rPr>
        <w:t xml:space="preserve">Več držav članic je tudi navedlo, da lahko uporaba koncepta varne tretje države poveča tveganje pobega prosilcev, za katere se uporablja ta koncept. Večina držav članic je menila, da za odpravo tega tveganja zadostujejo pravila iz direktive o pogojih za sprejem, kot sta člena 9 (omejevanje svobode gibanja) in 10 (pridržanje), nekaj držav članic je predlagalo preučitev možnosti sprememb, ena pa je predlagala vključitev uvodne izjave. </w:t>
      </w:r>
    </w:p>
    <w:p w:rsidR="00D633A7" w:rsidRPr="000E6B5C" w:rsidRDefault="00693ED0" w:rsidP="000A20A8">
      <w:pPr>
        <w:rPr>
          <w:noProof/>
          <w:szCs w:val="24"/>
        </w:rPr>
      </w:pPr>
      <w:r w:rsidRPr="000E6B5C">
        <w:rPr>
          <w:noProof/>
        </w:rPr>
        <w:t xml:space="preserve">Posvetovanja s poslanci </w:t>
      </w:r>
      <w:r w:rsidRPr="000E6B5C">
        <w:rPr>
          <w:b/>
          <w:noProof/>
        </w:rPr>
        <w:t>Evropskega parlamenta</w:t>
      </w:r>
      <w:r w:rsidRPr="000E6B5C">
        <w:rPr>
          <w:noProof/>
        </w:rPr>
        <w:t xml:space="preserve"> so razkrila pomembna razhajanja med stališči poslancev. Nekateri poslanci so podprli črtanje merila povezave in odpravo samodejnega odložilnega učinka pritožb z utemeljitvijo, da bi ti spremembi izboljšali učinkovitost in omejili sekundarna gibanja. Drugi poslanci so nasprotovali obema predlogoma, pri čemer so opozorili, da bi lahko odsotnost merila povezave ovirala vključevanje v tretji državi, povečala sekundarna gibanja in pomenila, da bi posamezniki, predani tretji državi, ostali brez zaščite, hkrati pa so poudarili, kako pomembno je zaščititi pravico posameznika do azila v EU in zagotoviti dolgoročno trajnostnost predaj. Izraženi so bili dodatni pomisleki glede tveganja povečanja števila sodnih postopkov in morebitnih tveganj vračanja v primeru odprave odložilnega učinka pritožb. Poleg tega so nekateri poslanci menili, da bi se bilo treba še naprej osredotočati na izvajanje pakta, ne pa na uvajanje sprememb, ki bi lahko ogrozile njegovo skrbno dogovorjeno ravnovesje. Nekateri poslanci so opozorili, da morajo vse spremembe koncepta varne tretje države spremljati dogovori o tesnem sodelovanju s tretjimi državami, ki bi zagotavljali tudi, da imajo predane osebe dostop do učinkovite zaščite. </w:t>
      </w:r>
    </w:p>
    <w:p w:rsidR="00693ED0" w:rsidRPr="000E6B5C" w:rsidRDefault="001546F3" w:rsidP="000A20A8">
      <w:pPr>
        <w:rPr>
          <w:noProof/>
        </w:rPr>
      </w:pPr>
      <w:r w:rsidRPr="000E6B5C">
        <w:rPr>
          <w:b/>
          <w:noProof/>
        </w:rPr>
        <w:t>Organizacije civilne družbe</w:t>
      </w:r>
      <w:r w:rsidRPr="000E6B5C">
        <w:rPr>
          <w:noProof/>
        </w:rPr>
        <w:t xml:space="preserve"> so na splošno nasprotovale oceni koncepta varne tretje države in izpostavile več ključnih pomislekov glede praktičnega izvajanja tega koncepta. Opozorile so, da bi to lahko privedlo do povečanja števila sodnih postopkov in sodnih posredovanj ter povečalo upravna bremena, hkrati pa negativno vplivalo na dublinski sistem in sodelovanje s tretjimi državami. Še en ključni pomislek je bil vpliv na ranljive prosilce, zato so pozvale, naj za to skupino merilo povezave ostane obvezno.</w:t>
      </w:r>
    </w:p>
    <w:p w:rsidR="00B20373" w:rsidRPr="000E6B5C" w:rsidRDefault="00C20F41" w:rsidP="000A20A8">
      <w:pPr>
        <w:rPr>
          <w:noProof/>
        </w:rPr>
      </w:pPr>
      <w:r w:rsidRPr="000E6B5C">
        <w:rPr>
          <w:b/>
          <w:bCs/>
          <w:noProof/>
        </w:rPr>
        <w:t>UNHCR</w:t>
      </w:r>
      <w:r w:rsidRPr="000E6B5C">
        <w:rPr>
          <w:noProof/>
        </w:rPr>
        <w:t xml:space="preserve"> je sicer priznal, da merilo povezave ni zahteva po mednarodnem pravu, vendar je ponovil svoje pomisleke glede njegove odprave, vključno s pomisleki glede dolgoročne trajnostnosti predaj ob odsotnosti povezave, in tveganja, da bi lahko predane osebe ostale v nejasnem pravnem položaju, če se njihove prošnje za zaščito pozneje zavrnejo tudi v varnih tretjih državah. UNHCR je poudaril potrebo po trdnih dodatnih zaščitnih ukrepih v primeru, da bi bilo merilo povezave odpravljeno. Izrazil je tudi nekaj pomislekov v zvezi s konceptom varne tretje države, ki pa niso neposredno povezani s predlogi za revizijo. </w:t>
      </w:r>
    </w:p>
    <w:p w:rsidR="00693ED0" w:rsidRPr="000E6B5C" w:rsidRDefault="00693ED0" w:rsidP="000A20A8">
      <w:pPr>
        <w:rPr>
          <w:noProof/>
        </w:rPr>
      </w:pPr>
      <w:r w:rsidRPr="000E6B5C">
        <w:rPr>
          <w:noProof/>
        </w:rPr>
        <w:t xml:space="preserve">Kar zadeva </w:t>
      </w:r>
      <w:r w:rsidRPr="000E6B5C">
        <w:rPr>
          <w:b/>
          <w:bCs/>
          <w:noProof/>
        </w:rPr>
        <w:t>odložilni učinek pritožb</w:t>
      </w:r>
      <w:r w:rsidRPr="000E6B5C">
        <w:rPr>
          <w:noProof/>
        </w:rPr>
        <w:t>, so večina držav članic in nekateri poslanci Evropskega parlamenta podprli možnost samodejnega odložilnega učinka. Trdili so, da bi se z odpravo samodejnega odložilnega učinka lahko zmanjšale procesne zamude, pri čemer so opozorili, da bi bilo to tudi v skladu s kratkim trajanjem pospešenih postopkov in postopkov na meji na podlagi sedanje uredbe o azilnem postopku. Poleg tega bi lahko odprava samodejnega odložilnega učinka zmanjšala finančna bremena, povezana z zagotavljanjem pogojev za sprejem prosilcev, katerih prošnje za zaščito se obravnavajo. Trdili so tudi, da bi ta ukrep lahko preprečil zlorabo možnosti za pritožbo s strani prosilcev, ki želijo odložiti svojo odstranitev, in bi lahko pomagal zmanjšati tveganje pobega in sekundarnih gibanj.</w:t>
      </w:r>
    </w:p>
    <w:p w:rsidR="00693ED0" w:rsidRPr="000E6B5C" w:rsidRDefault="000A7729" w:rsidP="000A20A8">
      <w:pPr>
        <w:rPr>
          <w:noProof/>
        </w:rPr>
      </w:pPr>
      <w:r w:rsidRPr="000E6B5C">
        <w:rPr>
          <w:noProof/>
        </w:rPr>
        <w:t>Nekaj držav članic, nekateri poslanci Evropskega parlamenta, UNHCR in organizacije civilne družbe so izrazili zaskrbljenost glede odprave samodejnega odložilnega učinka. Menili so, da bi lahko taka sprememba znatno povečala delovno obremenitev pritožbenih sodišč, in opozorili na morebitna tveganja vračanja. UNHCR je menil, da bi se z odpravo samodejnega odložilnega učinka lahko povečala tveganja pridržanja med pritožbenim postopkom in da, tudi če se pri odločbi o vrnitvi ohrani odložilni učinek, obstaja znatno tveganje neupravičene predaje ogroženih prosilcev ter da, tudi če se ukrep odstranitve samodejno odloži, to morda ne zagotavlja učinkovitega pravnega sredstva zoper zavrnitev azila na podlagi varne tretje države.</w:t>
      </w:r>
    </w:p>
    <w:p w:rsidR="00693ED0" w:rsidRPr="000E6B5C" w:rsidRDefault="00693ED0" w:rsidP="00693ED0">
      <w:pPr>
        <w:pStyle w:val="ManualHeading2"/>
        <w:rPr>
          <w:rFonts w:eastAsia="Arial Unicode MS"/>
          <w:noProof/>
          <w:bdr w:val="nil"/>
        </w:rPr>
      </w:pPr>
      <w:r w:rsidRPr="000E6B5C">
        <w:rPr>
          <w:noProof/>
          <w:bdr w:val="nil"/>
        </w:rPr>
        <w:t>•</w:t>
      </w:r>
      <w:r w:rsidRPr="000E6B5C">
        <w:rPr>
          <w:noProof/>
          <w:u w:color="000000"/>
          <w:bdr w:val="nil"/>
        </w:rPr>
        <w:tab/>
      </w:r>
      <w:r w:rsidRPr="000E6B5C">
        <w:rPr>
          <w:noProof/>
          <w:bdr w:val="nil"/>
        </w:rPr>
        <w:t>Z dokazi podprto oblikovanje politik</w:t>
      </w:r>
    </w:p>
    <w:p w:rsidR="00693ED0" w:rsidRPr="000E6B5C" w:rsidRDefault="00693ED0" w:rsidP="000A20A8">
      <w:pPr>
        <w:rPr>
          <w:noProof/>
        </w:rPr>
      </w:pPr>
      <w:r w:rsidRPr="000E6B5C">
        <w:rPr>
          <w:noProof/>
        </w:rPr>
        <w:t xml:space="preserve">V členu 77 uredbe o azilnem postopku je bila Komisija pozvana, naj do junija 2025, torej pred začetkom uporabe uredbe o azilnem postopku junija 2026, oceni koncept varne tretje države in, kadar je ustrezno, predlaga zakonodajne spremembe. </w:t>
      </w:r>
    </w:p>
    <w:p w:rsidR="00693ED0" w:rsidRPr="000E6B5C" w:rsidRDefault="002168F8" w:rsidP="000A20A8">
      <w:pPr>
        <w:rPr>
          <w:noProof/>
        </w:rPr>
      </w:pPr>
      <w:r w:rsidRPr="000E6B5C">
        <w:rPr>
          <w:noProof/>
        </w:rPr>
        <w:t xml:space="preserve">Pri oceni koncepta varne tretje države je Komisija upoštevala dosedanje izkušnje držav članic z njegovo uporabo, vključno z izzivi pri uporabi tega koncepta, izraženimi na različnih forumih. Izvedla je tudi obsežne dejavnosti posvetovanja z deležniki, da bi zbrala dokaze. Nazadnje je Komisija analizirala ustrezno sodno prakso Sodišča EU in Evropskega sodišča za človekove pravice. </w:t>
      </w:r>
    </w:p>
    <w:p w:rsidR="00693ED0" w:rsidRPr="000E6B5C" w:rsidRDefault="00693ED0" w:rsidP="00693ED0">
      <w:pPr>
        <w:pStyle w:val="ManualHeading2"/>
        <w:rPr>
          <w:rFonts w:eastAsia="Arial Unicode MS"/>
          <w:noProof/>
          <w:u w:color="000000"/>
          <w:bdr w:val="nil"/>
        </w:rPr>
      </w:pPr>
      <w:r w:rsidRPr="000E6B5C">
        <w:rPr>
          <w:noProof/>
          <w:u w:color="000000"/>
          <w:bdr w:val="nil"/>
        </w:rPr>
        <w:t>•</w:t>
      </w:r>
      <w:r w:rsidRPr="000E6B5C">
        <w:rPr>
          <w:noProof/>
          <w:u w:color="000000"/>
          <w:bdr w:val="nil"/>
        </w:rPr>
        <w:tab/>
        <w:t>Temeljne pravice</w:t>
      </w:r>
    </w:p>
    <w:p w:rsidR="00693ED0" w:rsidRPr="000E6B5C" w:rsidRDefault="00693ED0" w:rsidP="000A20A8">
      <w:pPr>
        <w:rPr>
          <w:noProof/>
          <w:szCs w:val="24"/>
        </w:rPr>
      </w:pPr>
      <w:r w:rsidRPr="000E6B5C">
        <w:rPr>
          <w:noProof/>
        </w:rPr>
        <w:t>Ta predlog spoštuje temeljne pravice in upošteva načela, priznana zlasti v Listini Evropske unije o temeljnih pravicah, ter tudi obveznosti, ki izhajajo iz mednarodnega prava, zlasti iz Ženevske konvencije o statusu beguncev, Evropske konvencije o varstvu človekovih pravic in temeljnih svoboščin, Mednarodnega pakta o državljanskih in političnih pravicah, Konvencije Združenih narodov proti mučenju ter Konvencije Združenih narodov o otrokovih pravicah.</w:t>
      </w:r>
    </w:p>
    <w:p w:rsidR="00F204C1" w:rsidRPr="000E6B5C" w:rsidRDefault="2EC87945" w:rsidP="000A20A8">
      <w:pPr>
        <w:rPr>
          <w:noProof/>
        </w:rPr>
      </w:pPr>
      <w:r w:rsidRPr="000E6B5C">
        <w:rPr>
          <w:noProof/>
        </w:rPr>
        <w:t xml:space="preserve">Predlog je skladen s členom 18 Listine EU o temeljnih pravicah, ki določa pravico do azila v EU. Dejstvo, da sporazum ali dogovor s tretjo državo zahteva preučitev utemeljenosti prošenj za učinkovito zaščito, ki jih vložijo prosilci, za katere velja navedeni sporazum ali dogovor, zagotavlja, da bo predana oseba, če je upravičena, deležna zaščite v varni tretji državi. Predlog je skladen tudi s členom 24 Listine EU, ki določa pravico otrok do potrebnega varstva in skrbi za zagotovitev njihove dobrobiti ter da se morajo pri vseh ukrepih, ki se nanašajo na otroke, upoštevati predvsem koristi otroka. Poleg tega predlog zagotavlja, da bo vsak posamezni prosilec, za katerega se v državi članici uporablja koncept varne tretje države, v celoti užival vsa procesna jamstva, ki so na podlagi uredbe o azilnem postopku na voljo v okviru postopkov nedopustnosti in pritožb zoper odločbe o nedopustnosti, ki so v celoti usklajene s členoma 3 in 4 Protokola 4 k Evropski konvenciji o človekovih pravicah ter sodno prakso ESČP o teh pravicah. </w:t>
      </w:r>
    </w:p>
    <w:p w:rsidR="00693ED0" w:rsidRPr="000E6B5C" w:rsidRDefault="00693ED0" w:rsidP="000A20A8">
      <w:pPr>
        <w:rPr>
          <w:noProof/>
        </w:rPr>
      </w:pPr>
      <w:r w:rsidRPr="000E6B5C">
        <w:rPr>
          <w:noProof/>
        </w:rPr>
        <w:t xml:space="preserve">Predlog je skladen tudi z obveznostjo spoštovanja načela nevračanja, ki je zaščiteno v okviru uredbe o azilnem postopku in bo še naprej zaščiteno z novimi pravili o uporabi koncepta varne tretje države. Tveganja vračanja je treba upoštevati v okviru preučitve dopustnosti prošnje za azil na podlagi koncepta varne tretje države, pri presoji, ali je tretja država „varna“ na splošno, in posebej za vsakega posameznika. Predlog določa, da se učinki odločbe o vrnitvi, povezane z odločbo o nedopustnosti, ki temelji na uporabi koncepta varne tretje države, in izdane v skladu s členom 37 uredbe o azilnem postopku, samodejno odložijo, dokler prosilčeva pritožba ni rešena, če ima prosilec zahtevke v zvezi s tveganjem vračanja. Predlog uredbe o vračanju ponovno potrjuje ta zaščitni ukrep, ki je bil na voljo že v okviru sedanje direktive o vračanju. </w:t>
      </w:r>
    </w:p>
    <w:p w:rsidR="00693ED0" w:rsidRPr="000E6B5C" w:rsidRDefault="2EC87945" w:rsidP="5E58FB0C">
      <w:pPr>
        <w:rPr>
          <w:noProof/>
        </w:rPr>
      </w:pPr>
      <w:r w:rsidRPr="000E6B5C">
        <w:rPr>
          <w:noProof/>
        </w:rPr>
        <w:t>Predlog upošteva tudi posebne potrebe mladoletnikov brez spremstva in je usklajen s politikami EU, katerih cilj je varstvo pravic otrok. Pri mladoletnikih brez spremstva uporaba koncepta varne tretje države na podlagi obstoja povezave ali tranzita dopolnjuje zaščitne ukrepe, ki so že določeni v uredbi o azilnem postopku. Kadar države članice uporabljajo koncept varne tretje države za mladoletnike brez spremstva, uredba o azilnem postopku že zahteva individualno presojo na podlagi največje koristi otroka. V okviru koncepta varne tretje države ta presoja vključuje preverjanje, ali so v tretji državi vzpostavljene ustrezne ureditve za zaščito mladoletnika brez spremstva in zagotovitev, da bo ta prejel podporo, prilagojeno njegovim posebnim potrebam, in takojšen dostop do učinkovite zaščite. Mladoletniki brez spremstva so v posebnem ranljivem položaju in potrebujejo posebno podporo, ki jo lahko pogosto zagotovijo zasebni akterji v državi gostiteljici.</w:t>
      </w:r>
    </w:p>
    <w:p w:rsidR="00693ED0" w:rsidRPr="000E6B5C" w:rsidRDefault="00693ED0" w:rsidP="000A20A8">
      <w:pPr>
        <w:rPr>
          <w:noProof/>
          <w:szCs w:val="24"/>
        </w:rPr>
      </w:pPr>
      <w:r w:rsidRPr="000E6B5C">
        <w:rPr>
          <w:noProof/>
        </w:rPr>
        <w:t xml:space="preserve">Pravica do učinkovitega pravnega sredstva je ustrezno zagotovljena, tudi če se odpravi samodejen odložilni učinek pritožbe zoper odločbo o nedopustnosti, ki temelji na konceptu varne tretje države, saj imajo prosilci pravico, da pred sodiščem zahtevajo, da ostanejo do konca pritožbenega postopka. </w:t>
      </w:r>
    </w:p>
    <w:p w:rsidR="00693ED0" w:rsidRPr="000E6B5C" w:rsidRDefault="00693ED0" w:rsidP="00693ED0">
      <w:pPr>
        <w:pStyle w:val="ManualHeading1"/>
        <w:rPr>
          <w:noProof/>
        </w:rPr>
      </w:pPr>
      <w:r w:rsidRPr="000E6B5C">
        <w:rPr>
          <w:noProof/>
        </w:rPr>
        <w:t>4.</w:t>
      </w:r>
      <w:r w:rsidRPr="000E6B5C">
        <w:rPr>
          <w:noProof/>
        </w:rPr>
        <w:tab/>
        <w:t>PRORAČUNSKE POSLEDICE</w:t>
      </w:r>
    </w:p>
    <w:p w:rsidR="00693ED0" w:rsidRPr="000E6B5C" w:rsidRDefault="00693ED0" w:rsidP="000A20A8">
      <w:pPr>
        <w:rPr>
          <w:rFonts w:eastAsia="Arial Unicode MS"/>
          <w:noProof/>
        </w:rPr>
      </w:pPr>
      <w:r w:rsidRPr="000E6B5C">
        <w:rPr>
          <w:noProof/>
        </w:rPr>
        <w:t>Ta predlog Uniji ne nalaga finančnega ali upravnega bremena. Zato ne vpliva na proračun Unije. Ta predlog izhaja iz uredbe o azilnem postopku (2024/1348), ki je v pravila o varni tretji državi uvedla več sprememb, in je zato del pakta o migracijah in azilu, sprejetega maja 2024, za katerega je financiranje že predvideno. Uporaba koncepta varne tretje države državam članicam ni nova, podpora za vse naložbe, potrebne za uporabo koncepta, pa je upravičena v okviru obstoječega Sklada za azil, migracije in vključevanje. Agencija Evropske unije za azil (EUAA) lahko za isti namen v okviru svojih pristojnosti države članice podpira z osebjem.</w:t>
      </w:r>
    </w:p>
    <w:p w:rsidR="00693ED0" w:rsidRPr="000E6B5C" w:rsidRDefault="00693ED0" w:rsidP="00693ED0">
      <w:pPr>
        <w:pStyle w:val="ManualHeading1"/>
        <w:rPr>
          <w:noProof/>
        </w:rPr>
      </w:pPr>
      <w:r w:rsidRPr="000E6B5C">
        <w:rPr>
          <w:noProof/>
        </w:rPr>
        <w:t>5.</w:t>
      </w:r>
      <w:r w:rsidRPr="000E6B5C">
        <w:rPr>
          <w:noProof/>
        </w:rPr>
        <w:tab/>
        <w:t>DRUGI ELEMENTI</w:t>
      </w:r>
    </w:p>
    <w:p w:rsidR="00693ED0" w:rsidRPr="000E6B5C" w:rsidRDefault="00693ED0" w:rsidP="00693ED0">
      <w:pPr>
        <w:pStyle w:val="ManualHeading2"/>
        <w:rPr>
          <w:rFonts w:eastAsia="Arial Unicode MS"/>
          <w:noProof/>
          <w:u w:color="000000"/>
          <w:bdr w:val="nil"/>
        </w:rPr>
      </w:pPr>
      <w:r w:rsidRPr="000E6B5C">
        <w:rPr>
          <w:noProof/>
          <w:u w:color="000000"/>
          <w:bdr w:val="nil"/>
        </w:rPr>
        <w:t>•</w:t>
      </w:r>
      <w:r w:rsidRPr="000E6B5C">
        <w:rPr>
          <w:noProof/>
          <w:u w:color="000000"/>
          <w:bdr w:val="nil"/>
        </w:rPr>
        <w:tab/>
        <w:t>Načrti za izvedbo ter ureditev spremljanja, ocenjevanja in poročanja</w:t>
      </w:r>
    </w:p>
    <w:p w:rsidR="006120F6" w:rsidRPr="000E6B5C" w:rsidRDefault="00693ED0" w:rsidP="000A20A8">
      <w:pPr>
        <w:rPr>
          <w:rFonts w:eastAsia="Arial Unicode MS"/>
          <w:noProof/>
        </w:rPr>
      </w:pPr>
      <w:r w:rsidRPr="000E6B5C">
        <w:rPr>
          <w:noProof/>
        </w:rPr>
        <w:t xml:space="preserve">Na podlagi člena 75 uredbe o azilnem postopku morajo države članice pripraviti nacionalne izvedbene načrte na podlagi skupnega izvedbenega načrta, ki ga je pripravila Komisija. Komisija mora natančno spremljati izvajanje teh nacionalnih načrtov. Po začetku uporabe zakonodajnih besedil pakta bo EUAA na podlagi člena 14 uredbe o Agenciji EU za azil (Uredba (EU) 2021/2303) spremljala operativno in tehnično uporabo skupnega evropskega azilnega sistema. Uporaba koncepta varne tretje države bo del spremljanja, ki ga bo izvajala EUAA. Poleg tega morajo letna poročila, ki jih mora Komisija sprejeti na podlagi člena 9 uredbe o upravljanju azila in migracij, vključevati rezultate spremljanja EUAA. </w:t>
      </w:r>
    </w:p>
    <w:p w:rsidR="00693ED0" w:rsidRPr="000E6B5C" w:rsidRDefault="00693ED0" w:rsidP="000A20A8">
      <w:pPr>
        <w:rPr>
          <w:rFonts w:eastAsia="Arial Unicode MS"/>
          <w:noProof/>
        </w:rPr>
      </w:pPr>
      <w:r w:rsidRPr="000E6B5C">
        <w:rPr>
          <w:noProof/>
        </w:rPr>
        <w:t xml:space="preserve">Komisija mora te različne elemente upoštevati pri ocenjevanju, ali so države članice pod migracijskim pritiskom, ali jim ta grozi ali se soočajo z resnimi migracijskimi razmerami. Pomembni so tudi pri ugotavljanju, ali ima država članica sistemske pomanjkljivosti, ki bi lahko imele resne negativne posledice za delovanje dublinskega sistema. </w:t>
      </w:r>
    </w:p>
    <w:p w:rsidR="00693ED0" w:rsidRPr="000E6B5C" w:rsidRDefault="00693ED0" w:rsidP="000A20A8">
      <w:pPr>
        <w:rPr>
          <w:rFonts w:eastAsia="Arial Unicode MS"/>
          <w:noProof/>
        </w:rPr>
      </w:pPr>
      <w:r w:rsidRPr="000E6B5C">
        <w:rPr>
          <w:noProof/>
        </w:rPr>
        <w:t xml:space="preserve">Klavzula o preglednosti, dodana v ta predlog, ki od držav članic zahteva, da Komisijo in druge države članice obvestijo pred sklenitvijo sporazumov ali dogovorov s tretjimi državami, bi Komisiji omogočila tudi popoln pregled nad izvajanjem koncepta varne tretje države. </w:t>
      </w:r>
    </w:p>
    <w:p w:rsidR="00693ED0" w:rsidRPr="000E6B5C" w:rsidRDefault="00693ED0" w:rsidP="00693ED0">
      <w:pPr>
        <w:pStyle w:val="ManualHeading2"/>
        <w:rPr>
          <w:rFonts w:eastAsia="Arial Unicode MS"/>
          <w:noProof/>
          <w:bdr w:val="nil"/>
        </w:rPr>
      </w:pPr>
      <w:r w:rsidRPr="000E6B5C">
        <w:rPr>
          <w:noProof/>
          <w:bdr w:val="nil"/>
        </w:rPr>
        <w:t>•</w:t>
      </w:r>
      <w:r w:rsidRPr="000E6B5C">
        <w:rPr>
          <w:noProof/>
          <w:u w:color="000000"/>
          <w:bdr w:val="nil"/>
        </w:rPr>
        <w:tab/>
      </w:r>
      <w:r w:rsidRPr="000E6B5C">
        <w:rPr>
          <w:noProof/>
          <w:bdr w:val="nil"/>
        </w:rPr>
        <w:t>Natančnejša pojasnitev posameznih določb predloga</w:t>
      </w:r>
    </w:p>
    <w:p w:rsidR="00693ED0" w:rsidRPr="000E6B5C" w:rsidRDefault="00B46BD6" w:rsidP="00693ED0">
      <w:pPr>
        <w:spacing w:before="0" w:after="0"/>
        <w:rPr>
          <w:b/>
          <w:bCs/>
          <w:noProof/>
        </w:rPr>
      </w:pPr>
      <w:r w:rsidRPr="000E6B5C">
        <w:rPr>
          <w:b/>
          <w:noProof/>
        </w:rPr>
        <w:t xml:space="preserve">Možnosti za uporabo koncepta varne tretje države </w:t>
      </w:r>
    </w:p>
    <w:p w:rsidR="00FD3F99" w:rsidRPr="000E6B5C" w:rsidRDefault="00626ECE" w:rsidP="00D76805">
      <w:pPr>
        <w:rPr>
          <w:noProof/>
        </w:rPr>
      </w:pPr>
      <w:r w:rsidRPr="000E6B5C">
        <w:rPr>
          <w:noProof/>
        </w:rPr>
        <w:t xml:space="preserve">Uporaba merila povezave, ki ga mednarodno pravo ne zahteva, na podlagi prava EU ne bo več obvezna, kar pomeni, da se bodo države članice lahko odločile, ali ga bodo uporabljale ali ne. </w:t>
      </w:r>
    </w:p>
    <w:p w:rsidR="004A5C94" w:rsidRPr="000E6B5C" w:rsidRDefault="51DEA5B1" w:rsidP="004A5C94">
      <w:pPr>
        <w:rPr>
          <w:noProof/>
        </w:rPr>
      </w:pPr>
      <w:r w:rsidRPr="000E6B5C">
        <w:rPr>
          <w:noProof/>
        </w:rPr>
        <w:t>Pri uporabi koncepta varne tretje države bodo imele države članice tri možnosti:</w:t>
      </w:r>
    </w:p>
    <w:p w:rsidR="20DC8698" w:rsidRPr="000E6B5C" w:rsidRDefault="005752BD" w:rsidP="00685B90">
      <w:pPr>
        <w:pStyle w:val="Numberedpara"/>
        <w:rPr>
          <w:noProof/>
        </w:rPr>
      </w:pPr>
      <w:r w:rsidRPr="000E6B5C">
        <w:rPr>
          <w:noProof/>
        </w:rPr>
        <w:t>uporaba koncepta varne tretje države, kadar obstaja povezava, kot je opredeljena v nacionalnem pravu, v skladu s parametri, določenimi v sodni praksi Sodišča EU in mednarodnih standardih,</w:t>
      </w:r>
      <w:r w:rsidRPr="000E6B5C">
        <w:rPr>
          <w:i/>
          <w:noProof/>
        </w:rPr>
        <w:t xml:space="preserve"> ali</w:t>
      </w:r>
    </w:p>
    <w:p w:rsidR="004A5C94" w:rsidRPr="000E6B5C" w:rsidRDefault="005752BD" w:rsidP="006B0911">
      <w:pPr>
        <w:pStyle w:val="Numberedpara"/>
        <w:rPr>
          <w:i/>
          <w:noProof/>
        </w:rPr>
      </w:pPr>
      <w:r w:rsidRPr="000E6B5C">
        <w:rPr>
          <w:noProof/>
        </w:rPr>
        <w:t xml:space="preserve">uporaba koncepta varne tretje države, pri čemer se tranzit šteje za zadostno merilo, </w:t>
      </w:r>
      <w:r w:rsidRPr="000E6B5C">
        <w:rPr>
          <w:i/>
          <w:noProof/>
        </w:rPr>
        <w:t>ali</w:t>
      </w:r>
    </w:p>
    <w:p w:rsidR="00D014D5" w:rsidRPr="000E6B5C" w:rsidRDefault="005752BD" w:rsidP="000A549A">
      <w:pPr>
        <w:pStyle w:val="Numberedpara"/>
        <w:rPr>
          <w:noProof/>
        </w:rPr>
      </w:pPr>
      <w:r w:rsidRPr="000E6B5C">
        <w:rPr>
          <w:noProof/>
        </w:rPr>
        <w:t>uporaba koncepta varne tretje države na podlagi sporazuma ali dogovora s tretjo državo, ki zahteva preučitev utemeljenosti prošenj za učinkovito zaščito, ki jih vložijo prosilci, za katere velja navedeni sporazum ali dogovor. To ne bo veljalo za mladoletnike brez spremstva.</w:t>
      </w:r>
    </w:p>
    <w:p w:rsidR="0095279A" w:rsidRPr="000E6B5C" w:rsidRDefault="7E1E006A" w:rsidP="005752BD">
      <w:pPr>
        <w:rPr>
          <w:noProof/>
        </w:rPr>
      </w:pPr>
      <w:bookmarkStart w:id="5" w:name="_Hlk196493190"/>
      <w:r w:rsidRPr="000E6B5C">
        <w:rPr>
          <w:noProof/>
        </w:rPr>
        <w:t xml:space="preserve">Zahteva, da se v odsotnosti povezave ali tranzita koncept varne tretje države uporablja le na podlagi sporazuma ali dogovora s tretjo državo, pomeni, da se prosilcem omogoči dostop do postopka v varnih tretjih državah in prejem učinkovite zaščite, če je to upravičeno, kar pa ne posega v odločitev tretje države, ali oseba izpolnjuje pogoje za pridobitev take zaščite. </w:t>
      </w:r>
      <w:bookmarkEnd w:id="5"/>
    </w:p>
    <w:p w:rsidR="005752BD" w:rsidRPr="000E6B5C" w:rsidRDefault="70894AE1" w:rsidP="1E7FF2FC">
      <w:pPr>
        <w:rPr>
          <w:noProof/>
        </w:rPr>
      </w:pPr>
      <w:r w:rsidRPr="000E6B5C">
        <w:rPr>
          <w:noProof/>
        </w:rPr>
        <w:t>Obstoj povezave ali predhodnega tranzita, s katerim se vzpostavi vez z varno tretjo državo, bo obvezen, kadar se koncept varne tretje države uporablja za mladoletnike brez spremstva. Ta zahteva zmanjšuje njihovo izpostavljenost neustrezni zaščiti in socialni izolaciji. Mladoletniki brez spremstva so v ranljivem položaju in potrebujejo dodatno podporo, kadar se zanje uporablja koncept varne tretje države. To je priznano z določbami člena 59(6) uredbe o azilnem postopku, v skladu s katerimi se tretja država lahko šteje za varno za mladoletnika brez spremstva le, kadar to ni v nasprotju z otrokovo največjo koristjo in kadar obstajajo zagotovila, da bodo organi tretjih držav mladoletnika brez spremstva sprejeli v nadzor ter nemudoma zagotovili podporo in dostop do učinkovite zaščite.</w:t>
      </w:r>
    </w:p>
    <w:p w:rsidR="00693ED0" w:rsidRPr="000E6B5C" w:rsidRDefault="00222AF6" w:rsidP="262547B6">
      <w:pPr>
        <w:rPr>
          <w:noProof/>
        </w:rPr>
      </w:pPr>
      <w:r w:rsidRPr="000E6B5C">
        <w:rPr>
          <w:noProof/>
        </w:rPr>
        <w:t xml:space="preserve">Pakt o migracijah in azilu vzpostavlja bolj povezan skupni evropski sistem, v katerem odločitve ene države članice vplivajo na druge države članice. Azilni in migracijski sistem pakta temelji na zaupanju in vključuje različne instrumente za zagotavljanje preglednosti (npr. spremljanje preverjanja in postopka na meji, mehanizem spremljanja EUAA), ki bi se morali uporabljati tudi za koncept varne tretje države. Zato predlog uvaja klavzulo o preglednosti, ki od držav članic zahteva, da Komisijo in druge države članice obvestijo pred sklenitvijo sporazumov ali dogovorov z varnimi tretjimi državami. To bi tudi pomagalo državam članicam in Komisiji za boljše usklajevanje njihovih prizadevanj za sklenitev sporazumov ali dogovorov s tretjimi državami ter podpiralo celovit pristop glede zunanje razsežnosti migracij. Komisija bi lahko tudi spremljala, ali sporazumi ali dogovori s tretjimi državami izpolnjujejo pogoje, določene v uredbi o azilnem postopku. </w:t>
      </w:r>
    </w:p>
    <w:p w:rsidR="00066806" w:rsidRPr="000E6B5C" w:rsidRDefault="29D483DD" w:rsidP="00E06D11">
      <w:pPr>
        <w:rPr>
          <w:noProof/>
        </w:rPr>
      </w:pPr>
      <w:r w:rsidRPr="000E6B5C">
        <w:rPr>
          <w:noProof/>
        </w:rPr>
        <w:t>Da bi omejili tveganja, povezana s pobegom iz držav članic, ki uporabljajo koncept varne tretje države, v države članice, ki ga ne uporabljajo, bi morale imeti države članice možnost, da sprejmejo potrebne ukrepe za preprečevanje nedovoljenega gibanja prosilcev, za katere se uporablja koncept varne tretje države. Ti ukrepi lahko vključujejo omejevanje svobode gibanja na podlagi člena 9 Direktive (EU) 2024/1346 ali pridržanje zadevnega prosilca v skladu s členom 10 navedene direktive, dokler se ne presodi dopustnost prošnje. V zvezi s tem je pri uporabi zadevnega koncepta mogoče upoštevati nevarnost pobega.</w:t>
      </w:r>
    </w:p>
    <w:p w:rsidR="00693ED0" w:rsidRPr="000E6B5C" w:rsidRDefault="00693ED0" w:rsidP="00693ED0">
      <w:pPr>
        <w:spacing w:before="0"/>
        <w:rPr>
          <w:b/>
          <w:bCs/>
          <w:noProof/>
        </w:rPr>
      </w:pPr>
      <w:r w:rsidRPr="000E6B5C">
        <w:rPr>
          <w:b/>
          <w:noProof/>
        </w:rPr>
        <w:t>Nesamodejen odložilni učinek pritožbe zoper odločbe o nedopustnosti, sprejete na podlagi razloga varne tretje države</w:t>
      </w:r>
    </w:p>
    <w:p w:rsidR="00693ED0" w:rsidRPr="000E6B5C" w:rsidRDefault="00693ED0" w:rsidP="000A20A8">
      <w:pPr>
        <w:rPr>
          <w:noProof/>
        </w:rPr>
      </w:pPr>
      <w:r w:rsidRPr="000E6B5C">
        <w:rPr>
          <w:noProof/>
        </w:rPr>
        <w:t>Za večjo učinkovitost postopkov Komisija predlaga tudi, naj odložilni učinek pritožb zoper odločbe o nedopustnosti ne bo samodejen, brez poseganja v pritožbe zoper povezane odločbe o vrnitvi, kadar obstaja tveganje kršitve načela nevračanja. Zato se členu 68, odstavek 3, točka (b), doda razlog za preverjanje nedopustnosti, ki temelji na uporabi koncepta varne tretje države.</w:t>
      </w:r>
    </w:p>
    <w:p w:rsidR="00201A77" w:rsidRPr="000E6B5C" w:rsidRDefault="00201A77">
      <w:pPr>
        <w:rPr>
          <w:noProof/>
        </w:rPr>
        <w:sectPr w:rsidR="00201A77" w:rsidRPr="000E6B5C" w:rsidSect="0084182C">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DA08A2" w:rsidRDefault="0082321E">
      <w:pPr>
        <w:pStyle w:val="Rfrenceinterinstitutionnelle"/>
        <w:rPr>
          <w:noProof/>
        </w:rPr>
      </w:pPr>
      <w:r>
        <w:rPr>
          <w:noProof/>
        </w:rPr>
        <w:t>2025/0132 (COD)</w:t>
      </w:r>
    </w:p>
    <w:p w:rsidR="00201A77" w:rsidRPr="000E6B5C" w:rsidRDefault="00685B90" w:rsidP="00685B90">
      <w:pPr>
        <w:pStyle w:val="Statut"/>
        <w:rPr>
          <w:noProof/>
        </w:rPr>
      </w:pPr>
      <w:r w:rsidRPr="00685B90">
        <w:rPr>
          <w:noProof/>
        </w:rPr>
        <w:t>Predlog</w:t>
      </w:r>
    </w:p>
    <w:p w:rsidR="00201A77" w:rsidRPr="000E6B5C" w:rsidRDefault="00685B90" w:rsidP="00685B90">
      <w:pPr>
        <w:pStyle w:val="Typedudocument"/>
        <w:rPr>
          <w:noProof/>
        </w:rPr>
      </w:pPr>
      <w:r w:rsidRPr="00685B90">
        <w:rPr>
          <w:noProof/>
        </w:rPr>
        <w:t>UREDBA EVROPSKEGA PARLAMENTA IN SVETA</w:t>
      </w:r>
    </w:p>
    <w:p w:rsidR="00201A77" w:rsidRPr="000E6B5C" w:rsidRDefault="00685B90" w:rsidP="00685B90">
      <w:pPr>
        <w:pStyle w:val="Titreobjet"/>
        <w:rPr>
          <w:noProof/>
        </w:rPr>
      </w:pPr>
      <w:r w:rsidRPr="00685B90">
        <w:rPr>
          <w:noProof/>
        </w:rPr>
        <w:t>o spremembi Uredbe (EU) 2024/1348 glede uporabe koncepta „varna tretja država“</w:t>
      </w:r>
    </w:p>
    <w:p w:rsidR="00693ED0" w:rsidRPr="000E6B5C" w:rsidRDefault="00693ED0" w:rsidP="00693ED0">
      <w:pPr>
        <w:pStyle w:val="Institutionquiagit"/>
        <w:rPr>
          <w:noProof/>
        </w:rPr>
      </w:pPr>
      <w:r w:rsidRPr="000E6B5C">
        <w:rPr>
          <w:noProof/>
        </w:rPr>
        <w:t>EVROPSKI PARLAMENT IN SVET EVROPSKE UNIJE STA –</w:t>
      </w:r>
    </w:p>
    <w:p w:rsidR="00693ED0" w:rsidRPr="000E6B5C" w:rsidRDefault="00693ED0" w:rsidP="00693ED0">
      <w:pPr>
        <w:rPr>
          <w:noProof/>
        </w:rPr>
      </w:pPr>
      <w:r w:rsidRPr="000E6B5C">
        <w:rPr>
          <w:noProof/>
        </w:rPr>
        <w:t xml:space="preserve">ob upoštevanju Pogodbe o delovanju Evropske unije in zlasti člena 78(2), točka (d), Pogodbe, </w:t>
      </w:r>
    </w:p>
    <w:p w:rsidR="00693ED0" w:rsidRPr="000E6B5C" w:rsidRDefault="00693ED0" w:rsidP="00693ED0">
      <w:pPr>
        <w:rPr>
          <w:noProof/>
        </w:rPr>
      </w:pPr>
      <w:r w:rsidRPr="000E6B5C">
        <w:rPr>
          <w:noProof/>
        </w:rPr>
        <w:t>ob upoštevanju predloga Evropske komisije,</w:t>
      </w:r>
    </w:p>
    <w:p w:rsidR="00693ED0" w:rsidRPr="000E6B5C" w:rsidRDefault="00693ED0" w:rsidP="00693ED0">
      <w:pPr>
        <w:rPr>
          <w:noProof/>
        </w:rPr>
      </w:pPr>
      <w:r w:rsidRPr="000E6B5C">
        <w:rPr>
          <w:noProof/>
        </w:rPr>
        <w:t>po posredovanju osnutka zakonodajnega akta nacionalnim parlamentom,</w:t>
      </w:r>
    </w:p>
    <w:p w:rsidR="00693ED0" w:rsidRPr="000E6B5C" w:rsidRDefault="00693ED0" w:rsidP="00693ED0">
      <w:pPr>
        <w:rPr>
          <w:noProof/>
        </w:rPr>
      </w:pPr>
      <w:r w:rsidRPr="000E6B5C">
        <w:rPr>
          <w:noProof/>
        </w:rPr>
        <w:t>ob upoštevanju mnenj Evropskega ekonomsko-socialnega odbora,</w:t>
      </w:r>
    </w:p>
    <w:p w:rsidR="00693ED0" w:rsidRPr="000E6B5C" w:rsidRDefault="00693ED0" w:rsidP="00693ED0">
      <w:pPr>
        <w:rPr>
          <w:noProof/>
        </w:rPr>
      </w:pPr>
      <w:r w:rsidRPr="000E6B5C">
        <w:rPr>
          <w:noProof/>
        </w:rPr>
        <w:t>ob upoštevanju mnenj Odbora regij,</w:t>
      </w:r>
    </w:p>
    <w:p w:rsidR="00693ED0" w:rsidRPr="000E6B5C" w:rsidRDefault="00693ED0" w:rsidP="00693ED0">
      <w:pPr>
        <w:rPr>
          <w:noProof/>
        </w:rPr>
      </w:pPr>
      <w:r w:rsidRPr="000E6B5C">
        <w:rPr>
          <w:noProof/>
        </w:rPr>
        <w:t>v skladu z rednim zakonodajnim postopkom,</w:t>
      </w:r>
    </w:p>
    <w:p w:rsidR="00693ED0" w:rsidRPr="000E6B5C" w:rsidRDefault="00693ED0" w:rsidP="00693ED0">
      <w:pPr>
        <w:rPr>
          <w:noProof/>
        </w:rPr>
      </w:pPr>
      <w:r w:rsidRPr="000E6B5C">
        <w:rPr>
          <w:noProof/>
        </w:rPr>
        <w:t>ob upoštevanju naslednjega:</w:t>
      </w:r>
    </w:p>
    <w:p w:rsidR="00693ED0" w:rsidRPr="000E6B5C" w:rsidRDefault="007107C2" w:rsidP="007107C2">
      <w:pPr>
        <w:pStyle w:val="ManualConsidrant"/>
        <w:rPr>
          <w:noProof/>
        </w:rPr>
      </w:pPr>
      <w:r w:rsidRPr="007107C2">
        <w:rPr>
          <w:noProof/>
        </w:rPr>
        <w:t>(1)</w:t>
      </w:r>
      <w:r w:rsidRPr="007107C2">
        <w:rPr>
          <w:noProof/>
        </w:rPr>
        <w:tab/>
      </w:r>
      <w:r w:rsidR="00693ED0" w:rsidRPr="000E6B5C">
        <w:rPr>
          <w:noProof/>
        </w:rPr>
        <w:t>Z Uredbo (EU) 2024/1348 Evropskega parlamenta in Sveta</w:t>
      </w:r>
      <w:r w:rsidR="00693ED0" w:rsidRPr="000E6B5C">
        <w:rPr>
          <w:rStyle w:val="FootnoteReference"/>
          <w:noProof/>
        </w:rPr>
        <w:footnoteReference w:id="17"/>
      </w:r>
      <w:r w:rsidR="00693ED0" w:rsidRPr="000E6B5C">
        <w:rPr>
          <w:noProof/>
        </w:rPr>
        <w:t xml:space="preserve"> je bil vzpostavljen skupni postopek za priznanje ali odvzem mednarodne zaščite v Uniji. Komisija je ocenila različne elemente koncepta varne tretje države, vključno z merili varnosti, dolžnega postopanja in merili povezave ter določbami o učinkovitem pravnem sredstvu. Na podlagi ocene je bilo ugotovljeno, da bi bilo mogoče izboljšati uporabo koncepta varne tretje države, hkrati pa ohraniti pravna jamstva za prosilce in zagotoviti spoštovanje temeljnih pravic.</w:t>
      </w:r>
    </w:p>
    <w:p w:rsidR="008C52C4" w:rsidRPr="000E6B5C" w:rsidRDefault="007107C2" w:rsidP="007107C2">
      <w:pPr>
        <w:pStyle w:val="ManualConsidrant"/>
        <w:rPr>
          <w:noProof/>
        </w:rPr>
      </w:pPr>
      <w:r w:rsidRPr="007107C2">
        <w:rPr>
          <w:noProof/>
        </w:rPr>
        <w:t>(2)</w:t>
      </w:r>
      <w:r w:rsidRPr="007107C2">
        <w:rPr>
          <w:noProof/>
        </w:rPr>
        <w:tab/>
      </w:r>
      <w:r w:rsidR="00693ED0" w:rsidRPr="000E6B5C">
        <w:rPr>
          <w:noProof/>
        </w:rPr>
        <w:t>Mednarodno pravo o beguncih, zlasti Ženevska konvencija, in mednarodno pravo o človekovih pravicah, zlasti Evropska konvencija o človekovih pravicah, ne zahtevata obstoja povezave med prosilcem in varno tretjo državo. Zato bi morale imeti države članice možnost, da kadar med prosilcem in zadevno varno tretjo državo ni mogoče ugotoviti povezave, uporabijo koncept varne tretje države pod pogojem, da sporazum ali dogovor z zadevno tretjo državo zahteva preučitev utemeljenosti prošenj za učinkovito zaščito, ki jih vložijo prosilci, za katere velja navedeni sporazum ali dogovor.</w:t>
      </w:r>
    </w:p>
    <w:p w:rsidR="00693ED0" w:rsidRPr="000E6B5C" w:rsidRDefault="007107C2" w:rsidP="007107C2">
      <w:pPr>
        <w:pStyle w:val="ManualConsidrant"/>
        <w:rPr>
          <w:noProof/>
        </w:rPr>
      </w:pPr>
      <w:r w:rsidRPr="007107C2">
        <w:rPr>
          <w:noProof/>
        </w:rPr>
        <w:t>(3)</w:t>
      </w:r>
      <w:r w:rsidRPr="007107C2">
        <w:rPr>
          <w:noProof/>
        </w:rPr>
        <w:tab/>
      </w:r>
      <w:r w:rsidR="00693ED0" w:rsidRPr="000E6B5C">
        <w:rPr>
          <w:noProof/>
        </w:rPr>
        <w:t>Države članice bi morale imeti možnost, da uporabijo koncept varne tretje države na podlagi povezave med prosilcem in zadevno tretjo državo, na podlagi katere bi bilo smiselno, da prosilec odide v to tretjo državo.</w:t>
      </w:r>
    </w:p>
    <w:p w:rsidR="008D0A8A" w:rsidRPr="000E6B5C" w:rsidRDefault="007107C2" w:rsidP="007107C2">
      <w:pPr>
        <w:pStyle w:val="ManualConsidrant"/>
        <w:rPr>
          <w:noProof/>
        </w:rPr>
      </w:pPr>
      <w:r w:rsidRPr="007107C2">
        <w:rPr>
          <w:noProof/>
        </w:rPr>
        <w:t>(4)</w:t>
      </w:r>
      <w:r w:rsidRPr="007107C2">
        <w:rPr>
          <w:noProof/>
        </w:rPr>
        <w:tab/>
      </w:r>
      <w:r w:rsidR="00FB7BF6" w:rsidRPr="000E6B5C">
        <w:rPr>
          <w:noProof/>
        </w:rPr>
        <w:t>Države članice bi morale imeti tudi možnost, da koncept varne tretje države uporabijo za prosilce, ki so pred vstopom v Unijo prečkali ozemlje tretje države, saj je razumno pričakovati, da bi oseba, ki prosi za mednarodno zaščito, zanjo lahko zaprosila v varni tretji državi, skozi katero je potovala. Predhodni tranzit skozi varno tretjo državo predstavlja objektivno povezavo med prosilcem in zadevno tretjo državo.</w:t>
      </w:r>
    </w:p>
    <w:p w:rsidR="0090141B" w:rsidRPr="000E6B5C" w:rsidRDefault="007107C2" w:rsidP="007107C2">
      <w:pPr>
        <w:pStyle w:val="ManualConsidrant"/>
        <w:rPr>
          <w:noProof/>
        </w:rPr>
      </w:pPr>
      <w:r w:rsidRPr="007107C2">
        <w:rPr>
          <w:noProof/>
        </w:rPr>
        <w:t>(5)</w:t>
      </w:r>
      <w:r w:rsidRPr="007107C2">
        <w:rPr>
          <w:noProof/>
        </w:rPr>
        <w:tab/>
      </w:r>
      <w:r w:rsidR="6DF0F26F" w:rsidRPr="000E6B5C">
        <w:rPr>
          <w:noProof/>
        </w:rPr>
        <w:t>Glede na ranljivost mladoletnikov brez spremstva in potrebo po ciljno usmerjeni podpori bi se moral koncept varne tretje države za mladoletnike brez spremstva uporabljati le, kadar je z zadevno tretjo državo mogoče ugotoviti povezavo ali tranzit in so izpolnjeni pogoji iz člena 59(6) Uredbe (EU) 2024/1348 Evropskega parlamenta in Sveta. Države članice bi morale zagotoviti, da se pri vseh odločitvah v zvezi z mladoletniki upoštevajo predvsem največje koristi otroka.</w:t>
      </w:r>
    </w:p>
    <w:p w:rsidR="0065072A" w:rsidRPr="000E6B5C" w:rsidRDefault="007107C2" w:rsidP="007107C2">
      <w:pPr>
        <w:pStyle w:val="ManualConsidrant"/>
        <w:rPr>
          <w:noProof/>
        </w:rPr>
      </w:pPr>
      <w:r w:rsidRPr="007107C2">
        <w:rPr>
          <w:noProof/>
        </w:rPr>
        <w:t>(6)</w:t>
      </w:r>
      <w:r w:rsidRPr="007107C2">
        <w:rPr>
          <w:noProof/>
        </w:rPr>
        <w:tab/>
      </w:r>
      <w:r w:rsidR="050C070E" w:rsidRPr="000E6B5C">
        <w:rPr>
          <w:noProof/>
        </w:rPr>
        <w:t xml:space="preserve">Treba je povečati preglednost v zvezi s sklepanjem sporazumov in dogovorov z varnimi tretjimi državami s strani držav članic, da se državam članicam in Komisiji zagotovi podpora pri oblikovanju celovitega pristopa glede zunanje razsežnosti migracij in usklajevanju njihovih prizadevanj s tretjimi državami za uporabo koncepta varne tretje države. To bi omogočalo tudi spremljanje, ali sporazumi ali dogovori s tretjimi državami izpolnjujejo pogoje, določene v tej uredbi. Omogočati bi moralo tudi doslednejšo in skladnejšo uporabo koncepta varne tretje države po vsej Uniji ter prispevati k splošnemu dobremu delovanju skupnega evropskega azilnega sistema. Zato bi bilo treba od držav članic zahtevati, da pred sklenitvijo sporazumov ali dogovorov s tretjimi državami obvestijo Komisijo in druge države članice. </w:t>
      </w:r>
    </w:p>
    <w:p w:rsidR="00693ED0" w:rsidRPr="000E6B5C" w:rsidRDefault="007107C2" w:rsidP="007107C2">
      <w:pPr>
        <w:pStyle w:val="ManualConsidrant"/>
        <w:rPr>
          <w:noProof/>
        </w:rPr>
      </w:pPr>
      <w:r w:rsidRPr="007107C2">
        <w:rPr>
          <w:noProof/>
        </w:rPr>
        <w:t>(7)</w:t>
      </w:r>
      <w:r w:rsidRPr="007107C2">
        <w:rPr>
          <w:noProof/>
        </w:rPr>
        <w:tab/>
      </w:r>
      <w:r w:rsidR="2EC87945" w:rsidRPr="000E6B5C">
        <w:rPr>
          <w:noProof/>
        </w:rPr>
        <w:t>Države članice bi morale imeti možnost, da sprejmejo potrebne ukrepe za obravnavanje tveganja pobega prosilcev, za katere se uporablja koncept varne tretje države, vključno z omejevanjem svobode gibanja na podlagi člena 9 Direktive (EU) 2024/1346 Evropskega parlamenta in Sveta</w:t>
      </w:r>
      <w:r w:rsidR="002E0F05" w:rsidRPr="000E6B5C">
        <w:rPr>
          <w:rStyle w:val="FootnoteReference"/>
          <w:noProof/>
        </w:rPr>
        <w:footnoteReference w:id="18"/>
      </w:r>
      <w:r w:rsidR="2EC87945" w:rsidRPr="000E6B5C">
        <w:rPr>
          <w:noProof/>
        </w:rPr>
        <w:t xml:space="preserve"> ali pridržanjem zadevnega prosilca v skladu s členom 10 navedene direktive, da presodijo dopustnost prošenj.</w:t>
      </w:r>
    </w:p>
    <w:p w:rsidR="00693ED0" w:rsidRPr="000E6B5C" w:rsidRDefault="007107C2" w:rsidP="007107C2">
      <w:pPr>
        <w:pStyle w:val="ManualConsidrant"/>
        <w:rPr>
          <w:noProof/>
        </w:rPr>
      </w:pPr>
      <w:r w:rsidRPr="007107C2">
        <w:rPr>
          <w:noProof/>
        </w:rPr>
        <w:t>(8)</w:t>
      </w:r>
      <w:r w:rsidRPr="007107C2">
        <w:rPr>
          <w:noProof/>
        </w:rPr>
        <w:tab/>
      </w:r>
      <w:r w:rsidR="2EC87945" w:rsidRPr="000E6B5C">
        <w:rPr>
          <w:noProof/>
        </w:rPr>
        <w:t>Za večjo učinkovitost postopkov prosilec ne bi smel imeti samodejne pravice ostati na ozemlju države članice za namene pritožbe zoper odločbo o nedopustnosti, sprejeto na podlagi koncepta varne tretje države. Vendar se izvršitev ustrezne odločbe o vrnitvi, kadar obstaja tveganje kršitve načela nevračanja, zadrži, dokler lahko zadevna oseba uveljavlja svojo pravico do učinkovitega pravnega sredstva pred sodiščem prve stopnje in vloži tako pritožbo.</w:t>
      </w:r>
    </w:p>
    <w:p w:rsidR="008772B4" w:rsidRPr="000E6B5C" w:rsidRDefault="007107C2" w:rsidP="007107C2">
      <w:pPr>
        <w:pStyle w:val="ManualConsidrant"/>
        <w:rPr>
          <w:noProof/>
        </w:rPr>
      </w:pPr>
      <w:r w:rsidRPr="007107C2">
        <w:rPr>
          <w:noProof/>
        </w:rPr>
        <w:t>(9)</w:t>
      </w:r>
      <w:r w:rsidRPr="007107C2">
        <w:rPr>
          <w:noProof/>
        </w:rPr>
        <w:tab/>
      </w:r>
      <w:r w:rsidR="008772B4" w:rsidRPr="000E6B5C">
        <w:rPr>
          <w:noProof/>
        </w:rPr>
        <w:t>Ker cilja te uredbe, in sicer revizije pogojev uporabe koncepta varne tretje države, države članice ne morejo zadovoljivo doseči, temveč se lahko doseže samo na ravni Unije, lahko Unija sprejme ukrepe v skladu z načelom subsidiarnosti iz člena 5 Pogodbe o Evropski uniji. V skladu z načelom sorazmernosti iz navedenega člena ta uredba ne presega tistega, kar je potrebno za doseganje navedenega cilja.</w:t>
      </w:r>
    </w:p>
    <w:p w:rsidR="008772B4" w:rsidRPr="000E6B5C" w:rsidRDefault="007107C2" w:rsidP="007107C2">
      <w:pPr>
        <w:pStyle w:val="ManualConsidrant"/>
        <w:rPr>
          <w:noProof/>
        </w:rPr>
      </w:pPr>
      <w:r w:rsidRPr="007107C2">
        <w:rPr>
          <w:noProof/>
        </w:rPr>
        <w:t>(10)</w:t>
      </w:r>
      <w:r w:rsidRPr="007107C2">
        <w:rPr>
          <w:noProof/>
        </w:rPr>
        <w:tab/>
      </w:r>
      <w:r w:rsidR="008772B4" w:rsidRPr="000E6B5C">
        <w:rPr>
          <w:noProof/>
        </w:rPr>
        <w:t xml:space="preserve">[V skladu s členom 3 in členom 4a(1) Protokola št. 21 o stališču Združenega kraljestva in Irske glede območja svobode, varnosti in pravice, ki je priložen Pogodbi o Evropski uniji in Pogodbi o delovanju Evropske unije, je Irska [s pismom z dne …] podala uradno obvestilo, da želi sodelovati pri sprejetju in uporabi [tega akta].] </w:t>
      </w:r>
    </w:p>
    <w:p w:rsidR="008772B4" w:rsidRPr="000E6B5C" w:rsidRDefault="008772B4" w:rsidP="007B112E">
      <w:pPr>
        <w:ind w:left="720"/>
        <w:rPr>
          <w:noProof/>
        </w:rPr>
      </w:pPr>
      <w:r w:rsidRPr="000E6B5C">
        <w:rPr>
          <w:noProof/>
        </w:rPr>
        <w:t xml:space="preserve">ALI </w:t>
      </w:r>
      <w:r w:rsidRPr="000E6B5C">
        <w:rPr>
          <w:noProof/>
        </w:rPr>
        <w:tab/>
      </w:r>
    </w:p>
    <w:p w:rsidR="008772B4" w:rsidRPr="000E6B5C" w:rsidRDefault="008772B4" w:rsidP="007B112E">
      <w:pPr>
        <w:ind w:left="720"/>
        <w:rPr>
          <w:noProof/>
        </w:rPr>
      </w:pPr>
      <w:r w:rsidRPr="000E6B5C">
        <w:rPr>
          <w:noProof/>
        </w:rPr>
        <w:t>[V skladu s členoma 1 in 2 ter členom 4a(1) Protokola št. 21 o stališču Združenega kraljestva in Irske glede območja svobode, varnosti in pravice, ki je priložen Pogodbi o Evropski uniji in Pogodbi o delovanju Evropske unije, in brez poseganja v člen 4 navedenega protokola Irska ne sodeluje pri sprejetju [tega akta], ki zato zanjo ni zavezujoč[-a] in se v njej ne uporablja.]</w:t>
      </w:r>
    </w:p>
    <w:p w:rsidR="008772B4" w:rsidRPr="000E6B5C" w:rsidRDefault="007107C2" w:rsidP="007107C2">
      <w:pPr>
        <w:pStyle w:val="ManualConsidrant"/>
        <w:rPr>
          <w:noProof/>
        </w:rPr>
      </w:pPr>
      <w:r w:rsidRPr="007107C2">
        <w:rPr>
          <w:noProof/>
        </w:rPr>
        <w:t>(11)</w:t>
      </w:r>
      <w:r w:rsidRPr="007107C2">
        <w:rPr>
          <w:noProof/>
        </w:rPr>
        <w:tab/>
      </w:r>
      <w:r w:rsidR="008772B4" w:rsidRPr="000E6B5C">
        <w:rPr>
          <w:noProof/>
        </w:rPr>
        <w:t>V skladu s členoma 1 in 2 Protokola št. 22 o stališču Danske, ki je priložen Pogodbi o Evropski uniji in Pogodbi o delovanju Evropske unije, Danska ne sodeluje pri sprejetju te uredbe, ki zato zanjo ni zavezujoča in se v njej ne uporablja.</w:t>
      </w:r>
    </w:p>
    <w:p w:rsidR="008772B4" w:rsidRPr="000E6B5C" w:rsidRDefault="007107C2" w:rsidP="007107C2">
      <w:pPr>
        <w:pStyle w:val="ManualConsidrant"/>
        <w:rPr>
          <w:noProof/>
        </w:rPr>
      </w:pPr>
      <w:r w:rsidRPr="007107C2">
        <w:rPr>
          <w:noProof/>
        </w:rPr>
        <w:t>(12)</w:t>
      </w:r>
      <w:r w:rsidRPr="007107C2">
        <w:rPr>
          <w:noProof/>
        </w:rPr>
        <w:tab/>
      </w:r>
      <w:r w:rsidR="008772B4" w:rsidRPr="000E6B5C">
        <w:rPr>
          <w:noProof/>
        </w:rPr>
        <w:t>Ta uredba spoštuje temeljne pravice in upošteva načela, priznana zlasti v Listini Evropske unije o temeljnih pravicah.</w:t>
      </w:r>
    </w:p>
    <w:p w:rsidR="00693ED0" w:rsidRPr="000E6B5C" w:rsidRDefault="007107C2" w:rsidP="007107C2">
      <w:pPr>
        <w:pStyle w:val="ManualConsidrant"/>
        <w:rPr>
          <w:noProof/>
        </w:rPr>
      </w:pPr>
      <w:r w:rsidRPr="007107C2">
        <w:rPr>
          <w:noProof/>
        </w:rPr>
        <w:t>(13)</w:t>
      </w:r>
      <w:r w:rsidRPr="007107C2">
        <w:rPr>
          <w:noProof/>
        </w:rPr>
        <w:tab/>
      </w:r>
      <w:r w:rsidR="00693ED0" w:rsidRPr="000E6B5C">
        <w:rPr>
          <w:noProof/>
        </w:rPr>
        <w:t>Uredbo (EU) 2024/1348 bi bilo zato treba ustrezno spremeniti –</w:t>
      </w:r>
    </w:p>
    <w:p w:rsidR="00693ED0" w:rsidRPr="000E6B5C" w:rsidRDefault="00693ED0" w:rsidP="00693ED0">
      <w:pPr>
        <w:pStyle w:val="Formuledadoption"/>
        <w:rPr>
          <w:noProof/>
        </w:rPr>
      </w:pPr>
      <w:r w:rsidRPr="000E6B5C">
        <w:rPr>
          <w:noProof/>
        </w:rPr>
        <w:t>SPREJELA NASLEDNJO UREDBO:</w:t>
      </w:r>
    </w:p>
    <w:p w:rsidR="00693ED0" w:rsidRPr="000E6B5C" w:rsidRDefault="00693ED0" w:rsidP="00693ED0">
      <w:pPr>
        <w:pStyle w:val="Titrearticle"/>
        <w:rPr>
          <w:noProof/>
        </w:rPr>
      </w:pPr>
      <w:r w:rsidRPr="000E6B5C">
        <w:rPr>
          <w:noProof/>
        </w:rPr>
        <w:t>Člen 1</w:t>
      </w:r>
    </w:p>
    <w:p w:rsidR="00693ED0" w:rsidRPr="000E6B5C" w:rsidRDefault="00693ED0" w:rsidP="00693ED0">
      <w:pPr>
        <w:rPr>
          <w:noProof/>
        </w:rPr>
      </w:pPr>
      <w:r w:rsidRPr="000E6B5C">
        <w:rPr>
          <w:noProof/>
        </w:rPr>
        <w:t>Uredba (EU) 2024/1348 se spremeni:</w:t>
      </w:r>
    </w:p>
    <w:p w:rsidR="00693ED0" w:rsidRPr="000E6B5C" w:rsidRDefault="007107C2" w:rsidP="007107C2">
      <w:pPr>
        <w:pStyle w:val="Point0"/>
        <w:rPr>
          <w:noProof/>
        </w:rPr>
      </w:pPr>
      <w:r w:rsidRPr="007107C2">
        <w:rPr>
          <w:noProof/>
        </w:rPr>
        <w:t>(1)</w:t>
      </w:r>
      <w:r w:rsidRPr="007107C2">
        <w:rPr>
          <w:noProof/>
        </w:rPr>
        <w:tab/>
      </w:r>
      <w:r w:rsidR="00693ED0" w:rsidRPr="000E6B5C">
        <w:rPr>
          <w:noProof/>
        </w:rPr>
        <w:t>člen 59(5) se spremeni:</w:t>
      </w:r>
    </w:p>
    <w:p w:rsidR="00693ED0" w:rsidRPr="000E6B5C" w:rsidRDefault="007107C2" w:rsidP="007107C2">
      <w:pPr>
        <w:pStyle w:val="Point1"/>
        <w:rPr>
          <w:noProof/>
        </w:rPr>
      </w:pPr>
      <w:r w:rsidRPr="007107C2">
        <w:rPr>
          <w:noProof/>
        </w:rPr>
        <w:t>(a)</w:t>
      </w:r>
      <w:r w:rsidRPr="007107C2">
        <w:rPr>
          <w:noProof/>
        </w:rPr>
        <w:tab/>
      </w:r>
      <w:r w:rsidR="00693ED0" w:rsidRPr="000E6B5C">
        <w:rPr>
          <w:noProof/>
        </w:rPr>
        <w:t xml:space="preserve">točka (b) se nadomesti z naslednjim: </w:t>
      </w:r>
    </w:p>
    <w:p w:rsidR="00373D5E" w:rsidRPr="000E6B5C" w:rsidRDefault="00693ED0" w:rsidP="5E2CA672">
      <w:pPr>
        <w:ind w:left="1440"/>
        <w:rPr>
          <w:noProof/>
        </w:rPr>
      </w:pPr>
      <w:r w:rsidRPr="000E6B5C">
        <w:rPr>
          <w:noProof/>
        </w:rPr>
        <w:t>„(b) je izpolnjen eden od naslednjih pogojev:</w:t>
      </w:r>
    </w:p>
    <w:p w:rsidR="00373D5E" w:rsidRPr="000E6B5C" w:rsidRDefault="104F5D30" w:rsidP="00216B23">
      <w:pPr>
        <w:pStyle w:val="Num"/>
        <w:rPr>
          <w:b/>
          <w:bCs/>
          <w:noProof/>
        </w:rPr>
      </w:pPr>
      <w:r w:rsidRPr="000E6B5C">
        <w:rPr>
          <w:noProof/>
        </w:rPr>
        <w:t>obstaja povezava med prosilcem in zadevno tretjo državo, na podlagi katere bi bilo razumno, da gre v navedeno državo;</w:t>
      </w:r>
    </w:p>
    <w:p w:rsidR="00706323" w:rsidRPr="000E6B5C" w:rsidRDefault="007C0B96" w:rsidP="00216B23">
      <w:pPr>
        <w:pStyle w:val="Num"/>
        <w:rPr>
          <w:b/>
          <w:bCs/>
          <w:noProof/>
        </w:rPr>
      </w:pPr>
      <w:r w:rsidRPr="000E6B5C">
        <w:rPr>
          <w:noProof/>
        </w:rPr>
        <w:t>prosilec je potoval skozi zadevno tretjo državo;</w:t>
      </w:r>
    </w:p>
    <w:p w:rsidR="00693ED0" w:rsidRPr="000E6B5C" w:rsidRDefault="00568A21" w:rsidP="00216B23">
      <w:pPr>
        <w:pStyle w:val="Num"/>
        <w:rPr>
          <w:b/>
          <w:bCs/>
          <w:noProof/>
        </w:rPr>
      </w:pPr>
      <w:r w:rsidRPr="000E6B5C">
        <w:rPr>
          <w:noProof/>
        </w:rPr>
        <w:t xml:space="preserve">obstaja sporazum ali dogovor z zadevno tretjo državo o obvezni preučitvi utemeljenosti prošenj za učinkovito zaščito, ki jih vložijo prosilci, za katere velja navedeni sporazum ali dogovor.“; </w:t>
      </w:r>
    </w:p>
    <w:p w:rsidR="00693ED0" w:rsidRPr="000E6B5C" w:rsidRDefault="007107C2" w:rsidP="007107C2">
      <w:pPr>
        <w:pStyle w:val="Point1"/>
        <w:rPr>
          <w:noProof/>
        </w:rPr>
      </w:pPr>
      <w:r w:rsidRPr="007107C2">
        <w:rPr>
          <w:noProof/>
        </w:rPr>
        <w:t>(b)</w:t>
      </w:r>
      <w:r w:rsidRPr="007107C2">
        <w:rPr>
          <w:noProof/>
        </w:rPr>
        <w:tab/>
      </w:r>
      <w:r w:rsidR="00693ED0" w:rsidRPr="000E6B5C">
        <w:rPr>
          <w:noProof/>
        </w:rPr>
        <w:t>dodata se naslednja pododstavka:</w:t>
      </w:r>
    </w:p>
    <w:p w:rsidR="00682229" w:rsidRPr="000E6B5C" w:rsidRDefault="2EC87945" w:rsidP="009F59FA">
      <w:pPr>
        <w:ind w:left="1440"/>
        <w:rPr>
          <w:noProof/>
        </w:rPr>
      </w:pPr>
      <w:r w:rsidRPr="000E6B5C">
        <w:rPr>
          <w:noProof/>
        </w:rPr>
        <w:t xml:space="preserve">„Pri uporabi prvega odstavka, točka (b), je najpomembnejše vodilo največja korist otroka. Prvi odstavek, točka (b)(iii), se ne uporablja, kadar je prosilec mladoletnik brez spremstva. </w:t>
      </w:r>
    </w:p>
    <w:p w:rsidR="00693ED0" w:rsidRPr="000E6B5C" w:rsidRDefault="008F1AFF" w:rsidP="009F59FA">
      <w:pPr>
        <w:ind w:left="1440"/>
        <w:rPr>
          <w:noProof/>
        </w:rPr>
      </w:pPr>
      <w:r w:rsidRPr="000E6B5C">
        <w:rPr>
          <w:noProof/>
        </w:rPr>
        <w:t>Pred sklenitvijo sporazuma ali dogovora iz prvega odstavka, točka (b)(iii), države članice obvestijo Komisijo in druge države članice.“;</w:t>
      </w:r>
    </w:p>
    <w:p w:rsidR="00693ED0" w:rsidRPr="000E6B5C" w:rsidRDefault="007107C2" w:rsidP="007107C2">
      <w:pPr>
        <w:pStyle w:val="Point0"/>
        <w:rPr>
          <w:noProof/>
        </w:rPr>
      </w:pPr>
      <w:r w:rsidRPr="007107C2">
        <w:rPr>
          <w:noProof/>
        </w:rPr>
        <w:t>(2)</w:t>
      </w:r>
      <w:r w:rsidRPr="007107C2">
        <w:rPr>
          <w:noProof/>
        </w:rPr>
        <w:tab/>
      </w:r>
      <w:r w:rsidR="00693ED0" w:rsidRPr="000E6B5C">
        <w:rPr>
          <w:noProof/>
        </w:rPr>
        <w:t>v členu 68(3) se točka (b) nadomesti z naslednjim:</w:t>
      </w:r>
    </w:p>
    <w:p w:rsidR="00693ED0" w:rsidRPr="000E6B5C" w:rsidRDefault="00693ED0" w:rsidP="00693ED0">
      <w:pPr>
        <w:ind w:left="1440"/>
        <w:rPr>
          <w:noProof/>
        </w:rPr>
      </w:pPr>
      <w:r w:rsidRPr="000E6B5C">
        <w:rPr>
          <w:noProof/>
        </w:rPr>
        <w:t>„(b) odločitev, s katero se prošnja zavrže kot nedopustna na podlagi člena 38(1), točka (a), (b), (d) ali (e), ali člena 38(2), razen kadar je prosilec mladoletnik brez spremstva, za katerega se uporablja postopek na meji;“.</w:t>
      </w:r>
    </w:p>
    <w:p w:rsidR="00693ED0" w:rsidRPr="000E6B5C" w:rsidRDefault="00693ED0" w:rsidP="00693ED0">
      <w:pPr>
        <w:pStyle w:val="Titrearticle"/>
        <w:rPr>
          <w:noProof/>
        </w:rPr>
      </w:pPr>
      <w:r w:rsidRPr="000E6B5C">
        <w:rPr>
          <w:noProof/>
        </w:rPr>
        <w:t>Člen 2</w:t>
      </w:r>
    </w:p>
    <w:p w:rsidR="00693ED0" w:rsidRPr="000E6B5C" w:rsidRDefault="00693ED0" w:rsidP="00693ED0">
      <w:pPr>
        <w:rPr>
          <w:noProof/>
        </w:rPr>
      </w:pPr>
      <w:r w:rsidRPr="000E6B5C">
        <w:rPr>
          <w:noProof/>
        </w:rPr>
        <w:t>Ta uredba začne veljati  dan po objavi v </w:t>
      </w:r>
      <w:r w:rsidRPr="000E6B5C">
        <w:rPr>
          <w:i/>
          <w:noProof/>
        </w:rPr>
        <w:t>Uradnem listu Evropske unije</w:t>
      </w:r>
      <w:r w:rsidRPr="000E6B5C">
        <w:rPr>
          <w:noProof/>
        </w:rPr>
        <w:t>.</w:t>
      </w:r>
    </w:p>
    <w:p w:rsidR="00693ED0" w:rsidRPr="000E6B5C" w:rsidRDefault="00693ED0" w:rsidP="00693ED0">
      <w:pPr>
        <w:pStyle w:val="Applicationdirecte"/>
        <w:rPr>
          <w:noProof/>
        </w:rPr>
      </w:pPr>
      <w:r w:rsidRPr="000E6B5C">
        <w:rPr>
          <w:noProof/>
        </w:rPr>
        <w:t>Ta uredba je v celoti zavezujoča in se neposredno uporablja v državah članicah v skladu s Pogodbama.</w:t>
      </w:r>
    </w:p>
    <w:p w:rsidR="00201A77" w:rsidRPr="000E6B5C" w:rsidRDefault="00685B90" w:rsidP="00232061">
      <w:pPr>
        <w:pStyle w:val="Fait"/>
        <w:rPr>
          <w:noProof/>
        </w:rPr>
      </w:pPr>
      <w:r>
        <w:rPr>
          <w:noProof/>
        </w:rPr>
        <w:t>V Bruslju,</w:t>
      </w:r>
    </w:p>
    <w:p w:rsidR="00201A77" w:rsidRPr="000E6B5C" w:rsidRDefault="00201A77" w:rsidP="00232061">
      <w:pPr>
        <w:pStyle w:val="Institutionquisigne"/>
        <w:rPr>
          <w:noProof/>
        </w:rPr>
      </w:pPr>
      <w:r w:rsidRPr="000E6B5C">
        <w:rPr>
          <w:noProof/>
        </w:rPr>
        <w:t>Za Evropski parlament</w:t>
      </w:r>
      <w:r w:rsidRPr="000E6B5C">
        <w:rPr>
          <w:noProof/>
        </w:rPr>
        <w:tab/>
        <w:t>Za Svet</w:t>
      </w:r>
    </w:p>
    <w:p w:rsidR="00201A77" w:rsidRPr="000E6B5C" w:rsidRDefault="00201A77" w:rsidP="00201A77">
      <w:pPr>
        <w:pStyle w:val="Personnequisigne"/>
        <w:rPr>
          <w:noProof/>
        </w:rPr>
      </w:pPr>
      <w:r w:rsidRPr="000E6B5C">
        <w:rPr>
          <w:noProof/>
        </w:rPr>
        <w:t>predsednica</w:t>
      </w:r>
      <w:r w:rsidRPr="000E6B5C">
        <w:rPr>
          <w:noProof/>
        </w:rPr>
        <w:tab/>
        <w:t>predsednik</w:t>
      </w:r>
    </w:p>
    <w:p w:rsidR="00201A77" w:rsidRPr="000E6B5C" w:rsidRDefault="00201A77" w:rsidP="00201A77">
      <w:pPr>
        <w:rPr>
          <w:noProof/>
        </w:rPr>
        <w:sectPr w:rsidR="00201A77" w:rsidRPr="000E6B5C" w:rsidSect="0084182C">
          <w:pgSz w:w="11907" w:h="16839"/>
          <w:pgMar w:top="1134" w:right="1417" w:bottom="1134" w:left="1417" w:header="709" w:footer="709" w:gutter="0"/>
          <w:cols w:space="708"/>
          <w:docGrid w:linePitch="360"/>
        </w:sectPr>
      </w:pPr>
    </w:p>
    <w:p w:rsidR="00693ED0" w:rsidRPr="000E6B5C" w:rsidRDefault="00693ED0" w:rsidP="00693ED0">
      <w:pPr>
        <w:pStyle w:val="Fichefinanciretitre"/>
        <w:keepNext/>
        <w:rPr>
          <w:noProof/>
        </w:rPr>
      </w:pPr>
      <w:r w:rsidRPr="000E6B5C">
        <w:rPr>
          <w:noProof/>
        </w:rPr>
        <w:t>OCENA FINANČNIH POSLEDIC IN DIGITALNIH RAZSEŽNOSTI ZAKONODAJNEGA PREDLOGA</w:t>
      </w:r>
    </w:p>
    <w:p w:rsidR="00693ED0" w:rsidRPr="000E6B5C" w:rsidRDefault="00693ED0" w:rsidP="00693ED0">
      <w:pPr>
        <w:pStyle w:val="TOC1"/>
        <w:rPr>
          <w:rFonts w:asciiTheme="minorHAnsi" w:eastAsiaTheme="minorEastAsia" w:hAnsiTheme="minorHAnsi" w:cstheme="minorBidi"/>
          <w:noProof/>
          <w:kern w:val="2"/>
          <w:sz w:val="22"/>
          <w14:ligatures w14:val="standardContextual"/>
        </w:rPr>
      </w:pPr>
      <w:r w:rsidRPr="000E6B5C">
        <w:rPr>
          <w:noProof/>
        </w:rPr>
        <w:t>1.</w:t>
      </w:r>
      <w:r w:rsidRPr="000E6B5C">
        <w:rPr>
          <w:rFonts w:asciiTheme="minorHAnsi" w:hAnsiTheme="minorHAnsi"/>
          <w:noProof/>
          <w:sz w:val="22"/>
        </w:rPr>
        <w:tab/>
      </w:r>
      <w:r w:rsidRPr="000E6B5C">
        <w:rPr>
          <w:noProof/>
        </w:rPr>
        <w:t>OKVIR PREDLOGA/POBUDE</w:t>
      </w:r>
      <w:r w:rsidRPr="000E6B5C">
        <w:rPr>
          <w:noProof/>
          <w:webHidden/>
        </w:rPr>
        <w:tab/>
        <w:t>3</w:t>
      </w:r>
    </w:p>
    <w:p w:rsidR="00693ED0" w:rsidRPr="000E6B5C" w:rsidRDefault="00693ED0" w:rsidP="00693ED0">
      <w:pPr>
        <w:pStyle w:val="TOC2"/>
        <w:rPr>
          <w:rFonts w:asciiTheme="minorHAnsi" w:eastAsiaTheme="minorEastAsia" w:hAnsiTheme="minorHAnsi" w:cstheme="minorBidi"/>
          <w:noProof/>
          <w:kern w:val="2"/>
          <w:sz w:val="22"/>
          <w14:ligatures w14:val="standardContextual"/>
        </w:rPr>
      </w:pPr>
      <w:r w:rsidRPr="000E6B5C">
        <w:rPr>
          <w:noProof/>
        </w:rPr>
        <w:t>1.1</w:t>
      </w:r>
      <w:r w:rsidRPr="000E6B5C">
        <w:rPr>
          <w:rFonts w:asciiTheme="minorHAnsi" w:hAnsiTheme="minorHAnsi"/>
          <w:noProof/>
          <w:sz w:val="22"/>
        </w:rPr>
        <w:tab/>
      </w:r>
      <w:r w:rsidRPr="000E6B5C">
        <w:rPr>
          <w:noProof/>
        </w:rPr>
        <w:t>Naslov predloga/pobude</w:t>
      </w:r>
      <w:r w:rsidRPr="000E6B5C">
        <w:rPr>
          <w:noProof/>
          <w:webHidden/>
        </w:rPr>
        <w:tab/>
        <w:t>3</w:t>
      </w:r>
    </w:p>
    <w:p w:rsidR="00693ED0" w:rsidRPr="000E6B5C" w:rsidRDefault="00693ED0" w:rsidP="00693ED0">
      <w:pPr>
        <w:pStyle w:val="TOC2"/>
        <w:rPr>
          <w:rFonts w:asciiTheme="minorHAnsi" w:eastAsiaTheme="minorEastAsia" w:hAnsiTheme="minorHAnsi" w:cstheme="minorBidi"/>
          <w:noProof/>
          <w:kern w:val="2"/>
          <w:sz w:val="22"/>
          <w14:ligatures w14:val="standardContextual"/>
        </w:rPr>
      </w:pPr>
      <w:r w:rsidRPr="000E6B5C">
        <w:rPr>
          <w:noProof/>
        </w:rPr>
        <w:t>1.2</w:t>
      </w:r>
      <w:r w:rsidRPr="000E6B5C">
        <w:rPr>
          <w:rFonts w:asciiTheme="minorHAnsi" w:hAnsiTheme="minorHAnsi"/>
          <w:noProof/>
          <w:sz w:val="22"/>
        </w:rPr>
        <w:tab/>
      </w:r>
      <w:r w:rsidRPr="000E6B5C">
        <w:rPr>
          <w:noProof/>
        </w:rPr>
        <w:t>Zadevna področja</w:t>
      </w:r>
      <w:r w:rsidRPr="000E6B5C">
        <w:rPr>
          <w:noProof/>
          <w:webHidden/>
        </w:rPr>
        <w:tab/>
        <w:t>3</w:t>
      </w:r>
    </w:p>
    <w:p w:rsidR="00693ED0" w:rsidRPr="000E6B5C" w:rsidRDefault="00693ED0" w:rsidP="00693ED0">
      <w:pPr>
        <w:pStyle w:val="TOC2"/>
        <w:rPr>
          <w:rFonts w:asciiTheme="minorHAnsi" w:eastAsiaTheme="minorEastAsia" w:hAnsiTheme="minorHAnsi" w:cstheme="minorBidi"/>
          <w:noProof/>
          <w:kern w:val="2"/>
          <w:sz w:val="22"/>
          <w14:ligatures w14:val="standardContextual"/>
        </w:rPr>
      </w:pPr>
      <w:r w:rsidRPr="000E6B5C">
        <w:rPr>
          <w:noProof/>
        </w:rPr>
        <w:t>1.3</w:t>
      </w:r>
      <w:r w:rsidRPr="000E6B5C">
        <w:rPr>
          <w:rFonts w:asciiTheme="minorHAnsi" w:hAnsiTheme="minorHAnsi"/>
          <w:noProof/>
          <w:sz w:val="22"/>
        </w:rPr>
        <w:tab/>
      </w:r>
      <w:r w:rsidRPr="000E6B5C">
        <w:rPr>
          <w:noProof/>
        </w:rPr>
        <w:t>Cilji</w:t>
      </w:r>
      <w:r w:rsidRPr="000E6B5C">
        <w:rPr>
          <w:noProof/>
          <w:webHidden/>
        </w:rPr>
        <w:tab/>
        <w:t>3</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1.3.1</w:t>
      </w:r>
      <w:r w:rsidRPr="000E6B5C">
        <w:rPr>
          <w:rFonts w:asciiTheme="minorHAnsi" w:hAnsiTheme="minorHAnsi"/>
          <w:noProof/>
          <w:sz w:val="22"/>
        </w:rPr>
        <w:tab/>
      </w:r>
      <w:r w:rsidRPr="000E6B5C">
        <w:rPr>
          <w:noProof/>
        </w:rPr>
        <w:t>Splošni cilji</w:t>
      </w:r>
      <w:r w:rsidRPr="000E6B5C">
        <w:rPr>
          <w:noProof/>
          <w:webHidden/>
        </w:rPr>
        <w:tab/>
        <w:t>3</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1.3.2</w:t>
      </w:r>
      <w:r w:rsidRPr="000E6B5C">
        <w:rPr>
          <w:rFonts w:asciiTheme="minorHAnsi" w:hAnsiTheme="minorHAnsi"/>
          <w:noProof/>
          <w:sz w:val="22"/>
        </w:rPr>
        <w:tab/>
      </w:r>
      <w:r w:rsidRPr="000E6B5C">
        <w:rPr>
          <w:noProof/>
        </w:rPr>
        <w:t>Specifični cilji</w:t>
      </w:r>
      <w:r w:rsidRPr="000E6B5C">
        <w:rPr>
          <w:noProof/>
          <w:webHidden/>
        </w:rPr>
        <w:tab/>
        <w:t>3</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1.3.3</w:t>
      </w:r>
      <w:r w:rsidRPr="000E6B5C">
        <w:rPr>
          <w:rFonts w:asciiTheme="minorHAnsi" w:hAnsiTheme="minorHAnsi"/>
          <w:noProof/>
          <w:sz w:val="22"/>
        </w:rPr>
        <w:tab/>
      </w:r>
      <w:r w:rsidRPr="000E6B5C">
        <w:rPr>
          <w:noProof/>
        </w:rPr>
        <w:t>Pričakovani rezultati in posledice</w:t>
      </w:r>
      <w:r w:rsidRPr="000E6B5C">
        <w:rPr>
          <w:noProof/>
          <w:webHidden/>
        </w:rPr>
        <w:tab/>
        <w:t>3</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1.3.4</w:t>
      </w:r>
      <w:r w:rsidRPr="000E6B5C">
        <w:rPr>
          <w:rFonts w:asciiTheme="minorHAnsi" w:hAnsiTheme="minorHAnsi"/>
          <w:noProof/>
          <w:sz w:val="22"/>
        </w:rPr>
        <w:tab/>
      </w:r>
      <w:r w:rsidRPr="000E6B5C">
        <w:rPr>
          <w:noProof/>
        </w:rPr>
        <w:t>Kazalniki smotrnosti</w:t>
      </w:r>
      <w:r w:rsidRPr="000E6B5C">
        <w:rPr>
          <w:noProof/>
          <w:webHidden/>
        </w:rPr>
        <w:tab/>
        <w:t>3</w:t>
      </w:r>
    </w:p>
    <w:p w:rsidR="00693ED0" w:rsidRPr="000E6B5C" w:rsidRDefault="00693ED0" w:rsidP="00693ED0">
      <w:pPr>
        <w:pStyle w:val="TOC2"/>
        <w:rPr>
          <w:rFonts w:asciiTheme="minorHAnsi" w:eastAsiaTheme="minorEastAsia" w:hAnsiTheme="minorHAnsi" w:cstheme="minorBidi"/>
          <w:noProof/>
          <w:kern w:val="2"/>
          <w:sz w:val="22"/>
          <w14:ligatures w14:val="standardContextual"/>
        </w:rPr>
      </w:pPr>
      <w:r w:rsidRPr="000E6B5C">
        <w:rPr>
          <w:noProof/>
        </w:rPr>
        <w:t>1.4</w:t>
      </w:r>
      <w:r w:rsidRPr="000E6B5C">
        <w:rPr>
          <w:rFonts w:asciiTheme="minorHAnsi" w:hAnsiTheme="minorHAnsi"/>
          <w:noProof/>
          <w:sz w:val="22"/>
        </w:rPr>
        <w:tab/>
      </w:r>
      <w:r w:rsidRPr="000E6B5C">
        <w:rPr>
          <w:noProof/>
        </w:rPr>
        <w:t>Ukrep, na katerega se predlog/pobuda nanaša</w:t>
      </w:r>
      <w:r w:rsidRPr="000E6B5C">
        <w:rPr>
          <w:noProof/>
          <w:webHidden/>
        </w:rPr>
        <w:tab/>
        <w:t>4</w:t>
      </w:r>
    </w:p>
    <w:p w:rsidR="00693ED0" w:rsidRPr="000E6B5C" w:rsidRDefault="00693ED0" w:rsidP="00693ED0">
      <w:pPr>
        <w:pStyle w:val="TOC2"/>
        <w:rPr>
          <w:rFonts w:asciiTheme="minorHAnsi" w:eastAsiaTheme="minorEastAsia" w:hAnsiTheme="minorHAnsi" w:cstheme="minorBidi"/>
          <w:noProof/>
          <w:kern w:val="2"/>
          <w:sz w:val="22"/>
          <w14:ligatures w14:val="standardContextual"/>
        </w:rPr>
      </w:pPr>
      <w:r w:rsidRPr="000E6B5C">
        <w:rPr>
          <w:noProof/>
        </w:rPr>
        <w:t>1.5</w:t>
      </w:r>
      <w:r w:rsidRPr="000E6B5C">
        <w:rPr>
          <w:rFonts w:asciiTheme="minorHAnsi" w:hAnsiTheme="minorHAnsi"/>
          <w:noProof/>
          <w:sz w:val="22"/>
        </w:rPr>
        <w:tab/>
      </w:r>
      <w:r w:rsidRPr="000E6B5C">
        <w:rPr>
          <w:noProof/>
        </w:rPr>
        <w:t>Utemeljitev predloga/pobude</w:t>
      </w:r>
      <w:r w:rsidRPr="000E6B5C">
        <w:rPr>
          <w:noProof/>
          <w:webHidden/>
        </w:rPr>
        <w:tab/>
        <w:t>4</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1.5.1</w:t>
      </w:r>
      <w:r w:rsidRPr="000E6B5C">
        <w:rPr>
          <w:rFonts w:asciiTheme="minorHAnsi" w:hAnsiTheme="minorHAnsi"/>
          <w:noProof/>
          <w:sz w:val="22"/>
        </w:rPr>
        <w:tab/>
      </w:r>
      <w:r w:rsidRPr="000E6B5C">
        <w:rPr>
          <w:noProof/>
        </w:rPr>
        <w:t>Potrebe, ki jih je treba zadovoljiti kratkoročno ali dolgoročno, vključno s podrobno časovnico za uvajanje ustreznih ukrepov za izvajanje pobude</w:t>
      </w:r>
      <w:r w:rsidRPr="000E6B5C">
        <w:rPr>
          <w:noProof/>
          <w:webHidden/>
        </w:rPr>
        <w:tab/>
        <w:t>4</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1.5.2</w:t>
      </w:r>
      <w:r w:rsidRPr="000E6B5C">
        <w:rPr>
          <w:rFonts w:asciiTheme="minorHAnsi" w:hAnsiTheme="minorHAnsi"/>
          <w:noProof/>
          <w:sz w:val="22"/>
        </w:rPr>
        <w:tab/>
      </w:r>
      <w:r w:rsidRPr="000E6B5C">
        <w:rPr>
          <w:noProof/>
        </w:rPr>
        <w:t>Dodana vrednost ukrepanja EU (ki je lahko posledica različnih dejavnikov, npr. boljšega usklajevanja, pravne varnosti, večje učinkovitosti ali dopolnjevanja). Za namene tega oddelka je „dodana vrednost ukrepanja EU“ vrednost, ki izhaja iz ukrepanja EU in predstavlja dodatno vrednost poleg tiste, ki bi jo sicer ustvarile države članice same.</w:t>
      </w:r>
      <w:r w:rsidRPr="000E6B5C">
        <w:rPr>
          <w:noProof/>
          <w:webHidden/>
        </w:rPr>
        <w:tab/>
        <w:t>4</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1.5.3</w:t>
      </w:r>
      <w:r w:rsidRPr="000E6B5C">
        <w:rPr>
          <w:rFonts w:asciiTheme="minorHAnsi" w:hAnsiTheme="minorHAnsi"/>
          <w:noProof/>
          <w:sz w:val="22"/>
        </w:rPr>
        <w:tab/>
      </w:r>
      <w:r w:rsidRPr="000E6B5C">
        <w:rPr>
          <w:noProof/>
        </w:rPr>
        <w:t>Spoznanja iz podobnih izkušenj v preteklosti</w:t>
      </w:r>
      <w:r w:rsidRPr="000E6B5C">
        <w:rPr>
          <w:noProof/>
          <w:webHidden/>
        </w:rPr>
        <w:tab/>
        <w:t>4</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1.5.4</w:t>
      </w:r>
      <w:r w:rsidRPr="000E6B5C">
        <w:rPr>
          <w:rFonts w:asciiTheme="minorHAnsi" w:hAnsiTheme="minorHAnsi"/>
          <w:noProof/>
          <w:sz w:val="22"/>
        </w:rPr>
        <w:tab/>
      </w:r>
      <w:r w:rsidRPr="000E6B5C">
        <w:rPr>
          <w:noProof/>
        </w:rPr>
        <w:t>Skladnost z večletnim finančnim okvirom in možne sinergije z drugimi ustreznimi instrumenti</w:t>
      </w:r>
      <w:r w:rsidRPr="000E6B5C">
        <w:rPr>
          <w:noProof/>
          <w:webHidden/>
        </w:rPr>
        <w:tab/>
        <w:t>5</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1.5.5</w:t>
      </w:r>
      <w:r w:rsidRPr="000E6B5C">
        <w:rPr>
          <w:rFonts w:asciiTheme="minorHAnsi" w:hAnsiTheme="minorHAnsi"/>
          <w:noProof/>
          <w:sz w:val="22"/>
        </w:rPr>
        <w:tab/>
      </w:r>
      <w:r w:rsidRPr="000E6B5C">
        <w:rPr>
          <w:noProof/>
        </w:rPr>
        <w:t>Ocena različnih razpoložljivih možnosti financiranja, vključno z možnostmi za prerazporeditev</w:t>
      </w:r>
      <w:r w:rsidRPr="000E6B5C">
        <w:rPr>
          <w:noProof/>
          <w:webHidden/>
        </w:rPr>
        <w:tab/>
        <w:t>5</w:t>
      </w:r>
    </w:p>
    <w:p w:rsidR="00693ED0" w:rsidRPr="000E6B5C" w:rsidRDefault="00693ED0" w:rsidP="00693ED0">
      <w:pPr>
        <w:pStyle w:val="TOC2"/>
        <w:rPr>
          <w:rFonts w:asciiTheme="minorHAnsi" w:eastAsiaTheme="minorEastAsia" w:hAnsiTheme="minorHAnsi" w:cstheme="minorBidi"/>
          <w:noProof/>
          <w:kern w:val="2"/>
          <w:sz w:val="22"/>
          <w14:ligatures w14:val="standardContextual"/>
        </w:rPr>
      </w:pPr>
      <w:r w:rsidRPr="000E6B5C">
        <w:rPr>
          <w:noProof/>
        </w:rPr>
        <w:t>1.6</w:t>
      </w:r>
      <w:r w:rsidRPr="000E6B5C">
        <w:rPr>
          <w:rFonts w:asciiTheme="minorHAnsi" w:hAnsiTheme="minorHAnsi"/>
          <w:noProof/>
          <w:sz w:val="22"/>
        </w:rPr>
        <w:tab/>
      </w:r>
      <w:r w:rsidRPr="000E6B5C">
        <w:rPr>
          <w:noProof/>
        </w:rPr>
        <w:t>Trajanje predloga/pobude in finančnih posledic</w:t>
      </w:r>
      <w:r w:rsidRPr="000E6B5C">
        <w:rPr>
          <w:noProof/>
          <w:webHidden/>
        </w:rPr>
        <w:tab/>
        <w:t>6</w:t>
      </w:r>
    </w:p>
    <w:p w:rsidR="00693ED0" w:rsidRPr="000E6B5C" w:rsidRDefault="00693ED0" w:rsidP="00693ED0">
      <w:pPr>
        <w:pStyle w:val="TOC2"/>
        <w:rPr>
          <w:rFonts w:asciiTheme="minorHAnsi" w:eastAsiaTheme="minorEastAsia" w:hAnsiTheme="minorHAnsi" w:cstheme="minorBidi"/>
          <w:noProof/>
          <w:kern w:val="2"/>
          <w:sz w:val="22"/>
          <w14:ligatures w14:val="standardContextual"/>
        </w:rPr>
      </w:pPr>
      <w:r w:rsidRPr="000E6B5C">
        <w:rPr>
          <w:noProof/>
        </w:rPr>
        <w:t>1.7</w:t>
      </w:r>
      <w:r w:rsidRPr="000E6B5C">
        <w:rPr>
          <w:rFonts w:asciiTheme="minorHAnsi" w:hAnsiTheme="minorHAnsi"/>
          <w:noProof/>
          <w:sz w:val="22"/>
        </w:rPr>
        <w:tab/>
      </w:r>
      <w:r w:rsidRPr="000E6B5C">
        <w:rPr>
          <w:noProof/>
        </w:rPr>
        <w:t>Načrtovani načini izvrševanja proračuna</w:t>
      </w:r>
      <w:r w:rsidRPr="000E6B5C">
        <w:rPr>
          <w:noProof/>
          <w:webHidden/>
        </w:rPr>
        <w:tab/>
        <w:t>6</w:t>
      </w:r>
    </w:p>
    <w:p w:rsidR="00693ED0" w:rsidRPr="000E6B5C" w:rsidRDefault="00693ED0" w:rsidP="00693ED0">
      <w:pPr>
        <w:pStyle w:val="TOC1"/>
        <w:rPr>
          <w:rFonts w:asciiTheme="minorHAnsi" w:eastAsiaTheme="minorEastAsia" w:hAnsiTheme="minorHAnsi" w:cstheme="minorBidi"/>
          <w:noProof/>
          <w:kern w:val="2"/>
          <w:sz w:val="22"/>
          <w14:ligatures w14:val="standardContextual"/>
        </w:rPr>
      </w:pPr>
      <w:r w:rsidRPr="000E6B5C">
        <w:rPr>
          <w:noProof/>
        </w:rPr>
        <w:t>2.</w:t>
      </w:r>
      <w:r w:rsidRPr="000E6B5C">
        <w:rPr>
          <w:rFonts w:asciiTheme="minorHAnsi" w:hAnsiTheme="minorHAnsi"/>
          <w:noProof/>
          <w:sz w:val="22"/>
        </w:rPr>
        <w:tab/>
      </w:r>
      <w:r w:rsidRPr="000E6B5C">
        <w:rPr>
          <w:noProof/>
        </w:rPr>
        <w:t>UKREPI UPRAVLJANJA</w:t>
      </w:r>
      <w:r w:rsidRPr="000E6B5C">
        <w:rPr>
          <w:noProof/>
          <w:webHidden/>
        </w:rPr>
        <w:tab/>
        <w:t>8</w:t>
      </w:r>
    </w:p>
    <w:p w:rsidR="00693ED0" w:rsidRPr="000E6B5C" w:rsidRDefault="00693ED0" w:rsidP="00693ED0">
      <w:pPr>
        <w:pStyle w:val="TOC2"/>
        <w:rPr>
          <w:rFonts w:asciiTheme="minorHAnsi" w:eastAsiaTheme="minorEastAsia" w:hAnsiTheme="minorHAnsi" w:cstheme="minorBidi"/>
          <w:noProof/>
          <w:kern w:val="2"/>
          <w:sz w:val="22"/>
          <w14:ligatures w14:val="standardContextual"/>
        </w:rPr>
      </w:pPr>
      <w:r w:rsidRPr="000E6B5C">
        <w:rPr>
          <w:noProof/>
        </w:rPr>
        <w:t>2.1</w:t>
      </w:r>
      <w:r w:rsidRPr="000E6B5C">
        <w:rPr>
          <w:rFonts w:asciiTheme="minorHAnsi" w:hAnsiTheme="minorHAnsi"/>
          <w:noProof/>
          <w:sz w:val="22"/>
        </w:rPr>
        <w:tab/>
      </w:r>
      <w:r w:rsidRPr="000E6B5C">
        <w:rPr>
          <w:noProof/>
        </w:rPr>
        <w:t>Pravila o spremljanju in poročanju</w:t>
      </w:r>
      <w:r w:rsidRPr="000E6B5C">
        <w:rPr>
          <w:noProof/>
          <w:webHidden/>
        </w:rPr>
        <w:tab/>
        <w:t>8</w:t>
      </w:r>
    </w:p>
    <w:p w:rsidR="00693ED0" w:rsidRPr="000E6B5C" w:rsidRDefault="00693ED0" w:rsidP="00693ED0">
      <w:pPr>
        <w:pStyle w:val="TOC2"/>
        <w:rPr>
          <w:rFonts w:asciiTheme="minorHAnsi" w:eastAsiaTheme="minorEastAsia" w:hAnsiTheme="minorHAnsi" w:cstheme="minorBidi"/>
          <w:noProof/>
          <w:kern w:val="2"/>
          <w:sz w:val="22"/>
          <w14:ligatures w14:val="standardContextual"/>
        </w:rPr>
      </w:pPr>
      <w:r w:rsidRPr="000E6B5C">
        <w:rPr>
          <w:noProof/>
        </w:rPr>
        <w:t>2.2</w:t>
      </w:r>
      <w:r w:rsidRPr="000E6B5C">
        <w:rPr>
          <w:rFonts w:asciiTheme="minorHAnsi" w:hAnsiTheme="minorHAnsi"/>
          <w:noProof/>
          <w:sz w:val="22"/>
        </w:rPr>
        <w:tab/>
      </w:r>
      <w:r w:rsidRPr="000E6B5C">
        <w:rPr>
          <w:noProof/>
        </w:rPr>
        <w:t>Upravljavski in kontrolni sistemi</w:t>
      </w:r>
      <w:r w:rsidRPr="000E6B5C">
        <w:rPr>
          <w:noProof/>
          <w:webHidden/>
        </w:rPr>
        <w:tab/>
        <w:t>8</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2.2.1</w:t>
      </w:r>
      <w:r w:rsidRPr="000E6B5C">
        <w:rPr>
          <w:rFonts w:asciiTheme="minorHAnsi" w:hAnsiTheme="minorHAnsi"/>
          <w:noProof/>
          <w:sz w:val="22"/>
        </w:rPr>
        <w:tab/>
      </w:r>
      <w:r w:rsidRPr="000E6B5C">
        <w:rPr>
          <w:noProof/>
        </w:rPr>
        <w:t>Utemeljitev načinov izvrševanja proračuna, mehanizmov financiranja, načinov plačevanja in predlagane strategije kontrol</w:t>
      </w:r>
      <w:r w:rsidRPr="000E6B5C">
        <w:rPr>
          <w:noProof/>
          <w:webHidden/>
        </w:rPr>
        <w:tab/>
        <w:t>8</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2.2.2</w:t>
      </w:r>
      <w:r w:rsidRPr="000E6B5C">
        <w:rPr>
          <w:rFonts w:asciiTheme="minorHAnsi" w:hAnsiTheme="minorHAnsi"/>
          <w:noProof/>
          <w:sz w:val="22"/>
        </w:rPr>
        <w:tab/>
      </w:r>
      <w:r w:rsidRPr="000E6B5C">
        <w:rPr>
          <w:noProof/>
        </w:rPr>
        <w:t>Podatki o ugotovljenih tveganjih in vzpostavljenih sistemih notranjih kontrol za njihovo zmanjševanje</w:t>
      </w:r>
      <w:r w:rsidRPr="000E6B5C">
        <w:rPr>
          <w:noProof/>
          <w:webHidden/>
        </w:rPr>
        <w:tab/>
        <w:t>8</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2.2.3</w:t>
      </w:r>
      <w:r w:rsidRPr="000E6B5C">
        <w:rPr>
          <w:rFonts w:asciiTheme="minorHAnsi" w:hAnsiTheme="minorHAnsi"/>
          <w:noProof/>
          <w:sz w:val="22"/>
        </w:rPr>
        <w:tab/>
      </w:r>
      <w:r w:rsidRPr="000E6B5C">
        <w:rPr>
          <w:noProof/>
        </w:rPr>
        <w:t>Ocena in utemeljitev stroškovne učinkovitosti kontrol (razmerje med stroški kontrol in vrednostjo z njimi povezanih upravljanih sredstev) ter ocena pričakovane stopnje tveganja napake (ob plačilu in ob zaključku)</w:t>
      </w:r>
      <w:r w:rsidRPr="000E6B5C">
        <w:rPr>
          <w:noProof/>
          <w:webHidden/>
        </w:rPr>
        <w:tab/>
        <w:t>8</w:t>
      </w:r>
    </w:p>
    <w:p w:rsidR="00693ED0" w:rsidRPr="000E6B5C" w:rsidRDefault="00693ED0" w:rsidP="00693ED0">
      <w:pPr>
        <w:pStyle w:val="TOC2"/>
        <w:rPr>
          <w:rFonts w:asciiTheme="minorHAnsi" w:eastAsiaTheme="minorEastAsia" w:hAnsiTheme="minorHAnsi" w:cstheme="minorBidi"/>
          <w:noProof/>
          <w:kern w:val="2"/>
          <w:sz w:val="22"/>
          <w14:ligatures w14:val="standardContextual"/>
        </w:rPr>
      </w:pPr>
      <w:r w:rsidRPr="000E6B5C">
        <w:rPr>
          <w:noProof/>
        </w:rPr>
        <w:t>2.3</w:t>
      </w:r>
      <w:r w:rsidRPr="000E6B5C">
        <w:rPr>
          <w:rFonts w:asciiTheme="minorHAnsi" w:hAnsiTheme="minorHAnsi"/>
          <w:noProof/>
          <w:sz w:val="22"/>
        </w:rPr>
        <w:tab/>
      </w:r>
      <w:r w:rsidRPr="000E6B5C">
        <w:rPr>
          <w:noProof/>
        </w:rPr>
        <w:t>Ukrepi za preprečevanje goljufij in nepravilnosti</w:t>
      </w:r>
      <w:r w:rsidRPr="000E6B5C">
        <w:rPr>
          <w:noProof/>
          <w:webHidden/>
        </w:rPr>
        <w:tab/>
        <w:t>9</w:t>
      </w:r>
    </w:p>
    <w:p w:rsidR="00693ED0" w:rsidRPr="000E6B5C" w:rsidRDefault="00693ED0" w:rsidP="00693ED0">
      <w:pPr>
        <w:pStyle w:val="TOC1"/>
        <w:rPr>
          <w:rFonts w:asciiTheme="minorHAnsi" w:eastAsiaTheme="minorEastAsia" w:hAnsiTheme="minorHAnsi" w:cstheme="minorBidi"/>
          <w:noProof/>
          <w:kern w:val="2"/>
          <w:sz w:val="22"/>
          <w14:ligatures w14:val="standardContextual"/>
        </w:rPr>
      </w:pPr>
      <w:r w:rsidRPr="000E6B5C">
        <w:rPr>
          <w:noProof/>
        </w:rPr>
        <w:t>3.</w:t>
      </w:r>
      <w:r w:rsidRPr="000E6B5C">
        <w:rPr>
          <w:rFonts w:asciiTheme="minorHAnsi" w:hAnsiTheme="minorHAnsi"/>
          <w:noProof/>
          <w:sz w:val="22"/>
        </w:rPr>
        <w:tab/>
      </w:r>
      <w:r w:rsidRPr="000E6B5C">
        <w:rPr>
          <w:noProof/>
        </w:rPr>
        <w:t>OCENA FINANČNIH POSLEDIC PREDLOGA/POBUDE</w:t>
      </w:r>
      <w:r w:rsidRPr="000E6B5C">
        <w:rPr>
          <w:noProof/>
          <w:webHidden/>
        </w:rPr>
        <w:tab/>
        <w:t>10</w:t>
      </w:r>
    </w:p>
    <w:p w:rsidR="00693ED0" w:rsidRPr="000E6B5C" w:rsidRDefault="00693ED0" w:rsidP="00693ED0">
      <w:pPr>
        <w:pStyle w:val="TOC2"/>
        <w:rPr>
          <w:rFonts w:asciiTheme="minorHAnsi" w:eastAsiaTheme="minorEastAsia" w:hAnsiTheme="minorHAnsi" w:cstheme="minorBidi"/>
          <w:noProof/>
          <w:kern w:val="2"/>
          <w:sz w:val="22"/>
          <w14:ligatures w14:val="standardContextual"/>
        </w:rPr>
      </w:pPr>
      <w:r w:rsidRPr="000E6B5C">
        <w:rPr>
          <w:noProof/>
        </w:rPr>
        <w:t>3.1</w:t>
      </w:r>
      <w:r w:rsidRPr="000E6B5C">
        <w:rPr>
          <w:rFonts w:asciiTheme="minorHAnsi" w:hAnsiTheme="minorHAnsi"/>
          <w:noProof/>
          <w:sz w:val="22"/>
        </w:rPr>
        <w:tab/>
      </w:r>
      <w:r w:rsidRPr="000E6B5C">
        <w:rPr>
          <w:noProof/>
        </w:rPr>
        <w:t>Zadevni razdelki večletnega finančnega okvira in odhodkovne proračunske vrstice</w:t>
      </w:r>
      <w:r w:rsidRPr="000E6B5C">
        <w:rPr>
          <w:noProof/>
          <w:webHidden/>
        </w:rPr>
        <w:tab/>
        <w:t>10</w:t>
      </w:r>
    </w:p>
    <w:p w:rsidR="00693ED0" w:rsidRPr="000E6B5C" w:rsidRDefault="00693ED0" w:rsidP="00693ED0">
      <w:pPr>
        <w:pStyle w:val="TOC2"/>
        <w:rPr>
          <w:rFonts w:asciiTheme="minorHAnsi" w:eastAsiaTheme="minorEastAsia" w:hAnsiTheme="minorHAnsi" w:cstheme="minorBidi"/>
          <w:noProof/>
          <w:kern w:val="2"/>
          <w:sz w:val="22"/>
          <w14:ligatures w14:val="standardContextual"/>
        </w:rPr>
      </w:pPr>
      <w:r w:rsidRPr="000E6B5C">
        <w:rPr>
          <w:noProof/>
        </w:rPr>
        <w:t>3.2</w:t>
      </w:r>
      <w:r w:rsidRPr="000E6B5C">
        <w:rPr>
          <w:rFonts w:asciiTheme="minorHAnsi" w:hAnsiTheme="minorHAnsi"/>
          <w:noProof/>
          <w:sz w:val="22"/>
        </w:rPr>
        <w:tab/>
      </w:r>
      <w:r w:rsidRPr="000E6B5C">
        <w:rPr>
          <w:noProof/>
        </w:rPr>
        <w:t>Ocenjene finančne posledice predloga za odobritve</w:t>
      </w:r>
      <w:r w:rsidRPr="000E6B5C">
        <w:rPr>
          <w:noProof/>
          <w:webHidden/>
        </w:rPr>
        <w:tab/>
        <w:t>12</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3.2.1</w:t>
      </w:r>
      <w:r w:rsidRPr="000E6B5C">
        <w:rPr>
          <w:rFonts w:asciiTheme="minorHAnsi" w:hAnsiTheme="minorHAnsi"/>
          <w:noProof/>
          <w:sz w:val="22"/>
        </w:rPr>
        <w:tab/>
      </w:r>
      <w:r w:rsidRPr="000E6B5C">
        <w:rPr>
          <w:noProof/>
        </w:rPr>
        <w:t>Povzetek ocenjenih posledic za odobritve za poslovanje</w:t>
      </w:r>
      <w:r w:rsidRPr="000E6B5C">
        <w:rPr>
          <w:noProof/>
          <w:webHidden/>
        </w:rPr>
        <w:tab/>
        <w:t>12</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3.2.1.1</w:t>
      </w:r>
      <w:r w:rsidRPr="000E6B5C">
        <w:rPr>
          <w:rFonts w:asciiTheme="minorHAnsi" w:hAnsiTheme="minorHAnsi"/>
          <w:noProof/>
          <w:sz w:val="22"/>
        </w:rPr>
        <w:tab/>
      </w:r>
      <w:r w:rsidRPr="000E6B5C">
        <w:rPr>
          <w:noProof/>
        </w:rPr>
        <w:t>Odobritve iz izglasovanega proračuna</w:t>
      </w:r>
      <w:r w:rsidRPr="000E6B5C">
        <w:rPr>
          <w:noProof/>
          <w:webHidden/>
        </w:rPr>
        <w:tab/>
        <w:t>12</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3.2.1.2</w:t>
      </w:r>
      <w:r w:rsidRPr="000E6B5C">
        <w:rPr>
          <w:rFonts w:asciiTheme="minorHAnsi" w:hAnsiTheme="minorHAnsi"/>
          <w:noProof/>
          <w:sz w:val="22"/>
        </w:rPr>
        <w:tab/>
      </w:r>
      <w:r w:rsidRPr="000E6B5C">
        <w:rPr>
          <w:noProof/>
        </w:rPr>
        <w:t>Odobritve iz zunanjih namenskih prejemkov</w:t>
      </w:r>
      <w:r w:rsidRPr="000E6B5C">
        <w:rPr>
          <w:noProof/>
          <w:webHidden/>
        </w:rPr>
        <w:tab/>
        <w:t>17</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3.2.2</w:t>
      </w:r>
      <w:r w:rsidRPr="000E6B5C">
        <w:rPr>
          <w:rFonts w:asciiTheme="minorHAnsi" w:hAnsiTheme="minorHAnsi"/>
          <w:noProof/>
          <w:sz w:val="22"/>
        </w:rPr>
        <w:tab/>
      </w:r>
      <w:r w:rsidRPr="000E6B5C">
        <w:rPr>
          <w:noProof/>
        </w:rPr>
        <w:t>Ocenjene realizacije, financirane iz odobritev za poslovanje</w:t>
      </w:r>
      <w:r w:rsidRPr="000E6B5C">
        <w:rPr>
          <w:noProof/>
          <w:webHidden/>
        </w:rPr>
        <w:tab/>
        <w:t>22</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3.2.3</w:t>
      </w:r>
      <w:r w:rsidRPr="000E6B5C">
        <w:rPr>
          <w:rFonts w:asciiTheme="minorHAnsi" w:hAnsiTheme="minorHAnsi"/>
          <w:noProof/>
          <w:sz w:val="22"/>
        </w:rPr>
        <w:tab/>
      </w:r>
      <w:r w:rsidRPr="000E6B5C">
        <w:rPr>
          <w:noProof/>
        </w:rPr>
        <w:t>Povzetek ocenjenih posledic za upravne odobritve</w:t>
      </w:r>
      <w:r w:rsidRPr="000E6B5C">
        <w:rPr>
          <w:noProof/>
          <w:webHidden/>
        </w:rPr>
        <w:tab/>
        <w:t>24</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3.2.3.1 Odobritve iz izglasovanega proračuna</w:t>
      </w:r>
      <w:r w:rsidRPr="000E6B5C">
        <w:rPr>
          <w:noProof/>
          <w:webHidden/>
        </w:rPr>
        <w:tab/>
        <w:t>24</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3.2.3.2</w:t>
      </w:r>
      <w:r w:rsidRPr="000E6B5C">
        <w:rPr>
          <w:rFonts w:asciiTheme="minorHAnsi" w:hAnsiTheme="minorHAnsi"/>
          <w:noProof/>
          <w:sz w:val="22"/>
        </w:rPr>
        <w:tab/>
      </w:r>
      <w:r w:rsidRPr="000E6B5C">
        <w:rPr>
          <w:noProof/>
        </w:rPr>
        <w:t>Odobritve iz zunanjih namenskih prejemkov</w:t>
      </w:r>
      <w:r w:rsidRPr="000E6B5C">
        <w:rPr>
          <w:noProof/>
          <w:webHidden/>
        </w:rPr>
        <w:tab/>
        <w:t>24</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3.2.3.3</w:t>
      </w:r>
      <w:r w:rsidRPr="000E6B5C">
        <w:rPr>
          <w:rFonts w:asciiTheme="minorHAnsi" w:hAnsiTheme="minorHAnsi"/>
          <w:noProof/>
          <w:sz w:val="22"/>
        </w:rPr>
        <w:tab/>
      </w:r>
      <w:r w:rsidRPr="000E6B5C">
        <w:rPr>
          <w:noProof/>
        </w:rPr>
        <w:t>Odobritve skupaj</w:t>
      </w:r>
      <w:r w:rsidRPr="000E6B5C">
        <w:rPr>
          <w:noProof/>
          <w:webHidden/>
        </w:rPr>
        <w:tab/>
        <w:t>24</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3.2.4</w:t>
      </w:r>
      <w:r w:rsidRPr="000E6B5C">
        <w:rPr>
          <w:rFonts w:asciiTheme="minorHAnsi" w:hAnsiTheme="minorHAnsi"/>
          <w:noProof/>
          <w:sz w:val="22"/>
        </w:rPr>
        <w:tab/>
      </w:r>
      <w:r w:rsidRPr="000E6B5C">
        <w:rPr>
          <w:noProof/>
        </w:rPr>
        <w:t>Ocenjene potrebe po človeških virih</w:t>
      </w:r>
      <w:r w:rsidRPr="000E6B5C">
        <w:rPr>
          <w:noProof/>
          <w:webHidden/>
        </w:rPr>
        <w:tab/>
        <w:t>25</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3.2.4.1</w:t>
      </w:r>
      <w:r w:rsidRPr="000E6B5C">
        <w:rPr>
          <w:rFonts w:asciiTheme="minorHAnsi" w:hAnsiTheme="minorHAnsi"/>
          <w:noProof/>
          <w:sz w:val="22"/>
        </w:rPr>
        <w:tab/>
      </w:r>
      <w:r w:rsidRPr="000E6B5C">
        <w:rPr>
          <w:noProof/>
        </w:rPr>
        <w:t>Financirano iz izglasovanega proračuna</w:t>
      </w:r>
      <w:r w:rsidRPr="000E6B5C">
        <w:rPr>
          <w:noProof/>
          <w:webHidden/>
        </w:rPr>
        <w:tab/>
        <w:t>25</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3.2.4.2</w:t>
      </w:r>
      <w:r w:rsidRPr="000E6B5C">
        <w:rPr>
          <w:rFonts w:asciiTheme="minorHAnsi" w:hAnsiTheme="minorHAnsi"/>
          <w:noProof/>
          <w:sz w:val="22"/>
        </w:rPr>
        <w:tab/>
      </w:r>
      <w:r w:rsidRPr="000E6B5C">
        <w:rPr>
          <w:noProof/>
        </w:rPr>
        <w:t>Financirano iz zunanjih namenskih prejemkov</w:t>
      </w:r>
      <w:r w:rsidRPr="000E6B5C">
        <w:rPr>
          <w:noProof/>
          <w:webHidden/>
        </w:rPr>
        <w:tab/>
        <w:t>26</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3.2.4.3</w:t>
      </w:r>
      <w:r w:rsidRPr="000E6B5C">
        <w:rPr>
          <w:rFonts w:asciiTheme="minorHAnsi" w:hAnsiTheme="minorHAnsi"/>
          <w:noProof/>
          <w:sz w:val="22"/>
        </w:rPr>
        <w:tab/>
      </w:r>
      <w:r w:rsidRPr="000E6B5C">
        <w:rPr>
          <w:noProof/>
        </w:rPr>
        <w:t>Potrebe po človeških virih skupaj</w:t>
      </w:r>
      <w:r w:rsidRPr="000E6B5C">
        <w:rPr>
          <w:noProof/>
          <w:webHidden/>
        </w:rPr>
        <w:tab/>
        <w:t>26</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3.2.5</w:t>
      </w:r>
      <w:r w:rsidRPr="000E6B5C">
        <w:rPr>
          <w:rFonts w:asciiTheme="minorHAnsi" w:hAnsiTheme="minorHAnsi"/>
          <w:noProof/>
          <w:sz w:val="22"/>
        </w:rPr>
        <w:tab/>
      </w:r>
      <w:r w:rsidRPr="000E6B5C">
        <w:rPr>
          <w:noProof/>
        </w:rPr>
        <w:t>Pregled ocenjenih posledic za naložbe, povezane z digitalnimi tehnologijami</w:t>
      </w:r>
      <w:r w:rsidRPr="000E6B5C">
        <w:rPr>
          <w:noProof/>
          <w:webHidden/>
        </w:rPr>
        <w:tab/>
        <w:t>28</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3.2.6</w:t>
      </w:r>
      <w:r w:rsidRPr="000E6B5C">
        <w:rPr>
          <w:rFonts w:asciiTheme="minorHAnsi" w:hAnsiTheme="minorHAnsi"/>
          <w:noProof/>
          <w:sz w:val="22"/>
        </w:rPr>
        <w:tab/>
      </w:r>
      <w:r w:rsidRPr="000E6B5C">
        <w:rPr>
          <w:noProof/>
        </w:rPr>
        <w:t>Skladnost z veljavnim večletnim finančnim okvirom</w:t>
      </w:r>
      <w:r w:rsidRPr="000E6B5C">
        <w:rPr>
          <w:noProof/>
          <w:webHidden/>
        </w:rPr>
        <w:tab/>
        <w:t>28</w:t>
      </w:r>
    </w:p>
    <w:p w:rsidR="00693ED0" w:rsidRPr="000E6B5C" w:rsidRDefault="00693ED0" w:rsidP="00693ED0">
      <w:pPr>
        <w:pStyle w:val="TOC3"/>
        <w:rPr>
          <w:rFonts w:asciiTheme="minorHAnsi" w:eastAsiaTheme="minorEastAsia" w:hAnsiTheme="minorHAnsi" w:cstheme="minorBidi"/>
          <w:noProof/>
          <w:kern w:val="2"/>
          <w:sz w:val="22"/>
          <w14:ligatures w14:val="standardContextual"/>
        </w:rPr>
      </w:pPr>
      <w:r w:rsidRPr="000E6B5C">
        <w:rPr>
          <w:noProof/>
        </w:rPr>
        <w:t>3.2.7</w:t>
      </w:r>
      <w:r w:rsidRPr="000E6B5C">
        <w:rPr>
          <w:rFonts w:asciiTheme="minorHAnsi" w:hAnsiTheme="minorHAnsi"/>
          <w:noProof/>
          <w:sz w:val="22"/>
        </w:rPr>
        <w:tab/>
      </w:r>
      <w:r w:rsidRPr="000E6B5C">
        <w:rPr>
          <w:noProof/>
        </w:rPr>
        <w:t>Udeležba tretjih oseb pri financiranju</w:t>
      </w:r>
      <w:r w:rsidRPr="000E6B5C">
        <w:rPr>
          <w:noProof/>
          <w:webHidden/>
        </w:rPr>
        <w:tab/>
        <w:t>28</w:t>
      </w:r>
    </w:p>
    <w:p w:rsidR="00693ED0" w:rsidRPr="000E6B5C" w:rsidRDefault="00693ED0" w:rsidP="00693ED0">
      <w:pPr>
        <w:pStyle w:val="TOC2"/>
        <w:rPr>
          <w:rFonts w:asciiTheme="minorHAnsi" w:eastAsiaTheme="minorEastAsia" w:hAnsiTheme="minorHAnsi" w:cstheme="minorBidi"/>
          <w:noProof/>
          <w:kern w:val="2"/>
          <w:sz w:val="22"/>
          <w14:ligatures w14:val="standardContextual"/>
        </w:rPr>
      </w:pPr>
      <w:r w:rsidRPr="000E6B5C">
        <w:rPr>
          <w:noProof/>
        </w:rPr>
        <w:t>3.3</w:t>
      </w:r>
      <w:r w:rsidRPr="000E6B5C">
        <w:rPr>
          <w:rFonts w:asciiTheme="minorHAnsi" w:hAnsiTheme="minorHAnsi"/>
          <w:noProof/>
          <w:sz w:val="22"/>
        </w:rPr>
        <w:tab/>
      </w:r>
      <w:r w:rsidRPr="000E6B5C">
        <w:rPr>
          <w:noProof/>
        </w:rPr>
        <w:t>Ocenjene posledice za prihodke</w:t>
      </w:r>
      <w:r w:rsidRPr="000E6B5C">
        <w:rPr>
          <w:noProof/>
          <w:webHidden/>
        </w:rPr>
        <w:tab/>
        <w:t>29</w:t>
      </w:r>
    </w:p>
    <w:p w:rsidR="00693ED0" w:rsidRPr="000E6B5C" w:rsidRDefault="00693ED0" w:rsidP="00693ED0">
      <w:pPr>
        <w:pStyle w:val="TOC1"/>
        <w:rPr>
          <w:rFonts w:asciiTheme="minorHAnsi" w:eastAsiaTheme="minorEastAsia" w:hAnsiTheme="minorHAnsi" w:cstheme="minorBidi"/>
          <w:noProof/>
          <w:kern w:val="2"/>
          <w:sz w:val="22"/>
          <w14:ligatures w14:val="standardContextual"/>
        </w:rPr>
      </w:pPr>
      <w:r w:rsidRPr="000E6B5C">
        <w:rPr>
          <w:noProof/>
        </w:rPr>
        <w:t>4.</w:t>
      </w:r>
      <w:r w:rsidRPr="000E6B5C">
        <w:rPr>
          <w:rFonts w:asciiTheme="minorHAnsi" w:hAnsiTheme="minorHAnsi"/>
          <w:noProof/>
          <w:sz w:val="22"/>
        </w:rPr>
        <w:tab/>
      </w:r>
      <w:r w:rsidRPr="000E6B5C">
        <w:rPr>
          <w:caps/>
          <w:noProof/>
        </w:rPr>
        <w:t>Digitalne razsežnosti</w:t>
      </w:r>
      <w:r w:rsidRPr="000E6B5C">
        <w:rPr>
          <w:noProof/>
          <w:webHidden/>
        </w:rPr>
        <w:tab/>
        <w:t>29</w:t>
      </w:r>
    </w:p>
    <w:p w:rsidR="00693ED0" w:rsidRPr="000E6B5C" w:rsidRDefault="00693ED0" w:rsidP="00693ED0">
      <w:pPr>
        <w:pStyle w:val="TOC2"/>
        <w:rPr>
          <w:rFonts w:asciiTheme="minorHAnsi" w:eastAsiaTheme="minorEastAsia" w:hAnsiTheme="minorHAnsi" w:cstheme="minorBidi"/>
          <w:noProof/>
          <w:kern w:val="2"/>
          <w:sz w:val="22"/>
          <w14:ligatures w14:val="standardContextual"/>
        </w:rPr>
      </w:pPr>
      <w:r w:rsidRPr="000E6B5C">
        <w:rPr>
          <w:noProof/>
        </w:rPr>
        <w:t>4.1</w:t>
      </w:r>
      <w:r w:rsidRPr="000E6B5C">
        <w:rPr>
          <w:rFonts w:asciiTheme="minorHAnsi" w:hAnsiTheme="minorHAnsi"/>
          <w:noProof/>
          <w:sz w:val="22"/>
        </w:rPr>
        <w:tab/>
      </w:r>
      <w:r w:rsidRPr="000E6B5C">
        <w:rPr>
          <w:noProof/>
        </w:rPr>
        <w:t>Zahteve digitalnega pomena</w:t>
      </w:r>
      <w:r w:rsidRPr="000E6B5C">
        <w:rPr>
          <w:noProof/>
          <w:webHidden/>
        </w:rPr>
        <w:tab/>
        <w:t>30</w:t>
      </w:r>
    </w:p>
    <w:p w:rsidR="00693ED0" w:rsidRPr="000E6B5C" w:rsidRDefault="00693ED0" w:rsidP="00693ED0">
      <w:pPr>
        <w:pStyle w:val="TOC2"/>
        <w:rPr>
          <w:rFonts w:asciiTheme="minorHAnsi" w:eastAsiaTheme="minorEastAsia" w:hAnsiTheme="minorHAnsi" w:cstheme="minorBidi"/>
          <w:noProof/>
          <w:kern w:val="2"/>
          <w:sz w:val="22"/>
          <w14:ligatures w14:val="standardContextual"/>
        </w:rPr>
      </w:pPr>
      <w:r w:rsidRPr="000E6B5C">
        <w:rPr>
          <w:noProof/>
        </w:rPr>
        <w:t>4.2</w:t>
      </w:r>
      <w:r w:rsidRPr="000E6B5C">
        <w:rPr>
          <w:rFonts w:asciiTheme="minorHAnsi" w:hAnsiTheme="minorHAnsi"/>
          <w:noProof/>
          <w:sz w:val="22"/>
        </w:rPr>
        <w:tab/>
      </w:r>
      <w:r w:rsidRPr="000E6B5C">
        <w:rPr>
          <w:noProof/>
        </w:rPr>
        <w:t>Podatki</w:t>
      </w:r>
      <w:r w:rsidRPr="000E6B5C">
        <w:rPr>
          <w:noProof/>
          <w:webHidden/>
        </w:rPr>
        <w:tab/>
        <w:t>30</w:t>
      </w:r>
    </w:p>
    <w:p w:rsidR="00693ED0" w:rsidRPr="000E6B5C" w:rsidRDefault="00693ED0" w:rsidP="00693ED0">
      <w:pPr>
        <w:pStyle w:val="TOC2"/>
        <w:rPr>
          <w:rFonts w:asciiTheme="minorHAnsi" w:eastAsiaTheme="minorEastAsia" w:hAnsiTheme="minorHAnsi" w:cstheme="minorBidi"/>
          <w:noProof/>
          <w:kern w:val="2"/>
          <w:sz w:val="22"/>
          <w14:ligatures w14:val="standardContextual"/>
        </w:rPr>
      </w:pPr>
      <w:r w:rsidRPr="000E6B5C">
        <w:rPr>
          <w:noProof/>
        </w:rPr>
        <w:t>4.3</w:t>
      </w:r>
      <w:r w:rsidRPr="000E6B5C">
        <w:rPr>
          <w:rFonts w:asciiTheme="minorHAnsi" w:hAnsiTheme="minorHAnsi"/>
          <w:noProof/>
          <w:sz w:val="22"/>
        </w:rPr>
        <w:tab/>
      </w:r>
      <w:r w:rsidRPr="000E6B5C">
        <w:rPr>
          <w:noProof/>
        </w:rPr>
        <w:t>Digitalne rešitve</w:t>
      </w:r>
      <w:r w:rsidRPr="000E6B5C">
        <w:rPr>
          <w:noProof/>
          <w:webHidden/>
        </w:rPr>
        <w:tab/>
        <w:t>31</w:t>
      </w:r>
    </w:p>
    <w:p w:rsidR="00693ED0" w:rsidRPr="000E6B5C" w:rsidRDefault="00693ED0" w:rsidP="00693ED0">
      <w:pPr>
        <w:pStyle w:val="TOC2"/>
        <w:rPr>
          <w:rFonts w:asciiTheme="minorHAnsi" w:eastAsiaTheme="minorEastAsia" w:hAnsiTheme="minorHAnsi" w:cstheme="minorBidi"/>
          <w:noProof/>
          <w:kern w:val="2"/>
          <w:sz w:val="22"/>
          <w14:ligatures w14:val="standardContextual"/>
        </w:rPr>
      </w:pPr>
      <w:r w:rsidRPr="000E6B5C">
        <w:rPr>
          <w:noProof/>
        </w:rPr>
        <w:t>4.4</w:t>
      </w:r>
      <w:r w:rsidRPr="000E6B5C">
        <w:rPr>
          <w:rFonts w:asciiTheme="minorHAnsi" w:hAnsiTheme="minorHAnsi"/>
          <w:noProof/>
          <w:sz w:val="22"/>
        </w:rPr>
        <w:tab/>
      </w:r>
      <w:r w:rsidRPr="000E6B5C">
        <w:rPr>
          <w:noProof/>
        </w:rPr>
        <w:t>Ocena interoperabilnosti</w:t>
      </w:r>
      <w:r w:rsidRPr="000E6B5C">
        <w:rPr>
          <w:noProof/>
          <w:webHidden/>
        </w:rPr>
        <w:tab/>
        <w:t>31</w:t>
      </w:r>
    </w:p>
    <w:p w:rsidR="00693ED0" w:rsidRPr="000E6B5C" w:rsidRDefault="00693ED0" w:rsidP="00693ED0">
      <w:pPr>
        <w:pStyle w:val="TOC2"/>
        <w:rPr>
          <w:rFonts w:asciiTheme="minorHAnsi" w:eastAsiaTheme="minorEastAsia" w:hAnsiTheme="minorHAnsi" w:cstheme="minorBidi"/>
          <w:noProof/>
          <w:kern w:val="2"/>
          <w:sz w:val="22"/>
          <w14:ligatures w14:val="standardContextual"/>
        </w:rPr>
      </w:pPr>
      <w:r w:rsidRPr="000E6B5C">
        <w:rPr>
          <w:noProof/>
        </w:rPr>
        <w:t>4.5</w:t>
      </w:r>
      <w:r w:rsidRPr="000E6B5C">
        <w:rPr>
          <w:rFonts w:asciiTheme="minorHAnsi" w:hAnsiTheme="minorHAnsi"/>
          <w:noProof/>
          <w:sz w:val="22"/>
        </w:rPr>
        <w:tab/>
      </w:r>
      <w:r w:rsidRPr="000E6B5C">
        <w:rPr>
          <w:noProof/>
        </w:rPr>
        <w:t>Ukrepi v podporo digitalnemu izvajanju</w:t>
      </w:r>
      <w:r w:rsidRPr="000E6B5C">
        <w:rPr>
          <w:noProof/>
          <w:webHidden/>
        </w:rPr>
        <w:tab/>
        <w:t>32</w:t>
      </w:r>
    </w:p>
    <w:p w:rsidR="00693ED0" w:rsidRPr="000E6B5C" w:rsidRDefault="00693ED0" w:rsidP="00693ED0">
      <w:pPr>
        <w:pStyle w:val="TOC1"/>
        <w:ind w:left="0" w:firstLine="0"/>
        <w:rPr>
          <w:noProof/>
        </w:rPr>
        <w:sectPr w:rsidR="00693ED0" w:rsidRPr="000E6B5C" w:rsidSect="0084182C">
          <w:pgSz w:w="11907" w:h="16840" w:code="9"/>
          <w:pgMar w:top="1134" w:right="1418" w:bottom="1134" w:left="1418" w:header="709" w:footer="709" w:gutter="0"/>
          <w:pgNumType w:start="1"/>
          <w:cols w:space="720"/>
          <w:docGrid w:linePitch="360"/>
        </w:sectPr>
      </w:pPr>
    </w:p>
    <w:p w:rsidR="00693ED0" w:rsidRPr="000E6B5C" w:rsidRDefault="00693ED0" w:rsidP="00693ED0">
      <w:pPr>
        <w:pStyle w:val="ManualHeading1"/>
        <w:rPr>
          <w:noProof/>
        </w:rPr>
      </w:pPr>
      <w:bookmarkStart w:id="6" w:name="_Toc514938007"/>
      <w:bookmarkStart w:id="7" w:name="_Toc520485025"/>
      <w:bookmarkStart w:id="8" w:name="_Toc160804567"/>
      <w:bookmarkStart w:id="9" w:name="_Toc167220259"/>
      <w:bookmarkStart w:id="10" w:name="_Toc177548992"/>
      <w:r w:rsidRPr="000E6B5C">
        <w:rPr>
          <w:noProof/>
        </w:rPr>
        <w:t>1.</w:t>
      </w:r>
      <w:r w:rsidRPr="000E6B5C">
        <w:rPr>
          <w:noProof/>
        </w:rPr>
        <w:tab/>
        <w:t>OKVIR PREDLOGA/POBUDE</w:t>
      </w:r>
      <w:bookmarkEnd w:id="6"/>
      <w:bookmarkEnd w:id="7"/>
      <w:bookmarkEnd w:id="8"/>
      <w:bookmarkEnd w:id="9"/>
      <w:bookmarkEnd w:id="10"/>
      <w:r w:rsidRPr="000E6B5C">
        <w:rPr>
          <w:noProof/>
        </w:rPr>
        <w:t xml:space="preserve"> </w:t>
      </w:r>
    </w:p>
    <w:p w:rsidR="00693ED0" w:rsidRPr="000E6B5C" w:rsidRDefault="00693ED0" w:rsidP="00693ED0">
      <w:pPr>
        <w:pStyle w:val="ManualHeading2"/>
        <w:rPr>
          <w:noProof/>
        </w:rPr>
      </w:pPr>
      <w:bookmarkStart w:id="11" w:name="_Toc514938008"/>
      <w:bookmarkStart w:id="12" w:name="_Toc520485026"/>
      <w:bookmarkStart w:id="13" w:name="_Toc160804568"/>
      <w:bookmarkStart w:id="14" w:name="_Toc167220260"/>
      <w:bookmarkStart w:id="15" w:name="_Toc177548993"/>
      <w:r w:rsidRPr="000E6B5C">
        <w:rPr>
          <w:noProof/>
        </w:rPr>
        <w:t>1.1</w:t>
      </w:r>
      <w:r w:rsidRPr="000E6B5C">
        <w:rPr>
          <w:noProof/>
        </w:rPr>
        <w:tab/>
        <w:t>Naslov predloga/pobude</w:t>
      </w:r>
      <w:bookmarkEnd w:id="11"/>
      <w:bookmarkEnd w:id="12"/>
      <w:bookmarkEnd w:id="13"/>
      <w:bookmarkEnd w:id="14"/>
      <w:bookmarkEnd w:id="15"/>
    </w:p>
    <w:p w:rsidR="00693ED0" w:rsidRPr="000E6B5C" w:rsidRDefault="00CE5824" w:rsidP="00CE5824">
      <w:pPr>
        <w:pStyle w:val="Text1"/>
        <w:pBdr>
          <w:top w:val="single" w:sz="4" w:space="1" w:color="auto"/>
          <w:left w:val="single" w:sz="4" w:space="4" w:color="auto"/>
          <w:bottom w:val="single" w:sz="4" w:space="1" w:color="auto"/>
          <w:right w:val="single" w:sz="4" w:space="4" w:color="auto"/>
        </w:pBdr>
        <w:rPr>
          <w:noProof/>
        </w:rPr>
      </w:pPr>
      <w:r w:rsidRPr="000E6B5C">
        <w:rPr>
          <w:noProof/>
        </w:rPr>
        <w:t xml:space="preserve">Predlog uredbe Evropskega parlamenta in Sveta o spremembi Uredbe (EU) 2024/1348 glede uporabe koncepta „varna tretja država“. </w:t>
      </w:r>
    </w:p>
    <w:p w:rsidR="00693ED0" w:rsidRPr="000E6B5C" w:rsidRDefault="00693ED0" w:rsidP="00693ED0">
      <w:pPr>
        <w:pStyle w:val="ManualHeading2"/>
        <w:rPr>
          <w:i/>
          <w:noProof/>
        </w:rPr>
      </w:pPr>
      <w:bookmarkStart w:id="16" w:name="_Toc514938011"/>
      <w:bookmarkStart w:id="17" w:name="_Toc520485027"/>
      <w:bookmarkStart w:id="18" w:name="_Toc160804569"/>
      <w:bookmarkStart w:id="19" w:name="_Toc167220261"/>
      <w:bookmarkStart w:id="20" w:name="_Toc177548994"/>
      <w:r w:rsidRPr="000E6B5C">
        <w:rPr>
          <w:noProof/>
        </w:rPr>
        <w:t>1.2</w:t>
      </w:r>
      <w:r w:rsidRPr="000E6B5C">
        <w:rPr>
          <w:noProof/>
        </w:rPr>
        <w:tab/>
        <w:t>Zadevna področja</w:t>
      </w:r>
      <w:bookmarkEnd w:id="16"/>
      <w:bookmarkEnd w:id="17"/>
      <w:bookmarkEnd w:id="18"/>
      <w:bookmarkEnd w:id="19"/>
      <w:bookmarkEnd w:id="20"/>
      <w:r w:rsidRPr="000E6B5C">
        <w:rPr>
          <w:i/>
          <w:noProof/>
        </w:rPr>
        <w:t xml:space="preserve"> </w:t>
      </w:r>
    </w:p>
    <w:p w:rsidR="00693ED0" w:rsidRPr="000E6B5C" w:rsidRDefault="00693ED0" w:rsidP="00693ED0">
      <w:pPr>
        <w:pStyle w:val="Text1"/>
        <w:pBdr>
          <w:top w:val="single" w:sz="4" w:space="1" w:color="auto"/>
          <w:left w:val="single" w:sz="4" w:space="4" w:color="auto"/>
          <w:bottom w:val="single" w:sz="4" w:space="1" w:color="auto"/>
          <w:right w:val="single" w:sz="4" w:space="4" w:color="auto"/>
        </w:pBdr>
        <w:rPr>
          <w:noProof/>
        </w:rPr>
      </w:pPr>
      <w:r w:rsidRPr="000E6B5C">
        <w:rPr>
          <w:noProof/>
        </w:rPr>
        <w:t>Azil</w:t>
      </w:r>
    </w:p>
    <w:p w:rsidR="00693ED0" w:rsidRPr="000E6B5C" w:rsidRDefault="00693ED0" w:rsidP="00693ED0">
      <w:pPr>
        <w:pStyle w:val="ManualHeading2"/>
        <w:rPr>
          <w:noProof/>
        </w:rPr>
      </w:pPr>
      <w:bookmarkStart w:id="21" w:name="_Toc514938015"/>
      <w:bookmarkStart w:id="22" w:name="_Toc520485029"/>
      <w:bookmarkStart w:id="23" w:name="_Toc160804571"/>
      <w:bookmarkStart w:id="24" w:name="_Toc167220263"/>
      <w:bookmarkStart w:id="25" w:name="_Toc177548995"/>
      <w:r w:rsidRPr="000E6B5C">
        <w:rPr>
          <w:noProof/>
        </w:rPr>
        <w:t>1.3</w:t>
      </w:r>
      <w:r w:rsidRPr="000E6B5C">
        <w:rPr>
          <w:noProof/>
        </w:rPr>
        <w:tab/>
        <w:t>Cilji</w:t>
      </w:r>
      <w:bookmarkEnd w:id="21"/>
      <w:bookmarkEnd w:id="22"/>
      <w:bookmarkEnd w:id="23"/>
      <w:bookmarkEnd w:id="24"/>
      <w:bookmarkEnd w:id="25"/>
    </w:p>
    <w:p w:rsidR="00693ED0" w:rsidRPr="000E6B5C" w:rsidRDefault="00693ED0" w:rsidP="00693ED0">
      <w:pPr>
        <w:pStyle w:val="ManualHeading3"/>
        <w:rPr>
          <w:noProof/>
        </w:rPr>
      </w:pPr>
      <w:bookmarkStart w:id="26" w:name="_Toc514938016"/>
      <w:bookmarkStart w:id="27" w:name="_Toc520485030"/>
      <w:bookmarkStart w:id="28" w:name="_Toc160804572"/>
      <w:bookmarkStart w:id="29" w:name="_Toc167220264"/>
      <w:bookmarkStart w:id="30" w:name="_Toc177548996"/>
      <w:r w:rsidRPr="000E6B5C">
        <w:rPr>
          <w:noProof/>
        </w:rPr>
        <w:t>1.3.1</w:t>
      </w:r>
      <w:r w:rsidRPr="000E6B5C">
        <w:rPr>
          <w:noProof/>
        </w:rPr>
        <w:tab/>
        <w:t>Splošni cilji</w:t>
      </w:r>
      <w:bookmarkEnd w:id="26"/>
      <w:bookmarkEnd w:id="27"/>
      <w:bookmarkEnd w:id="28"/>
      <w:bookmarkEnd w:id="29"/>
      <w:bookmarkEnd w:id="30"/>
    </w:p>
    <w:p w:rsidR="00693ED0" w:rsidRPr="000E6B5C"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31" w:name="_Toc514938018"/>
      <w:bookmarkStart w:id="32" w:name="_Toc520485031"/>
      <w:bookmarkStart w:id="33" w:name="_Toc160804573"/>
      <w:bookmarkStart w:id="34" w:name="_Toc167220265"/>
      <w:bookmarkStart w:id="35" w:name="_Toc177548997"/>
      <w:r w:rsidRPr="000E6B5C">
        <w:rPr>
          <w:noProof/>
        </w:rPr>
        <w:t xml:space="preserve">Ta predlog je odgovor na zahtevo iz Uredbe (EU) 2024/1348 o azilnem postopku, v skladu s katero mora Komisija oceniti koncept varne tretje države in, kadar je ustrezno, predlagati ciljno usmerjene spremembe, da se olajša njegova uporaba. Njegov cilj je okrepiti uporabo koncepta varne tretje države v azilnem okviru EU. </w:t>
      </w:r>
    </w:p>
    <w:p w:rsidR="00693ED0" w:rsidRPr="000E6B5C" w:rsidRDefault="00693ED0" w:rsidP="00693ED0">
      <w:pPr>
        <w:pStyle w:val="Text1"/>
        <w:pBdr>
          <w:top w:val="single" w:sz="4" w:space="1" w:color="auto"/>
          <w:left w:val="single" w:sz="4" w:space="4" w:color="auto"/>
          <w:bottom w:val="single" w:sz="4" w:space="1" w:color="auto"/>
          <w:right w:val="single" w:sz="4" w:space="4" w:color="auto"/>
        </w:pBdr>
        <w:rPr>
          <w:noProof/>
        </w:rPr>
      </w:pPr>
      <w:r w:rsidRPr="000E6B5C">
        <w:rPr>
          <w:noProof/>
        </w:rPr>
        <w:t>V skladu s paktom o migracijah in azilu ta predlog krepi partnersko sodelovanje s tretjimi državami, saj zagotavlja, da so sporazumi in dogovori z varnimi tretjimi državami vzajemno koristni, podpirajo načela delitve odgovornosti in v celoti spoštujejo temeljne pravice. Predlog z obravnavanjem potreb po zaščiti in zagotavljanjem skladnosti z mednarodnimi obveznostmi prispeva tudi k zavezam EU na podlagi globalnega dogovora o beguncih.</w:t>
      </w:r>
    </w:p>
    <w:p w:rsidR="00693ED0" w:rsidRPr="000E6B5C" w:rsidRDefault="00693ED0" w:rsidP="00693ED0">
      <w:pPr>
        <w:pStyle w:val="ManualHeading3"/>
        <w:rPr>
          <w:noProof/>
        </w:rPr>
      </w:pPr>
      <w:r w:rsidRPr="000E6B5C">
        <w:rPr>
          <w:noProof/>
        </w:rPr>
        <w:t>1.3.2</w:t>
      </w:r>
      <w:r w:rsidRPr="000E6B5C">
        <w:rPr>
          <w:noProof/>
        </w:rPr>
        <w:tab/>
        <w:t>Specifični cilji</w:t>
      </w:r>
      <w:bookmarkEnd w:id="31"/>
      <w:bookmarkEnd w:id="32"/>
      <w:bookmarkEnd w:id="33"/>
      <w:bookmarkEnd w:id="34"/>
      <w:bookmarkEnd w:id="35"/>
    </w:p>
    <w:p w:rsidR="00693ED0" w:rsidRPr="000E6B5C" w:rsidRDefault="00693ED0" w:rsidP="00693ED0">
      <w:pPr>
        <w:pStyle w:val="Text1"/>
        <w:pBdr>
          <w:top w:val="single" w:sz="4" w:space="1" w:color="auto"/>
          <w:left w:val="single" w:sz="4" w:space="4" w:color="auto"/>
          <w:bottom w:val="single" w:sz="4" w:space="1" w:color="auto"/>
          <w:right w:val="single" w:sz="4" w:space="4" w:color="auto"/>
        </w:pBdr>
        <w:rPr>
          <w:noProof/>
          <w:u w:val="single"/>
        </w:rPr>
      </w:pPr>
      <w:r w:rsidRPr="000E6B5C">
        <w:rPr>
          <w:noProof/>
          <w:u w:val="single"/>
        </w:rPr>
        <w:t>Specifični cilj št. 1</w:t>
      </w:r>
    </w:p>
    <w:p w:rsidR="00693ED0" w:rsidRPr="000E6B5C" w:rsidRDefault="00693ED0" w:rsidP="006D513D">
      <w:pPr>
        <w:pStyle w:val="Text1"/>
        <w:pBdr>
          <w:top w:val="single" w:sz="4" w:space="1" w:color="auto"/>
          <w:left w:val="single" w:sz="4" w:space="4" w:color="auto"/>
          <w:bottom w:val="single" w:sz="4" w:space="1" w:color="auto"/>
          <w:right w:val="single" w:sz="4" w:space="4" w:color="auto"/>
        </w:pBdr>
        <w:rPr>
          <w:noProof/>
        </w:rPr>
      </w:pPr>
      <w:bookmarkStart w:id="36" w:name="_Toc514938019"/>
      <w:bookmarkStart w:id="37" w:name="_Toc520485032"/>
      <w:bookmarkStart w:id="38" w:name="_Toc160804574"/>
      <w:bookmarkStart w:id="39" w:name="_Toc167220266"/>
      <w:bookmarkStart w:id="40" w:name="_Toc177548998"/>
      <w:r w:rsidRPr="000E6B5C">
        <w:rPr>
          <w:noProof/>
        </w:rPr>
        <w:t xml:space="preserve">Prvi cilj tega predloga so ciljno usmerjene spremembe Uredbe (EU) 2024/1348 o azilnem postopku, da se državam članicam olajša uporaba koncepta varne tretje države. </w:t>
      </w:r>
    </w:p>
    <w:p w:rsidR="00693ED0" w:rsidRPr="000E6B5C" w:rsidRDefault="00693ED0" w:rsidP="00693ED0">
      <w:pPr>
        <w:pStyle w:val="ManualHeading3"/>
        <w:rPr>
          <w:noProof/>
        </w:rPr>
      </w:pPr>
      <w:r w:rsidRPr="000E6B5C">
        <w:rPr>
          <w:noProof/>
        </w:rPr>
        <w:t>1.3.3</w:t>
      </w:r>
      <w:r w:rsidRPr="000E6B5C">
        <w:rPr>
          <w:noProof/>
        </w:rPr>
        <w:tab/>
        <w:t>Pričakovani rezultati in posledice</w:t>
      </w:r>
      <w:bookmarkEnd w:id="36"/>
      <w:bookmarkEnd w:id="37"/>
      <w:bookmarkEnd w:id="38"/>
      <w:bookmarkEnd w:id="39"/>
      <w:bookmarkEnd w:id="40"/>
    </w:p>
    <w:p w:rsidR="00693ED0" w:rsidRPr="000E6B5C" w:rsidRDefault="00693ED0" w:rsidP="00693ED0">
      <w:pPr>
        <w:pStyle w:val="Text1"/>
        <w:rPr>
          <w:i/>
          <w:noProof/>
          <w:sz w:val="20"/>
        </w:rPr>
      </w:pPr>
      <w:r w:rsidRPr="000E6B5C">
        <w:rPr>
          <w:i/>
          <w:noProof/>
          <w:sz w:val="20"/>
        </w:rPr>
        <w:t>Navedite, kakšne učinke naj bi imel(-a) predlog/pobuda za upravičence/ciljne skupine.</w:t>
      </w:r>
    </w:p>
    <w:p w:rsidR="00693ED0" w:rsidRPr="000E6B5C"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1" w:name="_Toc514938023"/>
      <w:bookmarkStart w:id="42" w:name="_Toc520485033"/>
      <w:bookmarkStart w:id="43" w:name="_Toc160804575"/>
      <w:bookmarkStart w:id="44" w:name="_Toc167220267"/>
      <w:bookmarkStart w:id="45" w:name="_Toc177548999"/>
      <w:r w:rsidRPr="000E6B5C">
        <w:rPr>
          <w:noProof/>
        </w:rPr>
        <w:t>1.</w:t>
      </w:r>
      <w:r w:rsidRPr="000E6B5C">
        <w:rPr>
          <w:noProof/>
        </w:rPr>
        <w:tab/>
        <w:t xml:space="preserve">Izboljšati pravno jasnost in doslednost pri uporabi koncepta varne tretje države. </w:t>
      </w:r>
    </w:p>
    <w:p w:rsidR="00693ED0" w:rsidRPr="000E6B5C" w:rsidRDefault="00693ED0" w:rsidP="00693ED0">
      <w:pPr>
        <w:pStyle w:val="Text1"/>
        <w:pBdr>
          <w:top w:val="single" w:sz="4" w:space="1" w:color="auto"/>
          <w:left w:val="single" w:sz="4" w:space="4" w:color="auto"/>
          <w:bottom w:val="single" w:sz="4" w:space="1" w:color="auto"/>
          <w:right w:val="single" w:sz="4" w:space="4" w:color="auto"/>
        </w:pBdr>
        <w:rPr>
          <w:noProof/>
        </w:rPr>
      </w:pPr>
      <w:r w:rsidRPr="000E6B5C">
        <w:rPr>
          <w:noProof/>
        </w:rPr>
        <w:t>2.</w:t>
      </w:r>
      <w:r w:rsidRPr="000E6B5C">
        <w:rPr>
          <w:noProof/>
        </w:rPr>
        <w:tab/>
        <w:t xml:space="preserve">Državam članicam zagotoviti več prožnosti pri uporabi koncepta, hkrati pa zagotoviti skladnost z mednarodnimi obveznostmi in temeljnimi pravicami. </w:t>
      </w:r>
    </w:p>
    <w:p w:rsidR="00693ED0" w:rsidRPr="000E6B5C" w:rsidRDefault="00693ED0" w:rsidP="00693ED0">
      <w:pPr>
        <w:pStyle w:val="Text1"/>
        <w:pBdr>
          <w:top w:val="single" w:sz="4" w:space="1" w:color="auto"/>
          <w:left w:val="single" w:sz="4" w:space="4" w:color="auto"/>
          <w:bottom w:val="single" w:sz="4" w:space="1" w:color="auto"/>
          <w:right w:val="single" w:sz="4" w:space="4" w:color="auto"/>
        </w:pBdr>
        <w:rPr>
          <w:noProof/>
        </w:rPr>
      </w:pPr>
      <w:r w:rsidRPr="000E6B5C">
        <w:rPr>
          <w:noProof/>
        </w:rPr>
        <w:t>3.</w:t>
      </w:r>
      <w:r w:rsidRPr="000E6B5C">
        <w:rPr>
          <w:noProof/>
        </w:rPr>
        <w:tab/>
        <w:t>Povečati učinkovitost azilnih postopkov ter zmanjšati pritisk na azilne sisteme EU in njihove zlorabe.</w:t>
      </w:r>
    </w:p>
    <w:p w:rsidR="00693ED0" w:rsidRPr="000E6B5C" w:rsidRDefault="00693ED0" w:rsidP="00693ED0">
      <w:pPr>
        <w:pStyle w:val="ManualHeading3"/>
        <w:rPr>
          <w:noProof/>
        </w:rPr>
      </w:pPr>
      <w:r w:rsidRPr="000E6B5C">
        <w:rPr>
          <w:noProof/>
        </w:rPr>
        <w:t>1.3.4</w:t>
      </w:r>
      <w:r w:rsidRPr="000E6B5C">
        <w:rPr>
          <w:noProof/>
        </w:rPr>
        <w:tab/>
        <w:t>Kazalniki smotrnosti</w:t>
      </w:r>
      <w:bookmarkEnd w:id="41"/>
      <w:bookmarkEnd w:id="42"/>
      <w:bookmarkEnd w:id="43"/>
      <w:bookmarkEnd w:id="44"/>
      <w:bookmarkEnd w:id="45"/>
    </w:p>
    <w:p w:rsidR="00693ED0" w:rsidRPr="000E6B5C" w:rsidRDefault="00693ED0" w:rsidP="00693ED0">
      <w:pPr>
        <w:pStyle w:val="Text1"/>
        <w:rPr>
          <w:i/>
          <w:noProof/>
          <w:sz w:val="20"/>
        </w:rPr>
      </w:pPr>
      <w:r w:rsidRPr="000E6B5C">
        <w:rPr>
          <w:i/>
          <w:noProof/>
          <w:sz w:val="20"/>
        </w:rPr>
        <w:t>Navedite, s katerimi kazalniki se bodo spremljali napredek in dosežki.</w:t>
      </w:r>
    </w:p>
    <w:p w:rsidR="00693ED0" w:rsidRPr="000E6B5C"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6" w:name="_Toc177549000"/>
      <w:r w:rsidRPr="000E6B5C">
        <w:rPr>
          <w:noProof/>
        </w:rPr>
        <w:t>Učinek sprememb na naslednje:</w:t>
      </w:r>
    </w:p>
    <w:p w:rsidR="008C0BF3" w:rsidRPr="000E6B5C" w:rsidRDefault="00693ED0"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0E6B5C">
        <w:rPr>
          <w:noProof/>
        </w:rPr>
        <w:t>1.</w:t>
      </w:r>
      <w:r w:rsidRPr="000E6B5C">
        <w:rPr>
          <w:noProof/>
        </w:rPr>
        <w:tab/>
        <w:t>število držav članic, ki uporabljajo koncept varne tretje države (z uporabo merila povezave, merila tranzita ali na podlagi sporazuma ali dogovora z varnimi tretjimi državami);</w:t>
      </w:r>
    </w:p>
    <w:p w:rsidR="00693ED0" w:rsidRPr="000E6B5C" w:rsidRDefault="008C0BF3"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0E6B5C">
        <w:rPr>
          <w:noProof/>
        </w:rPr>
        <w:t>2.</w:t>
      </w:r>
      <w:r w:rsidRPr="000E6B5C">
        <w:rPr>
          <w:noProof/>
        </w:rPr>
        <w:tab/>
        <w:t xml:space="preserve">število prošenj za azil, ki so bile zavrnjene kot nedopustne na podlagi razloga varne tretje države, in število pritožb; </w:t>
      </w:r>
    </w:p>
    <w:p w:rsidR="00693ED0" w:rsidRPr="000E6B5C" w:rsidRDefault="00693ED0" w:rsidP="006D513D">
      <w:pPr>
        <w:pStyle w:val="Text1"/>
        <w:pBdr>
          <w:top w:val="single" w:sz="4" w:space="1" w:color="auto"/>
          <w:left w:val="single" w:sz="4" w:space="4" w:color="auto"/>
          <w:bottom w:val="single" w:sz="4" w:space="1" w:color="auto"/>
          <w:right w:val="single" w:sz="4" w:space="4" w:color="auto"/>
        </w:pBdr>
        <w:rPr>
          <w:noProof/>
        </w:rPr>
      </w:pPr>
      <w:r w:rsidRPr="000E6B5C">
        <w:rPr>
          <w:noProof/>
        </w:rPr>
        <w:t>3.</w:t>
      </w:r>
      <w:r w:rsidRPr="000E6B5C">
        <w:rPr>
          <w:noProof/>
        </w:rPr>
        <w:tab/>
        <w:t>število sporazumov ali dogovorov z varnimi tretjimi državami na ravni Unije ali držav članic.</w:t>
      </w:r>
    </w:p>
    <w:p w:rsidR="00693ED0" w:rsidRPr="000E6B5C" w:rsidRDefault="00693ED0" w:rsidP="00693ED0">
      <w:pPr>
        <w:pStyle w:val="ManualHeading2"/>
        <w:rPr>
          <w:noProof/>
        </w:rPr>
      </w:pPr>
      <w:r w:rsidRPr="000E6B5C">
        <w:rPr>
          <w:noProof/>
        </w:rPr>
        <w:t>1.4</w:t>
      </w:r>
      <w:r w:rsidRPr="000E6B5C">
        <w:rPr>
          <w:noProof/>
        </w:rPr>
        <w:tab/>
        <w:t>Ukrep, na katerega se predlog/pobuda nanaša</w:t>
      </w:r>
      <w:bookmarkEnd w:id="46"/>
      <w:r w:rsidRPr="000E6B5C">
        <w:rPr>
          <w:noProof/>
        </w:rPr>
        <w:t xml:space="preserve"> </w:t>
      </w:r>
    </w:p>
    <w:p w:rsidR="00693ED0" w:rsidRPr="000E6B5C" w:rsidRDefault="00693ED0" w:rsidP="00693ED0">
      <w:pPr>
        <w:pStyle w:val="Text1"/>
        <w:rPr>
          <w:noProof/>
          <w:sz w:val="22"/>
        </w:rPr>
      </w:pPr>
      <w:r w:rsidRPr="000E6B5C">
        <w:rPr>
          <w:rFonts w:ascii="Wingdings" w:hAnsi="Wingdings"/>
          <w:noProof/>
          <w:sz w:val="22"/>
        </w:rPr>
        <w:t></w:t>
      </w:r>
      <w:r w:rsidRPr="000E6B5C">
        <w:rPr>
          <w:i/>
          <w:noProof/>
          <w:sz w:val="22"/>
        </w:rPr>
        <w:t xml:space="preserve"> </w:t>
      </w:r>
      <w:r w:rsidRPr="000E6B5C">
        <w:rPr>
          <w:noProof/>
        </w:rPr>
        <w:t>Nov ukrep</w:t>
      </w:r>
      <w:r w:rsidRPr="000E6B5C">
        <w:rPr>
          <w:noProof/>
          <w:sz w:val="22"/>
        </w:rPr>
        <w:t xml:space="preserve"> </w:t>
      </w:r>
    </w:p>
    <w:p w:rsidR="00693ED0" w:rsidRPr="000E6B5C" w:rsidRDefault="00693ED0" w:rsidP="00693ED0">
      <w:pPr>
        <w:pStyle w:val="Text1"/>
        <w:rPr>
          <w:noProof/>
          <w:sz w:val="22"/>
        </w:rPr>
      </w:pPr>
      <w:r w:rsidRPr="000E6B5C">
        <w:rPr>
          <w:rFonts w:ascii="Wingdings" w:hAnsi="Wingdings"/>
          <w:noProof/>
          <w:sz w:val="22"/>
        </w:rPr>
        <w:t></w:t>
      </w:r>
      <w:r w:rsidRPr="000E6B5C">
        <w:rPr>
          <w:i/>
          <w:noProof/>
          <w:sz w:val="22"/>
        </w:rPr>
        <w:t xml:space="preserve"> </w:t>
      </w:r>
      <w:r w:rsidRPr="000E6B5C">
        <w:rPr>
          <w:noProof/>
        </w:rPr>
        <w:t>Nov ukrep na podlagi pilotnega projekta / pripravljalnega ukrepa</w:t>
      </w:r>
      <w:r w:rsidRPr="000E6B5C">
        <w:rPr>
          <w:rStyle w:val="FootnoteReference"/>
          <w:noProof/>
        </w:rPr>
        <w:footnoteReference w:id="19"/>
      </w:r>
      <w:r w:rsidRPr="000E6B5C">
        <w:rPr>
          <w:noProof/>
          <w:sz w:val="22"/>
        </w:rPr>
        <w:t xml:space="preserve"> </w:t>
      </w:r>
    </w:p>
    <w:p w:rsidR="00693ED0" w:rsidRPr="000E6B5C" w:rsidRDefault="00693ED0" w:rsidP="00693ED0">
      <w:pPr>
        <w:pStyle w:val="Text1"/>
        <w:rPr>
          <w:noProof/>
          <w:sz w:val="22"/>
        </w:rPr>
      </w:pPr>
      <w:r w:rsidRPr="000E6B5C">
        <w:rPr>
          <w:rFonts w:ascii="Wingdings" w:hAnsi="Wingdings"/>
          <w:noProof/>
          <w:sz w:val="22"/>
        </w:rPr>
        <w:t></w:t>
      </w:r>
      <w:r w:rsidRPr="000E6B5C">
        <w:rPr>
          <w:i/>
          <w:noProof/>
          <w:sz w:val="22"/>
        </w:rPr>
        <w:t xml:space="preserve"> </w:t>
      </w:r>
      <w:r w:rsidRPr="000E6B5C">
        <w:rPr>
          <w:noProof/>
        </w:rPr>
        <w:t>Podaljšanje obstoječega ukrepa</w:t>
      </w:r>
      <w:r w:rsidRPr="000E6B5C">
        <w:rPr>
          <w:noProof/>
          <w:sz w:val="22"/>
        </w:rPr>
        <w:t xml:space="preserve"> </w:t>
      </w:r>
    </w:p>
    <w:p w:rsidR="00693ED0" w:rsidRPr="000E6B5C" w:rsidRDefault="00693ED0" w:rsidP="00693ED0">
      <w:pPr>
        <w:pStyle w:val="Text1"/>
        <w:rPr>
          <w:noProof/>
        </w:rPr>
      </w:pPr>
      <w:r w:rsidRPr="000E6B5C">
        <w:rPr>
          <w:rFonts w:ascii="Wingdings" w:hAnsi="Wingdings"/>
          <w:noProof/>
          <w:sz w:val="22"/>
        </w:rPr>
        <w:t></w:t>
      </w:r>
      <w:r w:rsidRPr="000E6B5C">
        <w:rPr>
          <w:i/>
          <w:noProof/>
          <w:sz w:val="22"/>
        </w:rPr>
        <w:t xml:space="preserve"> </w:t>
      </w:r>
      <w:r w:rsidRPr="000E6B5C">
        <w:rPr>
          <w:noProof/>
        </w:rPr>
        <w:t>Združitev ali preusmeritev enega ali več ukrepov v drug/nov ukrep</w:t>
      </w:r>
    </w:p>
    <w:p w:rsidR="00693ED0" w:rsidRPr="000E6B5C" w:rsidRDefault="00693ED0" w:rsidP="00693ED0">
      <w:pPr>
        <w:pStyle w:val="ManualHeading2"/>
        <w:rPr>
          <w:bCs/>
          <w:noProof/>
          <w:szCs w:val="24"/>
        </w:rPr>
      </w:pPr>
      <w:bookmarkStart w:id="47" w:name="_Toc514938025"/>
      <w:bookmarkStart w:id="48" w:name="_Toc520485034"/>
      <w:bookmarkStart w:id="49" w:name="_Toc160804576"/>
      <w:bookmarkStart w:id="50" w:name="_Toc167220268"/>
      <w:bookmarkStart w:id="51" w:name="_Toc177549001"/>
      <w:r w:rsidRPr="000E6B5C">
        <w:rPr>
          <w:noProof/>
        </w:rPr>
        <w:t>1.5</w:t>
      </w:r>
      <w:r w:rsidRPr="000E6B5C">
        <w:rPr>
          <w:noProof/>
        </w:rPr>
        <w:tab/>
        <w:t>Utemeljitev predloga/pobude</w:t>
      </w:r>
      <w:bookmarkEnd w:id="47"/>
      <w:bookmarkEnd w:id="48"/>
      <w:bookmarkEnd w:id="49"/>
      <w:bookmarkEnd w:id="50"/>
      <w:bookmarkEnd w:id="51"/>
      <w:r w:rsidRPr="000E6B5C">
        <w:rPr>
          <w:noProof/>
        </w:rPr>
        <w:t xml:space="preserve"> </w:t>
      </w:r>
    </w:p>
    <w:p w:rsidR="00693ED0" w:rsidRPr="000E6B5C" w:rsidRDefault="00693ED0" w:rsidP="00693ED0">
      <w:pPr>
        <w:pStyle w:val="ManualHeading3"/>
        <w:rPr>
          <w:noProof/>
        </w:rPr>
      </w:pPr>
      <w:bookmarkStart w:id="52" w:name="_Toc514938026"/>
      <w:bookmarkStart w:id="53" w:name="_Toc520485035"/>
      <w:bookmarkStart w:id="54" w:name="_Toc160804577"/>
      <w:bookmarkStart w:id="55" w:name="_Toc167220269"/>
      <w:bookmarkStart w:id="56" w:name="_Toc177549002"/>
      <w:r w:rsidRPr="000E6B5C">
        <w:rPr>
          <w:noProof/>
        </w:rPr>
        <w:t>1.5.1</w:t>
      </w:r>
      <w:r w:rsidRPr="000E6B5C">
        <w:rPr>
          <w:noProof/>
        </w:rPr>
        <w:tab/>
        <w:t>Potrebe, ki jih je treba zadovoljiti kratkoročno ali dolgoročno, vključno s podrobno časovnico za uvajanje ustreznih ukrepov za izvajanje pobude</w:t>
      </w:r>
      <w:bookmarkEnd w:id="52"/>
      <w:bookmarkEnd w:id="53"/>
      <w:bookmarkEnd w:id="54"/>
      <w:bookmarkEnd w:id="55"/>
      <w:bookmarkEnd w:id="56"/>
    </w:p>
    <w:p w:rsidR="00693ED0" w:rsidRPr="000E6B5C"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57" w:name="_Toc514938029"/>
      <w:bookmarkStart w:id="58" w:name="_Toc520485036"/>
      <w:bookmarkStart w:id="59" w:name="_Toc160804578"/>
      <w:bookmarkStart w:id="60" w:name="_Toc167220270"/>
      <w:bookmarkStart w:id="61" w:name="_Toc177549003"/>
      <w:r w:rsidRPr="000E6B5C">
        <w:rPr>
          <w:noProof/>
        </w:rPr>
        <w:t xml:space="preserve">Na podlagi člena 75 uredbe o azilnem postopku morajo države članice pripraviti nacionalne izvedbene načrte na podlagi skupnega izvedbenega načrta, ki ga je pripravila Komisija. Komisija mora pozorno spremljati izvajanje nacionalnih izvedbenih načrtov. Po začetku uporabe določb pakta junija 2026 bo Agencija Evropske unije za azil (EUAA) na podlagi člena 14 uredbe o Agenciji EU za azil (Uredba (EU) 2021/2303) spremljala operativno in tehnično uporabo skupnega evropskega azilnega sistema. Uporaba koncepta varne tretje države bo del spremljanja, ki ga bo izvajala EUAA. Poleg tega morajo letna poročila, ki jih mora Komisija sprejeti na podlagi člena 9 uredbe o upravljanju azila in migracij, vključevati rezultate spremljanja agencije EUAA. Komisija mora te različne elemente upoštevati pri ocenjevanju, ali so države članice pod migracijskim pritiskom, ali jim ta grozi ali se soočajo z resnimi migracijskimi razmerami, pa tudi pri ugotavljanju, ali ima država članica sistemske pomanjkljivosti, ki bi lahko imele resne negativne posledice za delovanje dublinskega sistema. </w:t>
      </w:r>
    </w:p>
    <w:p w:rsidR="00693ED0" w:rsidRPr="000E6B5C" w:rsidRDefault="00693ED0" w:rsidP="00693ED0">
      <w:pPr>
        <w:pStyle w:val="ManualHeading3"/>
        <w:rPr>
          <w:bCs/>
          <w:noProof/>
          <w:szCs w:val="24"/>
        </w:rPr>
      </w:pPr>
      <w:r w:rsidRPr="000E6B5C">
        <w:rPr>
          <w:noProof/>
        </w:rPr>
        <w:t>1.5.2</w:t>
      </w:r>
      <w:r w:rsidRPr="000E6B5C">
        <w:rPr>
          <w:noProof/>
        </w:rPr>
        <w:tab/>
        <w:t>Dodana vrednost ukrepanja EU (ki je lahko posledica različnih dejavnikov, npr. boljšega usklajevanja, pravne varnosti, večje učinkovitosti ali dopolnjevanja). Za namene tega oddelka je „dodana vrednost ukrepanja EU“ vrednost, ki izhaja iz ukrepanja EU in predstavlja dodatno vrednost poleg tiste, ki bi jo sicer ustvarile države članice same.</w:t>
      </w:r>
      <w:bookmarkEnd w:id="57"/>
      <w:bookmarkEnd w:id="58"/>
      <w:bookmarkEnd w:id="59"/>
      <w:bookmarkEnd w:id="60"/>
      <w:bookmarkEnd w:id="61"/>
    </w:p>
    <w:p w:rsidR="00693ED0" w:rsidRPr="000E6B5C"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2" w:name="_Toc514938030"/>
      <w:bookmarkStart w:id="63" w:name="_Toc520485037"/>
      <w:bookmarkStart w:id="64" w:name="_Toc160804579"/>
      <w:bookmarkStart w:id="65" w:name="_Toc167220271"/>
      <w:bookmarkStart w:id="66" w:name="_Toc177549004"/>
      <w:r w:rsidRPr="000E6B5C">
        <w:rPr>
          <w:noProof/>
        </w:rPr>
        <w:t>Razlogi za ukrepanje na ravni EU (predhodno): koncept varne tretje države in azilni postopki so urejeni s pravom EU na podlagi Uredbe (EU) 2024/1348 o azilnem postopku. Brez ukrepanja na ravni EU bi države članice koncept varne tretje države še naprej uporabljale neenotno, kar bi povzročalo nedoslednosti v pravni razlagi in pri postopkovnih jamstvih. Različni nacionalni pristopi bi ustvarjali pravno negotovost, povečevali tveganje sodnih postopkov in ogrožali enotno uporabo pravil o azilu po vsej Uniji. Neusklajeno ukrepanje bi oviralo tudi pravično porazdelitev bremena med državami članicami in zmanjševalo zmožnost EU za učinkovito sodelovanje s tretjimi državami na področju migracij. Ta predlog z ukrepanjem na ravni EU zagotavlja harmonizacijo, pravno varnost in postopkovna jamstva, hkrati pa državam članicam zagotavlja večjo prožnost pri pravno utemeljenem in operativno učinkovitem izvajanju koncepta varne tretje države.</w:t>
      </w:r>
    </w:p>
    <w:p w:rsidR="00693ED0" w:rsidRPr="000E6B5C" w:rsidRDefault="00693ED0" w:rsidP="00693ED0">
      <w:pPr>
        <w:pStyle w:val="Text1"/>
        <w:pBdr>
          <w:top w:val="single" w:sz="4" w:space="1" w:color="auto"/>
          <w:left w:val="single" w:sz="4" w:space="4" w:color="auto"/>
          <w:bottom w:val="single" w:sz="4" w:space="1" w:color="auto"/>
          <w:right w:val="single" w:sz="4" w:space="4" w:color="auto"/>
        </w:pBdr>
        <w:rPr>
          <w:noProof/>
        </w:rPr>
      </w:pPr>
      <w:r w:rsidRPr="000E6B5C">
        <w:rPr>
          <w:noProof/>
        </w:rPr>
        <w:t xml:space="preserve">Pričakovana ustvarjena dodana vrednost EU (naknadno): ko bo ta predlog izveden, bo povečal pravno varnost in učinkovitost postopkov z zagotovitvijo, da bodo vse države članice dosledno uporabljale koncept varne tretje države. Odprava samodejnega odložilnega učinka pritožb bo zmanjšala zamude pri odločanju o azilu, kar bo omogočilo hitrejšo obravnavo nedopustnih prošenj, hkrati pa ohranilo dostop do učinkovitih pravnih sredstev. </w:t>
      </w:r>
    </w:p>
    <w:p w:rsidR="00693ED0" w:rsidRPr="000E6B5C" w:rsidRDefault="00693ED0" w:rsidP="00693ED0">
      <w:pPr>
        <w:pStyle w:val="Text1"/>
        <w:pBdr>
          <w:top w:val="single" w:sz="4" w:space="1" w:color="auto"/>
          <w:left w:val="single" w:sz="4" w:space="4" w:color="auto"/>
          <w:bottom w:val="single" w:sz="4" w:space="1" w:color="auto"/>
          <w:right w:val="single" w:sz="4" w:space="4" w:color="auto"/>
        </w:pBdr>
        <w:rPr>
          <w:noProof/>
        </w:rPr>
      </w:pPr>
      <w:r w:rsidRPr="000E6B5C">
        <w:rPr>
          <w:noProof/>
        </w:rPr>
        <w:t>Predlog bo okrepil tudi sodelovanje s tretjimi državami, saj bo zagotovil jasen pravni okvir za uporabo koncepta varne tretje države, ne glede na to, ali obstaja povezava ali ne, pod pogojem, da so sklenjeni sporazumi ali dogovori. Poleg tega bo klavzula o preglednosti Komisiji omogočila spremljanje skladnosti sporazumov ali dogovorov z uredbo o azilnem postopku, tako da bo zagotovljena verodostojnost EU v migracijskih partnerstvih.</w:t>
      </w:r>
    </w:p>
    <w:p w:rsidR="00693ED0" w:rsidRPr="000E6B5C" w:rsidRDefault="00693ED0" w:rsidP="00693ED0">
      <w:pPr>
        <w:pStyle w:val="Text1"/>
        <w:pBdr>
          <w:top w:val="single" w:sz="4" w:space="1" w:color="auto"/>
          <w:left w:val="single" w:sz="4" w:space="4" w:color="auto"/>
          <w:bottom w:val="single" w:sz="4" w:space="1" w:color="auto"/>
          <w:right w:val="single" w:sz="4" w:space="4" w:color="auto"/>
        </w:pBdr>
        <w:rPr>
          <w:noProof/>
        </w:rPr>
      </w:pPr>
      <w:r w:rsidRPr="000E6B5C">
        <w:rPr>
          <w:noProof/>
        </w:rPr>
        <w:t>Na ravni EU bo spremljanje EUAA in Komisije zagotovilo, da države članice uporabljajo revidirana pravila o varni tretji državi ob popolnem spoštovanju temeljnih pravic in postopkovnih jamstev. Predlog sicer omejuje samodejni odložilni učinek pritožb, vendar ohranja bistveno pravno varstvo, saj zahteva, da se odloži izvršitev odločb o vrnitvi na prvi pritožbeni stopnji, kadar obstaja tveganje kršitve načela nevračanja. Ti ukrepi vzpostavljajo ravnovesje med učinkovitostjo in pravičnostjo ter zagotavljajo, da azilni sistem EU ostane učinkovit, predvidljiv in usklajen z mednarodnimi obveznostmi na področju človekovih pravic.</w:t>
      </w:r>
    </w:p>
    <w:p w:rsidR="00693ED0" w:rsidRPr="000E6B5C" w:rsidRDefault="00693ED0" w:rsidP="00693ED0">
      <w:pPr>
        <w:pStyle w:val="ManualHeading3"/>
        <w:rPr>
          <w:noProof/>
        </w:rPr>
      </w:pPr>
      <w:r w:rsidRPr="000E6B5C">
        <w:rPr>
          <w:noProof/>
        </w:rPr>
        <w:t>1.5.3</w:t>
      </w:r>
      <w:r w:rsidRPr="000E6B5C">
        <w:rPr>
          <w:noProof/>
        </w:rPr>
        <w:tab/>
        <w:t>Spoznanja iz podobnih izkušenj v preteklosti</w:t>
      </w:r>
      <w:bookmarkEnd w:id="62"/>
      <w:bookmarkEnd w:id="63"/>
      <w:bookmarkEnd w:id="64"/>
      <w:bookmarkEnd w:id="65"/>
      <w:bookmarkEnd w:id="66"/>
    </w:p>
    <w:p w:rsidR="00693ED0" w:rsidRPr="000E6B5C"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7" w:name="_Toc514938033"/>
      <w:bookmarkStart w:id="68" w:name="_Toc520485038"/>
      <w:bookmarkStart w:id="69" w:name="_Toc160804580"/>
      <w:bookmarkStart w:id="70" w:name="_Toc167220272"/>
      <w:bookmarkStart w:id="71" w:name="_Toc177549005"/>
      <w:r w:rsidRPr="000E6B5C">
        <w:rPr>
          <w:noProof/>
        </w:rPr>
        <w:t>Uporaba koncepta varne tretje države se med državami članicami razlikuje in vse ga ne uporabljajo, kar otežuje primerjave. Komisija je k oceni koncepta varne tretje države pristopila celostno. Preučila je, ali mednarodno pravo (Ženevska konvencija iz leta 1951 in Evropska konvencija o človekovih pravicah iz leta 1950) omogoča nadaljnje spremembe pogojev za uporabo koncepta varne tretje države in njegovih pravnih jamstev, da bi ga države članice lažje uporabljale. Komisija je upoštevala tudi izkušnje in izzive držav članic pri uporabi koncepta varne tretje države, kot so bili izraženi na različnih forumih, ter ocenila, ali so bili ti vidiki že obravnavani s spremembami, uvedenimi na podlagi uredbe o azilnem postopku, ali pa so vrzeli ostale. Nazadnje je Komisija analizirala ustrezno sodno prakso Sodišča EU in Evropskega sodišča za človekove pravice.</w:t>
      </w:r>
    </w:p>
    <w:p w:rsidR="00693ED0" w:rsidRPr="000E6B5C" w:rsidRDefault="00693ED0" w:rsidP="00693ED0">
      <w:pPr>
        <w:pStyle w:val="ManualHeading3"/>
        <w:rPr>
          <w:noProof/>
        </w:rPr>
      </w:pPr>
      <w:r w:rsidRPr="000E6B5C">
        <w:rPr>
          <w:noProof/>
        </w:rPr>
        <w:t>1.5.4</w:t>
      </w:r>
      <w:r w:rsidRPr="000E6B5C">
        <w:rPr>
          <w:noProof/>
        </w:rPr>
        <w:tab/>
        <w:t>Skladnost z večletnim finančnim okvirom in možne sinergije z drugimi ustreznimi instrumenti</w:t>
      </w:r>
      <w:bookmarkEnd w:id="67"/>
      <w:bookmarkEnd w:id="68"/>
      <w:bookmarkEnd w:id="69"/>
      <w:bookmarkEnd w:id="70"/>
      <w:bookmarkEnd w:id="71"/>
    </w:p>
    <w:p w:rsidR="00693ED0" w:rsidRPr="000E6B5C"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72" w:name="_Toc514938036"/>
      <w:bookmarkStart w:id="73" w:name="_Toc520485039"/>
      <w:bookmarkStart w:id="74" w:name="_Toc160804581"/>
      <w:bookmarkStart w:id="75" w:name="_Toc167220273"/>
      <w:bookmarkStart w:id="76" w:name="_Toc177549006"/>
      <w:r w:rsidRPr="000E6B5C">
        <w:rPr>
          <w:noProof/>
        </w:rPr>
        <w:t>Ta predlog izhaja iz uredbe o azilnem postopku, ki je v pravila o varni tretji državi uvedla več sprememb, in je zato del pakta o migracijah in azilu, sprejetega maja 2024, za katerega je financiranje že predvideno. Ta predlog Uniji ne nalaga finančnega ali upravnega bremena. Zato ne vpliva na proračun Unije. Uporaba koncepta varne tretje države državam članicam ni nova. Države članice bodo lahko sredstva, dodeljena na podlagi njihovih nacionalnih programov v okviru obstoječega Sklada za azil, migracije in vključevanje, uporabile za podporo naložbam, ki so potrebne za uporabo koncepta varne tretje države. EUAA lahko za isti namen v okviru svojih pristojnosti države članice podpira z osebjem.</w:t>
      </w:r>
    </w:p>
    <w:p w:rsidR="00693ED0" w:rsidRPr="000E6B5C" w:rsidRDefault="00693ED0" w:rsidP="00693ED0">
      <w:pPr>
        <w:pStyle w:val="ManualHeading3"/>
        <w:rPr>
          <w:noProof/>
        </w:rPr>
      </w:pPr>
      <w:r w:rsidRPr="000E6B5C">
        <w:rPr>
          <w:noProof/>
        </w:rPr>
        <w:t>1.5.5</w:t>
      </w:r>
      <w:r w:rsidRPr="000E6B5C">
        <w:rPr>
          <w:noProof/>
        </w:rPr>
        <w:tab/>
        <w:t>Ocena različnih razpoložljivih možnosti financiranja, vključno z možnostmi za prerazporeditev</w:t>
      </w:r>
      <w:bookmarkEnd w:id="72"/>
      <w:bookmarkEnd w:id="73"/>
      <w:bookmarkEnd w:id="74"/>
      <w:bookmarkEnd w:id="75"/>
      <w:bookmarkEnd w:id="76"/>
    </w:p>
    <w:p w:rsidR="00693ED0" w:rsidRPr="000E6B5C" w:rsidRDefault="00693ED0" w:rsidP="00693ED0">
      <w:pPr>
        <w:pStyle w:val="Text1"/>
        <w:pBdr>
          <w:top w:val="single" w:sz="4" w:space="1" w:color="auto"/>
          <w:left w:val="single" w:sz="4" w:space="4" w:color="auto"/>
          <w:bottom w:val="single" w:sz="4" w:space="1" w:color="auto"/>
          <w:right w:val="single" w:sz="4" w:space="4" w:color="auto"/>
        </w:pBdr>
        <w:rPr>
          <w:noProof/>
        </w:rPr>
      </w:pPr>
      <w:r w:rsidRPr="000E6B5C">
        <w:rPr>
          <w:noProof/>
        </w:rPr>
        <w:t>Ni relevantno.</w:t>
      </w:r>
    </w:p>
    <w:p w:rsidR="00693ED0" w:rsidRPr="000E6B5C" w:rsidRDefault="00693ED0" w:rsidP="00693ED0">
      <w:pPr>
        <w:pStyle w:val="ManualHeading2"/>
        <w:rPr>
          <w:bCs/>
          <w:noProof/>
          <w:szCs w:val="24"/>
        </w:rPr>
      </w:pPr>
      <w:r w:rsidRPr="000E6B5C">
        <w:rPr>
          <w:noProof/>
        </w:rPr>
        <w:br w:type="page"/>
      </w:r>
      <w:bookmarkStart w:id="77" w:name="_Toc514938039"/>
      <w:bookmarkStart w:id="78" w:name="_Toc520485040"/>
      <w:bookmarkStart w:id="79" w:name="_Toc160804582"/>
      <w:bookmarkStart w:id="80" w:name="_Toc167220274"/>
      <w:bookmarkStart w:id="81" w:name="_Toc177549007"/>
      <w:r w:rsidRPr="000E6B5C">
        <w:rPr>
          <w:noProof/>
        </w:rPr>
        <w:t>1.6</w:t>
      </w:r>
      <w:r w:rsidRPr="000E6B5C">
        <w:rPr>
          <w:noProof/>
        </w:rPr>
        <w:tab/>
        <w:t>Trajanje predloga/pobude</w:t>
      </w:r>
      <w:bookmarkEnd w:id="77"/>
      <w:bookmarkEnd w:id="78"/>
      <w:r w:rsidRPr="000E6B5C">
        <w:rPr>
          <w:noProof/>
        </w:rPr>
        <w:t xml:space="preserve"> in finančnih posledic</w:t>
      </w:r>
      <w:bookmarkEnd w:id="79"/>
      <w:bookmarkEnd w:id="80"/>
      <w:bookmarkEnd w:id="81"/>
    </w:p>
    <w:p w:rsidR="00693ED0" w:rsidRPr="000E6B5C" w:rsidRDefault="00693ED0" w:rsidP="00693ED0">
      <w:pPr>
        <w:pStyle w:val="Text1"/>
        <w:rPr>
          <w:noProof/>
        </w:rPr>
      </w:pPr>
      <w:r w:rsidRPr="000E6B5C">
        <w:rPr>
          <w:rFonts w:ascii="Wingdings" w:hAnsi="Wingdings"/>
          <w:noProof/>
        </w:rPr>
        <w:t></w:t>
      </w:r>
      <w:r w:rsidRPr="000E6B5C">
        <w:rPr>
          <w:b/>
          <w:noProof/>
        </w:rPr>
        <w:t xml:space="preserve"> Časovno omejeno: </w:t>
      </w:r>
    </w:p>
    <w:p w:rsidR="00693ED0" w:rsidRPr="000E6B5C" w:rsidRDefault="00693ED0" w:rsidP="00693ED0">
      <w:pPr>
        <w:pStyle w:val="ListDash2"/>
        <w:rPr>
          <w:noProof/>
        </w:rPr>
      </w:pPr>
      <w:r w:rsidRPr="000E6B5C">
        <w:rPr>
          <w:rFonts w:ascii="Wingdings" w:hAnsi="Wingdings"/>
          <w:noProof/>
        </w:rPr>
        <w:t></w:t>
      </w:r>
      <w:r w:rsidRPr="000E6B5C">
        <w:rPr>
          <w:noProof/>
        </w:rPr>
        <w:tab/>
        <w:t xml:space="preserve">od [D. MMMM] LLLL do [D. MMMM] LLLL, </w:t>
      </w:r>
    </w:p>
    <w:p w:rsidR="00693ED0" w:rsidRPr="000E6B5C" w:rsidRDefault="00693ED0" w:rsidP="00693ED0">
      <w:pPr>
        <w:pStyle w:val="ListDash2"/>
        <w:rPr>
          <w:noProof/>
        </w:rPr>
      </w:pPr>
      <w:r w:rsidRPr="000E6B5C">
        <w:rPr>
          <w:rFonts w:ascii="Wingdings" w:hAnsi="Wingdings"/>
          <w:noProof/>
        </w:rPr>
        <w:t></w:t>
      </w:r>
      <w:r w:rsidRPr="000E6B5C">
        <w:rPr>
          <w:noProof/>
        </w:rPr>
        <w:tab/>
        <w:t xml:space="preserve">finančne posledice med letoma LLLL in LLLL za odobritve za prevzem obveznosti ter med letoma LLLL in LLLL za odobritve plačil. </w:t>
      </w:r>
    </w:p>
    <w:p w:rsidR="00693ED0" w:rsidRPr="000E6B5C" w:rsidRDefault="00693ED0" w:rsidP="00693ED0">
      <w:pPr>
        <w:pStyle w:val="Text1"/>
        <w:rPr>
          <w:noProof/>
        </w:rPr>
      </w:pPr>
      <w:r w:rsidRPr="000E6B5C">
        <w:rPr>
          <w:rFonts w:ascii="Wingdings" w:hAnsi="Wingdings"/>
          <w:noProof/>
        </w:rPr>
        <w:t></w:t>
      </w:r>
      <w:r w:rsidRPr="000E6B5C">
        <w:rPr>
          <w:b/>
          <w:i/>
          <w:noProof/>
        </w:rPr>
        <w:t xml:space="preserve"> </w:t>
      </w:r>
      <w:r w:rsidRPr="000E6B5C">
        <w:rPr>
          <w:b/>
          <w:noProof/>
        </w:rPr>
        <w:t>Časovno neomejeno:</w:t>
      </w:r>
    </w:p>
    <w:p w:rsidR="00693ED0" w:rsidRPr="000E6B5C" w:rsidRDefault="00693ED0" w:rsidP="00693ED0">
      <w:pPr>
        <w:pStyle w:val="ListDash1"/>
        <w:rPr>
          <w:noProof/>
        </w:rPr>
      </w:pPr>
      <w:r w:rsidRPr="000E6B5C">
        <w:rPr>
          <w:noProof/>
        </w:rPr>
        <w:t>izvajanje z obdobjem uvajanja med letoma LLLL in LLLL,</w:t>
      </w:r>
    </w:p>
    <w:p w:rsidR="00693ED0" w:rsidRPr="000E6B5C" w:rsidRDefault="00693ED0" w:rsidP="00693ED0">
      <w:pPr>
        <w:pStyle w:val="ListDash1"/>
        <w:rPr>
          <w:noProof/>
        </w:rPr>
      </w:pPr>
      <w:r w:rsidRPr="000E6B5C">
        <w:rPr>
          <w:noProof/>
        </w:rPr>
        <w:t>ki mu sledi izvajanje v celoti.</w:t>
      </w:r>
    </w:p>
    <w:p w:rsidR="00693ED0" w:rsidRPr="000E6B5C" w:rsidRDefault="00693ED0" w:rsidP="00693ED0">
      <w:pPr>
        <w:pStyle w:val="ManualHeading2"/>
        <w:rPr>
          <w:bCs/>
          <w:noProof/>
          <w:szCs w:val="24"/>
        </w:rPr>
      </w:pPr>
      <w:bookmarkStart w:id="82" w:name="_Toc514938040"/>
      <w:bookmarkStart w:id="83" w:name="_Toc520485041"/>
      <w:bookmarkStart w:id="84" w:name="_Toc160804583"/>
      <w:bookmarkStart w:id="85" w:name="_Toc167220275"/>
      <w:bookmarkStart w:id="86" w:name="_Toc177549008"/>
      <w:r w:rsidRPr="000E6B5C">
        <w:rPr>
          <w:noProof/>
        </w:rPr>
        <w:t>1.7</w:t>
      </w:r>
      <w:r w:rsidRPr="000E6B5C">
        <w:rPr>
          <w:noProof/>
        </w:rPr>
        <w:tab/>
        <w:t>Načrtovani načini izvrševanja proračuna</w:t>
      </w:r>
      <w:r w:rsidRPr="000E6B5C">
        <w:rPr>
          <w:rStyle w:val="FootnoteReference"/>
          <w:noProof/>
        </w:rPr>
        <w:footnoteReference w:id="20"/>
      </w:r>
      <w:r w:rsidRPr="000E6B5C">
        <w:rPr>
          <w:rStyle w:val="FootnoteReference"/>
          <w:noProof/>
        </w:rPr>
        <w:t xml:space="preserve"> </w:t>
      </w:r>
      <w:bookmarkEnd w:id="82"/>
      <w:bookmarkEnd w:id="83"/>
      <w:bookmarkEnd w:id="84"/>
      <w:bookmarkEnd w:id="85"/>
      <w:bookmarkEnd w:id="86"/>
      <w:r w:rsidRPr="000E6B5C">
        <w:rPr>
          <w:rStyle w:val="FootnoteReference"/>
          <w:noProof/>
        </w:rPr>
        <w:t xml:space="preserve"> </w:t>
      </w:r>
    </w:p>
    <w:p w:rsidR="00693ED0" w:rsidRPr="000E6B5C" w:rsidRDefault="00693ED0" w:rsidP="00693ED0">
      <w:pPr>
        <w:pStyle w:val="Text1"/>
        <w:rPr>
          <w:noProof/>
        </w:rPr>
      </w:pPr>
      <w:r w:rsidRPr="000E6B5C">
        <w:rPr>
          <w:rFonts w:ascii="Wingdings" w:hAnsi="Wingdings"/>
          <w:noProof/>
        </w:rPr>
        <w:t></w:t>
      </w:r>
      <w:r w:rsidRPr="000E6B5C">
        <w:rPr>
          <w:i/>
          <w:noProof/>
        </w:rPr>
        <w:t xml:space="preserve"> </w:t>
      </w:r>
      <w:r w:rsidRPr="000E6B5C">
        <w:rPr>
          <w:b/>
          <w:noProof/>
        </w:rPr>
        <w:t>Neposredno upravljanje</w:t>
      </w:r>
      <w:r w:rsidRPr="000E6B5C">
        <w:rPr>
          <w:noProof/>
        </w:rPr>
        <w:t xml:space="preserve"> – Komisija:</w:t>
      </w:r>
    </w:p>
    <w:p w:rsidR="00693ED0" w:rsidRPr="000E6B5C" w:rsidRDefault="00693ED0" w:rsidP="00693ED0">
      <w:pPr>
        <w:pStyle w:val="ListDash2"/>
        <w:rPr>
          <w:rFonts w:cs="EUAlbertina"/>
          <w:noProof/>
        </w:rPr>
      </w:pPr>
      <w:r w:rsidRPr="000E6B5C">
        <w:rPr>
          <w:rFonts w:ascii="Wingdings" w:hAnsi="Wingdings"/>
          <w:noProof/>
        </w:rPr>
        <w:t></w:t>
      </w:r>
      <w:r w:rsidRPr="000E6B5C">
        <w:rPr>
          <w:noProof/>
        </w:rPr>
        <w:t xml:space="preserve"> z lastnimi službami, vključno s svojim osebjem v delegacijah Unije </w:t>
      </w:r>
    </w:p>
    <w:p w:rsidR="00693ED0" w:rsidRPr="000E6B5C" w:rsidRDefault="00693ED0" w:rsidP="00693ED0">
      <w:pPr>
        <w:pStyle w:val="ListDash2"/>
        <w:rPr>
          <w:noProof/>
        </w:rPr>
      </w:pPr>
      <w:r w:rsidRPr="000E6B5C">
        <w:rPr>
          <w:rFonts w:ascii="Wingdings" w:hAnsi="Wingdings"/>
          <w:noProof/>
        </w:rPr>
        <w:t></w:t>
      </w:r>
      <w:r w:rsidRPr="000E6B5C">
        <w:rPr>
          <w:noProof/>
        </w:rPr>
        <w:t xml:space="preserve"> prek izvajalskih agencij </w:t>
      </w:r>
    </w:p>
    <w:p w:rsidR="00693ED0" w:rsidRPr="000E6B5C" w:rsidRDefault="00693ED0" w:rsidP="00693ED0">
      <w:pPr>
        <w:pStyle w:val="Text1"/>
        <w:rPr>
          <w:noProof/>
        </w:rPr>
      </w:pPr>
      <w:r w:rsidRPr="000E6B5C">
        <w:rPr>
          <w:rFonts w:ascii="Wingdings" w:hAnsi="Wingdings"/>
          <w:noProof/>
        </w:rPr>
        <w:t></w:t>
      </w:r>
      <w:r w:rsidRPr="000E6B5C">
        <w:rPr>
          <w:b/>
          <w:i/>
          <w:noProof/>
        </w:rPr>
        <w:t xml:space="preserve"> </w:t>
      </w:r>
      <w:r w:rsidRPr="000E6B5C">
        <w:rPr>
          <w:b/>
          <w:noProof/>
        </w:rPr>
        <w:t>Deljeno upravljanje</w:t>
      </w:r>
      <w:r w:rsidRPr="000E6B5C">
        <w:rPr>
          <w:noProof/>
        </w:rPr>
        <w:t xml:space="preserve"> z državami članicami </w:t>
      </w:r>
    </w:p>
    <w:p w:rsidR="00693ED0" w:rsidRPr="000E6B5C" w:rsidRDefault="00693ED0" w:rsidP="00693ED0">
      <w:pPr>
        <w:pStyle w:val="Text1"/>
        <w:rPr>
          <w:noProof/>
        </w:rPr>
      </w:pPr>
      <w:r w:rsidRPr="000E6B5C">
        <w:rPr>
          <w:rFonts w:ascii="Wingdings" w:hAnsi="Wingdings"/>
          <w:noProof/>
        </w:rPr>
        <w:t></w:t>
      </w:r>
      <w:r w:rsidRPr="000E6B5C">
        <w:rPr>
          <w:i/>
          <w:noProof/>
        </w:rPr>
        <w:t xml:space="preserve"> </w:t>
      </w:r>
      <w:r w:rsidRPr="000E6B5C">
        <w:rPr>
          <w:b/>
          <w:noProof/>
        </w:rPr>
        <w:t>Posredno upravljanje</w:t>
      </w:r>
      <w:r w:rsidRPr="000E6B5C">
        <w:rPr>
          <w:noProof/>
        </w:rPr>
        <w:t>, tako da se naloge izvrševanja proračuna poverijo:</w:t>
      </w:r>
    </w:p>
    <w:p w:rsidR="00693ED0" w:rsidRPr="000E6B5C" w:rsidRDefault="00693ED0" w:rsidP="00693ED0">
      <w:pPr>
        <w:pStyle w:val="ListDash2"/>
        <w:rPr>
          <w:noProof/>
        </w:rPr>
      </w:pPr>
      <w:r w:rsidRPr="000E6B5C">
        <w:rPr>
          <w:rFonts w:ascii="Wingdings" w:hAnsi="Wingdings"/>
          <w:noProof/>
        </w:rPr>
        <w:t></w:t>
      </w:r>
      <w:r w:rsidRPr="000E6B5C">
        <w:rPr>
          <w:noProof/>
        </w:rPr>
        <w:t xml:space="preserve"> tretjim državam ali organom, ki jih te imenujejo</w:t>
      </w:r>
    </w:p>
    <w:p w:rsidR="00693ED0" w:rsidRPr="000E6B5C" w:rsidRDefault="00693ED0" w:rsidP="00693ED0">
      <w:pPr>
        <w:pStyle w:val="ListDash2"/>
        <w:rPr>
          <w:noProof/>
        </w:rPr>
      </w:pPr>
      <w:r w:rsidRPr="000E6B5C">
        <w:rPr>
          <w:rFonts w:ascii="Wingdings" w:hAnsi="Wingdings"/>
          <w:noProof/>
        </w:rPr>
        <w:t></w:t>
      </w:r>
      <w:r w:rsidRPr="000E6B5C">
        <w:rPr>
          <w:noProof/>
        </w:rPr>
        <w:t xml:space="preserve"> mednarodnim organizacijam in njihovim agencijam (navedite)</w:t>
      </w:r>
    </w:p>
    <w:p w:rsidR="00693ED0" w:rsidRPr="000E6B5C" w:rsidRDefault="00693ED0" w:rsidP="00693ED0">
      <w:pPr>
        <w:pStyle w:val="ListDash2"/>
        <w:rPr>
          <w:noProof/>
        </w:rPr>
      </w:pPr>
      <w:r w:rsidRPr="000E6B5C">
        <w:rPr>
          <w:rFonts w:ascii="Wingdings" w:hAnsi="Wingdings"/>
          <w:noProof/>
        </w:rPr>
        <w:t></w:t>
      </w:r>
      <w:r w:rsidRPr="000E6B5C">
        <w:rPr>
          <w:noProof/>
        </w:rPr>
        <w:t xml:space="preserve"> Evropski investicijski banki in Evropskemu investicijskemu skladu</w:t>
      </w:r>
    </w:p>
    <w:p w:rsidR="00693ED0" w:rsidRPr="000E6B5C" w:rsidRDefault="00693ED0" w:rsidP="00693ED0">
      <w:pPr>
        <w:pStyle w:val="ListDash2"/>
        <w:rPr>
          <w:noProof/>
        </w:rPr>
      </w:pPr>
      <w:r w:rsidRPr="000E6B5C">
        <w:rPr>
          <w:rFonts w:ascii="Wingdings" w:hAnsi="Wingdings"/>
          <w:noProof/>
        </w:rPr>
        <w:t></w:t>
      </w:r>
      <w:r w:rsidRPr="000E6B5C">
        <w:rPr>
          <w:noProof/>
        </w:rPr>
        <w:t xml:space="preserve"> organom iz členov 70 in 71 finančne uredbe</w:t>
      </w:r>
    </w:p>
    <w:p w:rsidR="00693ED0" w:rsidRPr="000E6B5C" w:rsidRDefault="00693ED0" w:rsidP="00693ED0">
      <w:pPr>
        <w:pStyle w:val="ListDash2"/>
        <w:rPr>
          <w:noProof/>
        </w:rPr>
      </w:pPr>
      <w:r w:rsidRPr="000E6B5C">
        <w:rPr>
          <w:rFonts w:ascii="Wingdings" w:hAnsi="Wingdings"/>
          <w:noProof/>
        </w:rPr>
        <w:t></w:t>
      </w:r>
      <w:r w:rsidRPr="000E6B5C">
        <w:rPr>
          <w:noProof/>
        </w:rPr>
        <w:t xml:space="preserve"> subjektom javnega prava</w:t>
      </w:r>
    </w:p>
    <w:p w:rsidR="00693ED0" w:rsidRPr="000E6B5C" w:rsidRDefault="00693ED0" w:rsidP="00693ED0">
      <w:pPr>
        <w:pStyle w:val="ListDash2"/>
        <w:rPr>
          <w:noProof/>
        </w:rPr>
      </w:pPr>
      <w:r w:rsidRPr="000E6B5C">
        <w:rPr>
          <w:rFonts w:ascii="Wingdings" w:hAnsi="Wingdings"/>
          <w:noProof/>
        </w:rPr>
        <w:t></w:t>
      </w:r>
      <w:r w:rsidRPr="000E6B5C">
        <w:rPr>
          <w:noProof/>
        </w:rPr>
        <w:t xml:space="preserve"> subjektom zasebnega prava, ki opravljajo javne storitve, kolikor imajo ti subjekti ustrezna finančna jamstva</w:t>
      </w:r>
    </w:p>
    <w:p w:rsidR="00693ED0" w:rsidRPr="000E6B5C" w:rsidRDefault="00693ED0" w:rsidP="00693ED0">
      <w:pPr>
        <w:pStyle w:val="ListDash2"/>
        <w:rPr>
          <w:noProof/>
        </w:rPr>
      </w:pPr>
      <w:r w:rsidRPr="000E6B5C">
        <w:rPr>
          <w:rFonts w:ascii="Wingdings" w:hAnsi="Wingdings"/>
          <w:noProof/>
        </w:rPr>
        <w:t></w:t>
      </w:r>
      <w:r w:rsidRPr="000E6B5C">
        <w:rPr>
          <w:noProof/>
        </w:rPr>
        <w:t xml:space="preserve"> subjektom zasebnega prava države članice, ki so pooblaščeni za izvajanje javno-zasebnih partnerstev in ki imajo ustrezna finančna jamstva</w:t>
      </w:r>
    </w:p>
    <w:p w:rsidR="00693ED0" w:rsidRPr="000E6B5C" w:rsidRDefault="00693ED0" w:rsidP="00693ED0">
      <w:pPr>
        <w:pStyle w:val="ListDash2"/>
        <w:rPr>
          <w:noProof/>
        </w:rPr>
      </w:pPr>
      <w:r w:rsidRPr="000E6B5C">
        <w:rPr>
          <w:rFonts w:ascii="Wingdings" w:hAnsi="Wingdings"/>
          <w:noProof/>
        </w:rPr>
        <w:t></w:t>
      </w:r>
      <w:r w:rsidRPr="000E6B5C">
        <w:rPr>
          <w:noProof/>
        </w:rPr>
        <w:t xml:space="preserve"> organom ali osebam, pooblaščenim za izvajanje določenih ukrepov skupne zunanje in varnostne politike na podlagi naslova V Pogodbe o Evropski uniji ter opredeljenim v zadevnem temeljnem aktu</w:t>
      </w:r>
    </w:p>
    <w:p w:rsidR="00693ED0" w:rsidRPr="000E6B5C" w:rsidRDefault="00693ED0" w:rsidP="00693ED0">
      <w:pPr>
        <w:pStyle w:val="ListDash2"/>
        <w:rPr>
          <w:noProof/>
        </w:rPr>
      </w:pPr>
      <w:r w:rsidRPr="000E6B5C">
        <w:rPr>
          <w:rFonts w:ascii="Wingdings" w:hAnsi="Wingdings"/>
          <w:noProof/>
        </w:rPr>
        <w:t></w:t>
      </w:r>
      <w:r w:rsidRPr="000E6B5C">
        <w:rPr>
          <w:noProof/>
        </w:rPr>
        <w:t xml:space="preserve"> subjektom s sedežem v državi članici, za katere velja zasebno pravo države članice ali pravo Unije in ki so upravičeni, da se jih v skladu s pravili za posamezni sektor pooblasti za izvrševanje sredstev Unije ali proračunskih jamstev, če so takšni subjekti pod nadzorom subjektov javnega prava ali subjektov zasebnega prava, ki opravljajo javne storitve, in imajo ustrezna finančna jamstva v obliki solidarne odgovornosti nadzornih teles ali enakovredna finančna jamstva, ki so lahko za vsak ukrep omejena na najvišji znesek podpore Unije</w:t>
      </w:r>
    </w:p>
    <w:p w:rsidR="00693ED0" w:rsidRPr="000E6B5C" w:rsidRDefault="00693ED0" w:rsidP="00693ED0">
      <w:pPr>
        <w:rPr>
          <w:noProof/>
        </w:rPr>
        <w:sectPr w:rsidR="00693ED0" w:rsidRPr="000E6B5C" w:rsidSect="0084182C">
          <w:pgSz w:w="11907" w:h="16840" w:code="9"/>
          <w:pgMar w:top="1134" w:right="1418" w:bottom="1134" w:left="1418" w:header="709" w:footer="709" w:gutter="0"/>
          <w:cols w:space="708"/>
          <w:docGrid w:linePitch="360"/>
        </w:sectPr>
      </w:pPr>
    </w:p>
    <w:p w:rsidR="00693ED0" w:rsidRPr="000E6B5C" w:rsidRDefault="00693ED0" w:rsidP="00693ED0">
      <w:pPr>
        <w:pStyle w:val="ManualHeading1"/>
        <w:rPr>
          <w:bCs/>
          <w:noProof/>
          <w:szCs w:val="24"/>
        </w:rPr>
      </w:pPr>
      <w:bookmarkStart w:id="87" w:name="_Toc514938041"/>
      <w:bookmarkStart w:id="88" w:name="_Toc520485042"/>
      <w:bookmarkStart w:id="89" w:name="_Toc160804584"/>
      <w:bookmarkStart w:id="90" w:name="_Toc167220276"/>
      <w:bookmarkStart w:id="91" w:name="_Toc177549009"/>
      <w:r w:rsidRPr="000E6B5C">
        <w:rPr>
          <w:noProof/>
        </w:rPr>
        <w:t>2.</w:t>
      </w:r>
      <w:r w:rsidRPr="000E6B5C">
        <w:rPr>
          <w:noProof/>
        </w:rPr>
        <w:tab/>
        <w:t>UKREPI UPRAVLJANJA</w:t>
      </w:r>
      <w:bookmarkEnd w:id="87"/>
      <w:bookmarkEnd w:id="88"/>
      <w:bookmarkEnd w:id="89"/>
      <w:bookmarkEnd w:id="90"/>
      <w:bookmarkEnd w:id="91"/>
      <w:r w:rsidRPr="000E6B5C">
        <w:rPr>
          <w:noProof/>
        </w:rPr>
        <w:t xml:space="preserve"> </w:t>
      </w:r>
    </w:p>
    <w:p w:rsidR="00693ED0" w:rsidRPr="000E6B5C" w:rsidRDefault="00693ED0" w:rsidP="00693ED0">
      <w:pPr>
        <w:pStyle w:val="ManualHeading2"/>
        <w:rPr>
          <w:noProof/>
        </w:rPr>
      </w:pPr>
      <w:bookmarkStart w:id="92" w:name="_Toc514938042"/>
      <w:bookmarkStart w:id="93" w:name="_Toc520485043"/>
      <w:bookmarkStart w:id="94" w:name="_Toc160804585"/>
      <w:bookmarkStart w:id="95" w:name="_Toc167220277"/>
      <w:bookmarkStart w:id="96" w:name="_Toc177549010"/>
      <w:r w:rsidRPr="000E6B5C">
        <w:rPr>
          <w:noProof/>
        </w:rPr>
        <w:t>2.1</w:t>
      </w:r>
      <w:r w:rsidRPr="000E6B5C">
        <w:rPr>
          <w:noProof/>
        </w:rPr>
        <w:tab/>
        <w:t>Pravila o spremljanju in poročanju</w:t>
      </w:r>
      <w:bookmarkEnd w:id="92"/>
      <w:bookmarkEnd w:id="93"/>
      <w:bookmarkEnd w:id="94"/>
      <w:bookmarkEnd w:id="95"/>
      <w:bookmarkEnd w:id="96"/>
      <w:r w:rsidRPr="000E6B5C">
        <w:rPr>
          <w:noProof/>
        </w:rPr>
        <w:t xml:space="preserve"> </w:t>
      </w:r>
    </w:p>
    <w:p w:rsidR="00693ED0" w:rsidRPr="000E6B5C"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97" w:name="_Toc514938045"/>
      <w:bookmarkStart w:id="98" w:name="_Toc520485044"/>
      <w:bookmarkStart w:id="99" w:name="_Toc160804586"/>
      <w:bookmarkStart w:id="100" w:name="_Toc167220278"/>
      <w:bookmarkStart w:id="101" w:name="_Toc177549011"/>
      <w:r w:rsidRPr="000E6B5C">
        <w:rPr>
          <w:noProof/>
        </w:rPr>
        <w:t>Na podlagi člena 75 Uredbe (EU) 2024/1348 o azilnem postopku morajo države članice pripraviti nacionalne izvedbene načrte na podlagi skupnega izvedbenega načrta, ki ga je pripravila Komisija, ki bo pozorno spremljala njihovo izvajanje. Potem ko se bodo določbe pakta junija 2026 začele uporabljati, bo EUAA na podlagi člena 14 Uredbe (EU) 2021/2303 o EUAA nadzorovala operativno in tehnično uporabo skupnega evropskega azilnega sistema, vključno z izvajanjem koncepta varne tretje države.</w:t>
      </w:r>
    </w:p>
    <w:p w:rsidR="00693ED0" w:rsidRPr="000E6B5C" w:rsidRDefault="00693ED0" w:rsidP="00693ED0">
      <w:pPr>
        <w:pStyle w:val="Text1"/>
        <w:pBdr>
          <w:top w:val="single" w:sz="4" w:space="1" w:color="auto"/>
          <w:left w:val="single" w:sz="4" w:space="4" w:color="auto"/>
          <w:bottom w:val="single" w:sz="4" w:space="1" w:color="auto"/>
          <w:right w:val="single" w:sz="4" w:space="4" w:color="auto"/>
        </w:pBdr>
        <w:rPr>
          <w:noProof/>
        </w:rPr>
      </w:pPr>
      <w:r w:rsidRPr="000E6B5C">
        <w:rPr>
          <w:noProof/>
        </w:rPr>
        <w:t>Letna poročila Komisije na podlagi člena 9 uredbe o upravljanju azila in migracij bodo vključevala rezultate spremljanja EUAA in oceno, ali so države članice pod migracijskim pritiskom ali se soočajo s sistemskimi pomanjkljivostmi, ki bi lahko vplivale na delovanje dublinskega sistema, tudi v zvezi z uporabo koncepta varne tretje države. Dodana klavzula o preglednosti bo Komisiji omogočila spremljanje sporazumov in dogovorov s tretjimi državami glede zahtev iz uredbe o azilnem postopku.</w:t>
      </w:r>
    </w:p>
    <w:p w:rsidR="00693ED0" w:rsidRPr="000E6B5C" w:rsidRDefault="00693ED0" w:rsidP="00693ED0">
      <w:pPr>
        <w:pStyle w:val="ManualHeading2"/>
        <w:rPr>
          <w:bCs/>
          <w:noProof/>
          <w:szCs w:val="24"/>
        </w:rPr>
      </w:pPr>
      <w:r w:rsidRPr="000E6B5C">
        <w:rPr>
          <w:noProof/>
        </w:rPr>
        <w:t>2.2</w:t>
      </w:r>
      <w:r w:rsidRPr="000E6B5C">
        <w:rPr>
          <w:noProof/>
        </w:rPr>
        <w:tab/>
        <w:t>Upravljavski in kontrolni sistemi</w:t>
      </w:r>
      <w:bookmarkEnd w:id="97"/>
      <w:bookmarkEnd w:id="98"/>
      <w:bookmarkEnd w:id="99"/>
      <w:bookmarkEnd w:id="100"/>
      <w:bookmarkEnd w:id="101"/>
      <w:r w:rsidRPr="000E6B5C">
        <w:rPr>
          <w:noProof/>
        </w:rPr>
        <w:t xml:space="preserve"> </w:t>
      </w:r>
    </w:p>
    <w:p w:rsidR="00693ED0" w:rsidRPr="000E6B5C" w:rsidRDefault="00693ED0" w:rsidP="00693ED0">
      <w:pPr>
        <w:pStyle w:val="ManualHeading3"/>
        <w:rPr>
          <w:noProof/>
        </w:rPr>
      </w:pPr>
      <w:bookmarkStart w:id="102" w:name="_Toc514938046"/>
      <w:bookmarkStart w:id="103" w:name="_Toc520485045"/>
      <w:bookmarkStart w:id="104" w:name="_Toc160804587"/>
      <w:bookmarkStart w:id="105" w:name="_Toc167220279"/>
      <w:bookmarkStart w:id="106" w:name="_Toc177549012"/>
      <w:r w:rsidRPr="000E6B5C">
        <w:rPr>
          <w:noProof/>
        </w:rPr>
        <w:t>2.2.1</w:t>
      </w:r>
      <w:r w:rsidRPr="000E6B5C">
        <w:rPr>
          <w:noProof/>
        </w:rPr>
        <w:tab/>
        <w:t>Utemeljitev načinov izvrševanja proračuna, mehanizmov financiranja, načinov plačevanja in predlagane strategije kontrol</w:t>
      </w:r>
      <w:bookmarkEnd w:id="102"/>
      <w:bookmarkEnd w:id="103"/>
      <w:bookmarkEnd w:id="104"/>
      <w:bookmarkEnd w:id="105"/>
      <w:bookmarkEnd w:id="106"/>
    </w:p>
    <w:p w:rsidR="00693ED0" w:rsidRPr="000E6B5C"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07" w:name="_Toc514938047"/>
      <w:bookmarkStart w:id="108" w:name="_Toc520485046"/>
      <w:bookmarkStart w:id="109" w:name="_Toc160804588"/>
      <w:bookmarkStart w:id="110" w:name="_Toc167220280"/>
      <w:bookmarkStart w:id="111" w:name="_Toc177549013"/>
      <w:r w:rsidRPr="000E6B5C">
        <w:rPr>
          <w:noProof/>
        </w:rPr>
        <w:t>Ni relevantno.</w:t>
      </w:r>
    </w:p>
    <w:p w:rsidR="00693ED0" w:rsidRPr="000E6B5C" w:rsidRDefault="00693ED0" w:rsidP="00693ED0">
      <w:pPr>
        <w:pStyle w:val="ManualHeading3"/>
        <w:rPr>
          <w:bCs/>
          <w:noProof/>
          <w:szCs w:val="24"/>
        </w:rPr>
      </w:pPr>
      <w:r w:rsidRPr="000E6B5C">
        <w:rPr>
          <w:noProof/>
        </w:rPr>
        <w:t>2.2.2</w:t>
      </w:r>
      <w:r w:rsidRPr="000E6B5C">
        <w:rPr>
          <w:noProof/>
        </w:rPr>
        <w:tab/>
        <w:t>Podatki o ugotovljenih tveganjih in vzpostavljenih sistemih notranjih kontrol za njihovo zmanjševanje</w:t>
      </w:r>
      <w:bookmarkEnd w:id="107"/>
      <w:bookmarkEnd w:id="108"/>
      <w:bookmarkEnd w:id="109"/>
      <w:bookmarkEnd w:id="110"/>
      <w:bookmarkEnd w:id="111"/>
    </w:p>
    <w:p w:rsidR="00693ED0" w:rsidRPr="000E6B5C"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2" w:name="_Toc514938048"/>
      <w:bookmarkStart w:id="113" w:name="_Toc520485047"/>
      <w:bookmarkStart w:id="114" w:name="_Toc160804589"/>
      <w:bookmarkStart w:id="115" w:name="_Toc167220281"/>
      <w:bookmarkStart w:id="116" w:name="_Toc177549014"/>
      <w:r w:rsidRPr="000E6B5C">
        <w:rPr>
          <w:noProof/>
        </w:rPr>
        <w:t xml:space="preserve">Eno od tveganj, povezanih s predlogom, je, da lahko države članice sklenejo sporazume ali dogovore s tretjimi državami, ki ne izpolnjujejo potrebnih standardov. Za zmanjšanje tega tveganja je bila uvedena klavzula o preglednosti, v skladu s katero morajo države članice pred sklenitvijo sporazumov ali dogovorov obvestiti Komisijo in druge države članice. </w:t>
      </w:r>
    </w:p>
    <w:p w:rsidR="00693ED0" w:rsidRPr="000E6B5C" w:rsidRDefault="00693ED0" w:rsidP="00693ED0">
      <w:pPr>
        <w:pStyle w:val="ManualHeading3"/>
        <w:rPr>
          <w:noProof/>
        </w:rPr>
      </w:pPr>
      <w:r w:rsidRPr="000E6B5C">
        <w:rPr>
          <w:noProof/>
        </w:rPr>
        <w:t>2.2.3</w:t>
      </w:r>
      <w:r w:rsidRPr="000E6B5C">
        <w:rPr>
          <w:noProof/>
        </w:rPr>
        <w:tab/>
        <w:t>Ocena in utemeljitev stroškovne učinkovitosti kontrol (razmerje med stroški kontrol in vrednostjo z njimi povezanih upravljanih sredstev) ter ocena pričakovane stopnje tveganja napake (ob plačilu in ob zaključku)</w:t>
      </w:r>
      <w:bookmarkEnd w:id="112"/>
      <w:bookmarkEnd w:id="113"/>
      <w:bookmarkEnd w:id="114"/>
      <w:bookmarkEnd w:id="115"/>
      <w:bookmarkEnd w:id="116"/>
      <w:r w:rsidRPr="000E6B5C">
        <w:rPr>
          <w:noProof/>
        </w:rPr>
        <w:t xml:space="preserve"> </w:t>
      </w:r>
    </w:p>
    <w:p w:rsidR="00693ED0" w:rsidRPr="000E6B5C"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7" w:name="_Toc514938049"/>
      <w:bookmarkStart w:id="118" w:name="_Toc520485048"/>
      <w:bookmarkStart w:id="119" w:name="_Toc160804590"/>
      <w:bookmarkStart w:id="120" w:name="_Toc167220282"/>
      <w:bookmarkStart w:id="121" w:name="_Toc177549015"/>
      <w:r w:rsidRPr="000E6B5C">
        <w:rPr>
          <w:noProof/>
        </w:rPr>
        <w:t>Ni relevantno.</w:t>
      </w:r>
    </w:p>
    <w:p w:rsidR="00693ED0" w:rsidRPr="000E6B5C" w:rsidRDefault="00693ED0" w:rsidP="00693ED0">
      <w:pPr>
        <w:pStyle w:val="ManualHeading2"/>
        <w:rPr>
          <w:bCs/>
          <w:noProof/>
          <w:szCs w:val="24"/>
        </w:rPr>
      </w:pPr>
      <w:r w:rsidRPr="000E6B5C">
        <w:rPr>
          <w:noProof/>
        </w:rPr>
        <w:t>2.3</w:t>
      </w:r>
      <w:r w:rsidRPr="000E6B5C">
        <w:rPr>
          <w:noProof/>
        </w:rPr>
        <w:tab/>
        <w:t>Ukrepi za preprečevanje goljufij in nepravilnosti</w:t>
      </w:r>
      <w:bookmarkEnd w:id="117"/>
      <w:bookmarkEnd w:id="118"/>
      <w:bookmarkEnd w:id="119"/>
      <w:bookmarkEnd w:id="120"/>
      <w:bookmarkEnd w:id="121"/>
      <w:r w:rsidRPr="000E6B5C">
        <w:rPr>
          <w:noProof/>
        </w:rPr>
        <w:t xml:space="preserve"> </w:t>
      </w:r>
    </w:p>
    <w:p w:rsidR="00693ED0" w:rsidRPr="000E6B5C" w:rsidRDefault="00693ED0" w:rsidP="00693ED0">
      <w:pPr>
        <w:pStyle w:val="Text1"/>
        <w:pBdr>
          <w:top w:val="single" w:sz="4" w:space="1" w:color="auto"/>
          <w:left w:val="single" w:sz="4" w:space="4" w:color="auto"/>
          <w:bottom w:val="single" w:sz="4" w:space="1" w:color="auto"/>
          <w:right w:val="single" w:sz="4" w:space="4" w:color="auto"/>
        </w:pBdr>
        <w:rPr>
          <w:noProof/>
        </w:rPr>
      </w:pPr>
      <w:r w:rsidRPr="000E6B5C">
        <w:rPr>
          <w:noProof/>
        </w:rPr>
        <w:t>Ni relevantno.</w:t>
      </w:r>
    </w:p>
    <w:p w:rsidR="00693ED0" w:rsidRPr="000E6B5C" w:rsidRDefault="00693ED0" w:rsidP="00693ED0">
      <w:pPr>
        <w:rPr>
          <w:noProof/>
        </w:rPr>
        <w:sectPr w:rsidR="00693ED0" w:rsidRPr="000E6B5C" w:rsidSect="0084182C">
          <w:pgSz w:w="11907" w:h="16840" w:code="9"/>
          <w:pgMar w:top="1134" w:right="1418" w:bottom="1134" w:left="1418" w:header="709" w:footer="709" w:gutter="0"/>
          <w:cols w:space="708"/>
          <w:docGrid w:linePitch="360"/>
        </w:sectPr>
      </w:pPr>
    </w:p>
    <w:p w:rsidR="00693ED0" w:rsidRPr="000E6B5C" w:rsidRDefault="00693ED0" w:rsidP="00693ED0">
      <w:pPr>
        <w:pStyle w:val="ManualHeading1"/>
        <w:rPr>
          <w:bCs/>
          <w:noProof/>
          <w:szCs w:val="24"/>
        </w:rPr>
      </w:pPr>
      <w:bookmarkStart w:id="122" w:name="_Toc514938050"/>
      <w:bookmarkStart w:id="123" w:name="_Toc520485049"/>
      <w:bookmarkStart w:id="124" w:name="_Toc160804591"/>
      <w:bookmarkStart w:id="125" w:name="_Toc167220283"/>
      <w:bookmarkStart w:id="126" w:name="_Toc177549016"/>
      <w:r w:rsidRPr="000E6B5C">
        <w:rPr>
          <w:noProof/>
        </w:rPr>
        <w:t>3.</w:t>
      </w:r>
      <w:r w:rsidRPr="000E6B5C">
        <w:rPr>
          <w:noProof/>
        </w:rPr>
        <w:tab/>
        <w:t>OCENA FINANČNIH POSLEDIC PREDLOGA/POBUDE</w:t>
      </w:r>
      <w:bookmarkEnd w:id="122"/>
      <w:bookmarkEnd w:id="123"/>
      <w:bookmarkEnd w:id="124"/>
      <w:bookmarkEnd w:id="125"/>
      <w:bookmarkEnd w:id="126"/>
      <w:r w:rsidRPr="000E6B5C">
        <w:rPr>
          <w:noProof/>
        </w:rPr>
        <w:t xml:space="preserve"> </w:t>
      </w:r>
    </w:p>
    <w:p w:rsidR="00693ED0" w:rsidRPr="000E6B5C" w:rsidRDefault="00693ED0" w:rsidP="00693ED0">
      <w:pPr>
        <w:pStyle w:val="ManualHeading2"/>
        <w:rPr>
          <w:noProof/>
        </w:rPr>
      </w:pPr>
      <w:bookmarkStart w:id="127" w:name="_Toc514938051"/>
      <w:bookmarkStart w:id="128" w:name="_Toc520485050"/>
      <w:bookmarkStart w:id="129" w:name="_Toc160804592"/>
      <w:bookmarkStart w:id="130" w:name="_Toc167220284"/>
      <w:bookmarkStart w:id="131" w:name="_Toc177549017"/>
      <w:r w:rsidRPr="000E6B5C">
        <w:rPr>
          <w:noProof/>
        </w:rPr>
        <w:t>3.1</w:t>
      </w:r>
      <w:r w:rsidRPr="000E6B5C">
        <w:rPr>
          <w:noProof/>
        </w:rPr>
        <w:tab/>
        <w:t>Zadevni razdelki večletnega finančnega okvira in odhodkovne proračunske vrstice</w:t>
      </w:r>
      <w:bookmarkEnd w:id="127"/>
      <w:bookmarkEnd w:id="128"/>
      <w:bookmarkEnd w:id="129"/>
      <w:bookmarkEnd w:id="130"/>
      <w:bookmarkEnd w:id="131"/>
      <w:r w:rsidRPr="000E6B5C">
        <w:rPr>
          <w:noProof/>
        </w:rPr>
        <w:t xml:space="preserve"> </w:t>
      </w:r>
    </w:p>
    <w:p w:rsidR="00693ED0" w:rsidRPr="000E6B5C"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32" w:name="_Hlk157691648"/>
      <w:r w:rsidRPr="000E6B5C">
        <w:rPr>
          <w:noProof/>
        </w:rPr>
        <w:t xml:space="preserve">Oddelek 3 se ne uporablja, saj ni finančnih ali kadrovskih posledic. </w:t>
      </w:r>
      <w:bookmarkEnd w:id="132"/>
    </w:p>
    <w:p w:rsidR="00693ED0" w:rsidRPr="000E6B5C" w:rsidRDefault="00693ED0" w:rsidP="00693ED0">
      <w:pPr>
        <w:rPr>
          <w:noProof/>
        </w:rPr>
        <w:sectPr w:rsidR="00693ED0" w:rsidRPr="000E6B5C" w:rsidSect="0084182C">
          <w:pgSz w:w="11907" w:h="16840" w:code="1"/>
          <w:pgMar w:top="1134" w:right="1418" w:bottom="1134" w:left="1418" w:header="709" w:footer="709" w:gutter="0"/>
          <w:cols w:space="708"/>
          <w:docGrid w:linePitch="360"/>
        </w:sectPr>
      </w:pPr>
    </w:p>
    <w:p w:rsidR="00693ED0" w:rsidRPr="000E6B5C" w:rsidRDefault="00693ED0" w:rsidP="00693ED0">
      <w:pPr>
        <w:pStyle w:val="ManualHeading2"/>
        <w:rPr>
          <w:bCs/>
          <w:noProof/>
          <w:szCs w:val="24"/>
        </w:rPr>
      </w:pPr>
      <w:bookmarkStart w:id="133" w:name="_Toc514938052"/>
      <w:bookmarkStart w:id="134" w:name="_Toc520485051"/>
      <w:bookmarkStart w:id="135" w:name="_Toc160804593"/>
      <w:bookmarkStart w:id="136" w:name="_Toc167220285"/>
      <w:bookmarkStart w:id="137" w:name="_Toc177549018"/>
      <w:r w:rsidRPr="000E6B5C">
        <w:rPr>
          <w:noProof/>
        </w:rPr>
        <w:t>3.2</w:t>
      </w:r>
      <w:r w:rsidRPr="000E6B5C">
        <w:rPr>
          <w:noProof/>
        </w:rPr>
        <w:tab/>
        <w:t>Ocenjene finančne posledice predloga za odobritve</w:t>
      </w:r>
      <w:bookmarkEnd w:id="133"/>
      <w:bookmarkEnd w:id="134"/>
      <w:bookmarkEnd w:id="135"/>
      <w:bookmarkEnd w:id="136"/>
      <w:bookmarkEnd w:id="137"/>
      <w:r w:rsidRPr="000E6B5C">
        <w:rPr>
          <w:noProof/>
        </w:rPr>
        <w:t xml:space="preserve"> </w:t>
      </w:r>
    </w:p>
    <w:p w:rsidR="00693ED0" w:rsidRPr="000E6B5C" w:rsidRDefault="00693ED0" w:rsidP="00693ED0">
      <w:pPr>
        <w:pStyle w:val="ManualHeading3"/>
        <w:rPr>
          <w:noProof/>
        </w:rPr>
      </w:pPr>
      <w:bookmarkStart w:id="138" w:name="_Toc514938053"/>
      <w:bookmarkStart w:id="139" w:name="_Toc520485052"/>
      <w:bookmarkStart w:id="140" w:name="_Toc160804594"/>
      <w:bookmarkStart w:id="141" w:name="_Toc167220286"/>
      <w:bookmarkStart w:id="142" w:name="_Toc177549019"/>
      <w:r w:rsidRPr="000E6B5C">
        <w:rPr>
          <w:noProof/>
        </w:rPr>
        <w:t>3.2.1</w:t>
      </w:r>
      <w:r w:rsidRPr="000E6B5C">
        <w:rPr>
          <w:noProof/>
        </w:rPr>
        <w:tab/>
        <w:t>Povzetek ocenjenih posledic za odobritve za poslovanje</w:t>
      </w:r>
      <w:bookmarkEnd w:id="138"/>
      <w:bookmarkEnd w:id="139"/>
      <w:bookmarkEnd w:id="140"/>
      <w:bookmarkEnd w:id="141"/>
      <w:bookmarkEnd w:id="142"/>
      <w:r w:rsidRPr="000E6B5C">
        <w:rPr>
          <w:noProof/>
        </w:rPr>
        <w:t xml:space="preserve"> </w:t>
      </w:r>
    </w:p>
    <w:p w:rsidR="00693ED0" w:rsidRPr="000E6B5C" w:rsidRDefault="00693ED0" w:rsidP="00693ED0">
      <w:pPr>
        <w:pStyle w:val="ListDash1"/>
        <w:rPr>
          <w:noProof/>
        </w:rPr>
      </w:pPr>
      <w:r w:rsidRPr="000E6B5C">
        <w:rPr>
          <w:rFonts w:ascii="Wingdings" w:hAnsi="Wingdings"/>
          <w:noProof/>
        </w:rPr>
        <w:t></w:t>
      </w:r>
      <w:r w:rsidRPr="000E6B5C">
        <w:rPr>
          <w:noProof/>
        </w:rPr>
        <w:tab/>
        <w:t xml:space="preserve">Za predlog/pobudo niso potrebne odobritve za poslovanje. </w:t>
      </w:r>
    </w:p>
    <w:p w:rsidR="00693ED0" w:rsidRPr="000E6B5C" w:rsidRDefault="00693ED0" w:rsidP="00693ED0">
      <w:pPr>
        <w:pStyle w:val="ListDash1"/>
        <w:rPr>
          <w:noProof/>
        </w:rPr>
      </w:pPr>
      <w:r w:rsidRPr="000E6B5C">
        <w:rPr>
          <w:rFonts w:ascii="Wingdings" w:hAnsi="Wingdings"/>
          <w:noProof/>
        </w:rPr>
        <w:t></w:t>
      </w:r>
      <w:r w:rsidRPr="000E6B5C">
        <w:rPr>
          <w:noProof/>
        </w:rPr>
        <w:tab/>
        <w:t>Za predlog/pobudo so potrebne odobritve za poslovanje, kot je pojasnjeno v nadaljevanju:</w:t>
      </w:r>
    </w:p>
    <w:p w:rsidR="00693ED0" w:rsidRPr="000E6B5C" w:rsidRDefault="00693ED0" w:rsidP="00693ED0">
      <w:pPr>
        <w:pStyle w:val="ManualHeading3"/>
        <w:rPr>
          <w:noProof/>
        </w:rPr>
      </w:pPr>
      <w:bookmarkStart w:id="143" w:name="_Toc160804595"/>
      <w:bookmarkStart w:id="144" w:name="_Toc167220287"/>
      <w:bookmarkStart w:id="145" w:name="_Toc177549020"/>
      <w:r w:rsidRPr="000E6B5C">
        <w:rPr>
          <w:noProof/>
        </w:rPr>
        <w:t>3.2.1.1</w:t>
      </w:r>
      <w:r w:rsidRPr="000E6B5C">
        <w:rPr>
          <w:noProof/>
        </w:rPr>
        <w:tab/>
        <w:t>Odobritve iz izglasovanega proračuna</w:t>
      </w:r>
      <w:bookmarkEnd w:id="143"/>
      <w:bookmarkEnd w:id="144"/>
      <w:bookmarkEnd w:id="145"/>
    </w:p>
    <w:p w:rsidR="00693ED0" w:rsidRPr="000E6B5C" w:rsidRDefault="00693ED0" w:rsidP="00693ED0">
      <w:pPr>
        <w:jc w:val="right"/>
        <w:rPr>
          <w:noProof/>
          <w:sz w:val="18"/>
          <w:szCs w:val="18"/>
        </w:rPr>
      </w:pPr>
      <w:r w:rsidRPr="000E6B5C">
        <w:rPr>
          <w:noProof/>
          <w:sz w:val="18"/>
        </w:rPr>
        <w:t>v mio. EUR (na tri decimalna mesta natančno)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690"/>
        <w:gridCol w:w="243"/>
        <w:gridCol w:w="572"/>
        <w:gridCol w:w="555"/>
        <w:gridCol w:w="845"/>
        <w:gridCol w:w="430"/>
        <w:gridCol w:w="637"/>
        <w:gridCol w:w="335"/>
        <w:gridCol w:w="305"/>
        <w:gridCol w:w="1069"/>
        <w:gridCol w:w="28"/>
        <w:gridCol w:w="1041"/>
        <w:gridCol w:w="361"/>
        <w:gridCol w:w="708"/>
        <w:gridCol w:w="694"/>
        <w:gridCol w:w="375"/>
        <w:gridCol w:w="1320"/>
      </w:tblGrid>
      <w:tr w:rsidR="00693ED0" w:rsidRPr="000E6B5C" w:rsidTr="00E06D11">
        <w:tc>
          <w:tcPr>
            <w:tcW w:w="1739" w:type="pct"/>
            <w:gridSpan w:val="3"/>
            <w:shd w:val="clear" w:color="auto" w:fill="auto"/>
            <w:vAlign w:val="center"/>
          </w:tcPr>
          <w:p w:rsidR="00693ED0" w:rsidRPr="000E6B5C" w:rsidRDefault="00693ED0">
            <w:pPr>
              <w:spacing w:before="60" w:after="60"/>
              <w:jc w:val="center"/>
              <w:rPr>
                <w:b/>
                <w:noProof/>
              </w:rPr>
            </w:pPr>
            <w:r w:rsidRPr="000E6B5C">
              <w:rPr>
                <w:b/>
                <w:noProof/>
                <w:sz w:val="22"/>
              </w:rPr>
              <w:t xml:space="preserve">Razdelek večletnega finančnega okvira </w:t>
            </w:r>
          </w:p>
        </w:tc>
        <w:tc>
          <w:tcPr>
            <w:tcW w:w="396" w:type="pct"/>
            <w:gridSpan w:val="2"/>
            <w:vAlign w:val="center"/>
          </w:tcPr>
          <w:p w:rsidR="00693ED0" w:rsidRPr="000E6B5C" w:rsidRDefault="00693ED0">
            <w:pPr>
              <w:spacing w:before="60" w:after="60"/>
              <w:jc w:val="center"/>
              <w:rPr>
                <w:noProof/>
              </w:rPr>
            </w:pPr>
            <w:r w:rsidRPr="000E6B5C">
              <w:rPr>
                <w:noProof/>
                <w:sz w:val="22"/>
              </w:rPr>
              <w:t>številka</w:t>
            </w:r>
          </w:p>
        </w:tc>
        <w:tc>
          <w:tcPr>
            <w:tcW w:w="2865" w:type="pct"/>
            <w:gridSpan w:val="13"/>
            <w:vAlign w:val="center"/>
          </w:tcPr>
          <w:p w:rsidR="00693ED0" w:rsidRPr="000E6B5C" w:rsidRDefault="00693ED0">
            <w:pPr>
              <w:spacing w:before="60" w:after="60"/>
              <w:rPr>
                <w:noProof/>
              </w:rPr>
            </w:pPr>
          </w:p>
        </w:tc>
      </w:tr>
      <w:tr w:rsidR="00DF2D2B" w:rsidRPr="000E6B5C"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432" w:type="pct"/>
            <w:gridSpan w:val="6"/>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rsidR="00693ED0" w:rsidRPr="000E6B5C" w:rsidRDefault="00693ED0">
            <w:pPr>
              <w:spacing w:before="0" w:after="0"/>
              <w:jc w:val="center"/>
              <w:rPr>
                <w:b/>
                <w:bCs/>
                <w:noProof/>
                <w:color w:val="000000"/>
                <w:sz w:val="22"/>
              </w:rPr>
            </w:pPr>
            <w:r w:rsidRPr="000E6B5C">
              <w:rPr>
                <w:b/>
                <w:noProof/>
                <w:color w:val="000000"/>
                <w:sz w:val="22"/>
              </w:rPr>
              <w:t>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VFO 2021–2027 SKUPAJ</w:t>
            </w:r>
          </w:p>
        </w:tc>
      </w:tr>
      <w:tr w:rsidR="00693ED0" w:rsidRPr="000E6B5C" w:rsidTr="004B061E">
        <w:trPr>
          <w:trHeight w:val="300"/>
        </w:trPr>
        <w:tc>
          <w:tcPr>
            <w:tcW w:w="2432" w:type="pct"/>
            <w:gridSpan w:val="6"/>
            <w:vMerge/>
            <w:vAlign w:val="center"/>
            <w:hideMark/>
          </w:tcPr>
          <w:p w:rsidR="00693ED0" w:rsidRPr="000E6B5C" w:rsidRDefault="00693ED0">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2027</w:t>
            </w:r>
          </w:p>
        </w:tc>
        <w:tc>
          <w:tcPr>
            <w:tcW w:w="596" w:type="pct"/>
            <w:gridSpan w:val="2"/>
            <w:vMerge/>
            <w:vAlign w:val="center"/>
            <w:hideMark/>
          </w:tcPr>
          <w:p w:rsidR="00693ED0" w:rsidRPr="000E6B5C" w:rsidRDefault="00693ED0">
            <w:pPr>
              <w:spacing w:before="0" w:after="0"/>
              <w:jc w:val="left"/>
              <w:rPr>
                <w:b/>
                <w:bCs/>
                <w:noProof/>
                <w:color w:val="000000"/>
                <w:sz w:val="20"/>
                <w:szCs w:val="20"/>
                <w:lang w:eastAsia="en-IE"/>
              </w:rPr>
            </w:pPr>
          </w:p>
        </w:tc>
      </w:tr>
      <w:tr w:rsidR="00DF2D2B" w:rsidRPr="000E6B5C"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21"/>
                <w:szCs w:val="21"/>
              </w:rPr>
            </w:pPr>
            <w:r w:rsidRPr="000E6B5C">
              <w:rPr>
                <w:noProof/>
                <w:color w:val="000000"/>
                <w:sz w:val="21"/>
              </w:rPr>
              <w:t xml:space="preserve">Odobritve za poslovanje SKUPAJ </w:t>
            </w:r>
            <w:r w:rsidRPr="000E6B5C">
              <w:rPr>
                <w:noProof/>
                <w:color w:val="000000"/>
                <w:sz w:val="21"/>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obveznosti</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DF2D2B" w:rsidRPr="000E6B5C"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
        </w:trPr>
        <w:tc>
          <w:tcPr>
            <w:tcW w:w="1411" w:type="pct"/>
            <w:vMerge/>
            <w:vAlign w:val="center"/>
            <w:hideMark/>
          </w:tcPr>
          <w:p w:rsidR="00693ED0" w:rsidRPr="000E6B5C" w:rsidRDefault="00693ED0">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plačila</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DF2D2B" w:rsidRPr="000E6B5C"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
        </w:trPr>
        <w:tc>
          <w:tcPr>
            <w:tcW w:w="194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21"/>
                <w:szCs w:val="21"/>
              </w:rPr>
            </w:pPr>
            <w:r w:rsidRPr="000E6B5C">
              <w:rPr>
                <w:noProof/>
                <w:color w:val="000000"/>
                <w:sz w:val="21"/>
              </w:rPr>
              <w:t xml:space="preserve">Odobritve upravne narave, ki se financirajo iz sredstev določenih programov, SKUPAJ </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DF2D2B" w:rsidRPr="000E6B5C"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1411" w:type="pct"/>
            <w:tcBorders>
              <w:top w:val="nil"/>
              <w:left w:val="single" w:sz="8" w:space="0" w:color="auto"/>
              <w:bottom w:val="nil"/>
              <w:right w:val="single" w:sz="8" w:space="0" w:color="auto"/>
            </w:tcBorders>
            <w:shd w:val="clear" w:color="auto" w:fill="F1F1F1"/>
            <w:vAlign w:val="center"/>
            <w:hideMark/>
          </w:tcPr>
          <w:p w:rsidR="00216B23" w:rsidRPr="000E6B5C" w:rsidRDefault="00693ED0" w:rsidP="00216B23">
            <w:pPr>
              <w:spacing w:before="0" w:after="0"/>
              <w:jc w:val="center"/>
              <w:rPr>
                <w:noProof/>
                <w:color w:val="000000"/>
                <w:sz w:val="22"/>
              </w:rPr>
            </w:pPr>
            <w:r w:rsidRPr="000E6B5C">
              <w:rPr>
                <w:b/>
                <w:noProof/>
                <w:color w:val="000000"/>
                <w:sz w:val="22"/>
              </w:rPr>
              <w:t xml:space="preserve">Odobritve iz RAZDELKA &lt;…….&gt; </w:t>
            </w:r>
            <w:r w:rsidRPr="000E6B5C">
              <w:rPr>
                <w:noProof/>
                <w:color w:val="000000"/>
                <w:sz w:val="22"/>
              </w:rPr>
              <w:t>večletnega finančnega okvira</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obveznosti</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 4 + 6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DF2D2B" w:rsidRPr="000E6B5C"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rsidR="00693ED0" w:rsidRPr="000E6B5C" w:rsidRDefault="00693ED0">
            <w:pPr>
              <w:spacing w:before="0" w:after="0"/>
              <w:jc w:val="center"/>
              <w:rPr>
                <w:noProof/>
                <w:color w:val="000000"/>
                <w:sz w:val="22"/>
              </w:rPr>
            </w:pPr>
            <w:r w:rsidRPr="000E6B5C">
              <w:rPr>
                <w:b/>
                <w:noProof/>
                <w:color w:val="000000"/>
                <w:sz w:val="22"/>
              </w:rPr>
              <w:t>SKUPAJ</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plačila</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 5 + 6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rsidTr="00E06D11">
        <w:tblPrEx>
          <w:jc w:val="center"/>
        </w:tblPrEx>
        <w:trPr>
          <w:jc w:val="center"/>
        </w:trPr>
        <w:tc>
          <w:tcPr>
            <w:tcW w:w="1739" w:type="pct"/>
            <w:gridSpan w:val="3"/>
            <w:shd w:val="clear" w:color="auto" w:fill="auto"/>
            <w:vAlign w:val="center"/>
          </w:tcPr>
          <w:p w:rsidR="00693ED0" w:rsidRPr="000E6B5C" w:rsidRDefault="00693ED0">
            <w:pPr>
              <w:spacing w:before="60" w:after="60"/>
              <w:jc w:val="center"/>
              <w:rPr>
                <w:b/>
                <w:noProof/>
              </w:rPr>
            </w:pPr>
            <w:r w:rsidRPr="000E6B5C">
              <w:rPr>
                <w:noProof/>
              </w:rPr>
              <w:br w:type="page"/>
            </w:r>
            <w:r w:rsidRPr="000E6B5C">
              <w:rPr>
                <w:b/>
                <w:noProof/>
                <w:sz w:val="22"/>
              </w:rPr>
              <w:t xml:space="preserve">Razdelek večletnega finančnega okvira </w:t>
            </w:r>
          </w:p>
        </w:tc>
        <w:tc>
          <w:tcPr>
            <w:tcW w:w="396" w:type="pct"/>
            <w:gridSpan w:val="2"/>
            <w:shd w:val="clear" w:color="auto" w:fill="auto"/>
            <w:vAlign w:val="center"/>
          </w:tcPr>
          <w:p w:rsidR="00693ED0" w:rsidRPr="000E6B5C" w:rsidRDefault="00693ED0">
            <w:pPr>
              <w:spacing w:before="60" w:after="60"/>
              <w:jc w:val="center"/>
              <w:rPr>
                <w:noProof/>
              </w:rPr>
            </w:pPr>
            <w:r w:rsidRPr="000E6B5C">
              <w:rPr>
                <w:b/>
                <w:noProof/>
                <w:sz w:val="22"/>
              </w:rPr>
              <w:t>7</w:t>
            </w:r>
          </w:p>
        </w:tc>
        <w:tc>
          <w:tcPr>
            <w:tcW w:w="2865" w:type="pct"/>
            <w:gridSpan w:val="13"/>
            <w:vAlign w:val="center"/>
          </w:tcPr>
          <w:p w:rsidR="00693ED0" w:rsidRPr="000E6B5C" w:rsidRDefault="00693ED0">
            <w:pPr>
              <w:spacing w:before="60" w:after="60"/>
              <w:rPr>
                <w:noProof/>
              </w:rPr>
            </w:pPr>
            <w:r w:rsidRPr="000E6B5C">
              <w:rPr>
                <w:noProof/>
                <w:sz w:val="22"/>
              </w:rPr>
              <w:t>„Upravni odhodki“</w:t>
            </w:r>
            <w:r w:rsidRPr="000E6B5C">
              <w:rPr>
                <w:rStyle w:val="FootnoteReference"/>
                <w:noProof/>
                <w:sz w:val="22"/>
              </w:rPr>
              <w:footnoteReference w:id="21"/>
            </w:r>
          </w:p>
        </w:tc>
      </w:tr>
      <w:tr w:rsidR="00693ED0" w:rsidRPr="000E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Cs w:val="24"/>
              </w:rPr>
            </w:pPr>
            <w:r w:rsidRPr="000E6B5C">
              <w:rPr>
                <w:noProof/>
                <w:color w:val="000000"/>
              </w:rPr>
              <w:t>GD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VFO 2021–2027 SKUPAJ</w:t>
            </w:r>
          </w:p>
        </w:tc>
      </w:tr>
      <w:tr w:rsidR="00693ED0" w:rsidRPr="000E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0E6B5C"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0E6B5C" w:rsidRDefault="00693ED0">
            <w:pPr>
              <w:spacing w:before="0" w:after="0"/>
              <w:jc w:val="left"/>
              <w:rPr>
                <w:b/>
                <w:bCs/>
                <w:noProof/>
                <w:color w:val="000000"/>
                <w:sz w:val="20"/>
                <w:szCs w:val="20"/>
                <w:lang w:eastAsia="en-IE"/>
              </w:rPr>
            </w:pPr>
          </w:p>
        </w:tc>
      </w:tr>
      <w:tr w:rsidR="00693ED0" w:rsidRPr="000E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left"/>
              <w:rPr>
                <w:rFonts w:ascii="Wingdings" w:hAnsi="Wingdings" w:cs="Calibri"/>
                <w:noProof/>
                <w:color w:val="000000"/>
                <w:sz w:val="22"/>
              </w:rPr>
            </w:pPr>
            <w:r w:rsidRPr="000E6B5C">
              <w:rPr>
                <w:rFonts w:ascii="Wingdings" w:hAnsi="Wingdings"/>
                <w:noProof/>
                <w:color w:val="000000"/>
                <w:sz w:val="22"/>
              </w:rPr>
              <w:t></w:t>
            </w:r>
            <w:r w:rsidRPr="000E6B5C">
              <w:rPr>
                <w:noProof/>
                <w:color w:val="000000"/>
                <w:sz w:val="22"/>
              </w:rPr>
              <w:t xml:space="preserve"> Človeški viri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left"/>
              <w:rPr>
                <w:rFonts w:ascii="Wingdings" w:hAnsi="Wingdings" w:cs="Calibri"/>
                <w:noProof/>
                <w:color w:val="000000"/>
                <w:sz w:val="22"/>
              </w:rPr>
            </w:pPr>
            <w:r w:rsidRPr="000E6B5C">
              <w:rPr>
                <w:rFonts w:ascii="Wingdings" w:hAnsi="Wingdings"/>
                <w:noProof/>
                <w:color w:val="000000"/>
                <w:sz w:val="22"/>
              </w:rPr>
              <w:t></w:t>
            </w:r>
            <w:r w:rsidRPr="000E6B5C">
              <w:rPr>
                <w:noProof/>
                <w:color w:val="000000"/>
                <w:sz w:val="22"/>
              </w:rPr>
              <w:t xml:space="preserve"> Drugi upravni odhodki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2"/>
              </w:rPr>
            </w:pPr>
            <w:r w:rsidRPr="000E6B5C">
              <w:rPr>
                <w:b/>
                <w:noProof/>
                <w:color w:val="000000"/>
                <w:sz w:val="22"/>
              </w:rPr>
              <w:t xml:space="preserve">GD </w:t>
            </w:r>
            <w:r w:rsidRPr="000E6B5C">
              <w:rPr>
                <w:noProof/>
                <w:color w:val="000000"/>
                <w:sz w:val="22"/>
              </w:rPr>
              <w:t>&lt;…….&gt;</w:t>
            </w:r>
            <w:r w:rsidRPr="000E6B5C">
              <w:rPr>
                <w:b/>
                <w:noProof/>
                <w:color w:val="000000"/>
                <w:sz w:val="22"/>
              </w:rPr>
              <w:t xml:space="preserve"> SKUPAJ</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left"/>
              <w:rPr>
                <w:noProof/>
                <w:color w:val="000000"/>
                <w:sz w:val="18"/>
                <w:szCs w:val="18"/>
              </w:rPr>
            </w:pPr>
            <w:r w:rsidRPr="000E6B5C">
              <w:rPr>
                <w:noProof/>
                <w:color w:val="000000"/>
                <w:sz w:val="18"/>
              </w:rPr>
              <w:t xml:space="preserve">odobritve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0E6B5C"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r>
      <w:tr w:rsidR="00693ED0" w:rsidRPr="000E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Cs w:val="24"/>
              </w:rPr>
            </w:pPr>
            <w:r w:rsidRPr="000E6B5C">
              <w:rPr>
                <w:noProof/>
                <w:color w:val="000000"/>
              </w:rPr>
              <w:t>GD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VFO 2021–2027 SKUPAJ</w:t>
            </w:r>
          </w:p>
        </w:tc>
      </w:tr>
      <w:tr w:rsidR="00693ED0" w:rsidRPr="000E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0E6B5C"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0E6B5C" w:rsidRDefault="00693ED0">
            <w:pPr>
              <w:spacing w:before="0" w:after="0"/>
              <w:jc w:val="left"/>
              <w:rPr>
                <w:b/>
                <w:bCs/>
                <w:noProof/>
                <w:color w:val="000000"/>
                <w:sz w:val="20"/>
                <w:szCs w:val="20"/>
                <w:lang w:eastAsia="en-IE"/>
              </w:rPr>
            </w:pPr>
          </w:p>
        </w:tc>
      </w:tr>
      <w:tr w:rsidR="00693ED0" w:rsidRPr="000E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left"/>
              <w:rPr>
                <w:rFonts w:ascii="Wingdings" w:hAnsi="Wingdings" w:cs="Calibri"/>
                <w:noProof/>
                <w:color w:val="000000"/>
                <w:sz w:val="22"/>
              </w:rPr>
            </w:pPr>
            <w:r w:rsidRPr="000E6B5C">
              <w:rPr>
                <w:rFonts w:ascii="Wingdings" w:hAnsi="Wingdings"/>
                <w:noProof/>
                <w:color w:val="000000"/>
                <w:sz w:val="22"/>
              </w:rPr>
              <w:t></w:t>
            </w:r>
            <w:r w:rsidRPr="000E6B5C">
              <w:rPr>
                <w:noProof/>
                <w:color w:val="000000"/>
                <w:sz w:val="22"/>
              </w:rPr>
              <w:t xml:space="preserve"> Človeški viri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left"/>
              <w:rPr>
                <w:rFonts w:ascii="Wingdings" w:hAnsi="Wingdings" w:cs="Calibri"/>
                <w:noProof/>
                <w:color w:val="000000"/>
                <w:sz w:val="22"/>
              </w:rPr>
            </w:pPr>
            <w:r w:rsidRPr="000E6B5C">
              <w:rPr>
                <w:rFonts w:ascii="Wingdings" w:hAnsi="Wingdings"/>
                <w:noProof/>
                <w:color w:val="000000"/>
                <w:sz w:val="22"/>
              </w:rPr>
              <w:t></w:t>
            </w:r>
            <w:r w:rsidRPr="000E6B5C">
              <w:rPr>
                <w:noProof/>
                <w:color w:val="000000"/>
                <w:sz w:val="22"/>
              </w:rPr>
              <w:t xml:space="preserve"> Drugi upravni odhodki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2"/>
              </w:rPr>
            </w:pPr>
            <w:r w:rsidRPr="000E6B5C">
              <w:rPr>
                <w:b/>
                <w:noProof/>
                <w:color w:val="000000"/>
                <w:sz w:val="22"/>
              </w:rPr>
              <w:t xml:space="preserve">GD </w:t>
            </w:r>
            <w:r w:rsidRPr="000E6B5C">
              <w:rPr>
                <w:noProof/>
                <w:color w:val="000000"/>
                <w:sz w:val="22"/>
              </w:rPr>
              <w:t>&lt;…….&gt;</w:t>
            </w:r>
            <w:r w:rsidRPr="000E6B5C">
              <w:rPr>
                <w:b/>
                <w:noProof/>
                <w:color w:val="000000"/>
                <w:sz w:val="22"/>
              </w:rPr>
              <w:t xml:space="preserve"> SKUPAJ</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left"/>
              <w:rPr>
                <w:noProof/>
                <w:color w:val="000000"/>
                <w:sz w:val="18"/>
                <w:szCs w:val="18"/>
              </w:rPr>
            </w:pPr>
            <w:r w:rsidRPr="000E6B5C">
              <w:rPr>
                <w:noProof/>
                <w:color w:val="000000"/>
                <w:sz w:val="18"/>
              </w:rPr>
              <w:t xml:space="preserve">odobritve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0E6B5C"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r>
      <w:tr w:rsidR="00693ED0" w:rsidRPr="000E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7"/>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0E6B5C" w:rsidRDefault="00693ED0">
            <w:pPr>
              <w:spacing w:before="0" w:after="0"/>
              <w:jc w:val="center"/>
              <w:rPr>
                <w:b/>
                <w:bCs/>
                <w:noProof/>
                <w:color w:val="000000"/>
                <w:sz w:val="22"/>
              </w:rPr>
            </w:pPr>
            <w:r w:rsidRPr="000E6B5C">
              <w:rPr>
                <w:b/>
                <w:noProof/>
                <w:color w:val="000000"/>
                <w:sz w:val="22"/>
              </w:rPr>
              <w:t xml:space="preserve">Odobritve iz RAZDELKA 7 večletnega finančnega okvira SKUPAJ </w:t>
            </w:r>
          </w:p>
        </w:tc>
        <w:tc>
          <w:tcPr>
            <w:tcW w:w="449"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8"/>
                <w:szCs w:val="18"/>
              </w:rPr>
            </w:pPr>
            <w:r w:rsidRPr="000E6B5C">
              <w:rPr>
                <w:noProof/>
                <w:color w:val="000000"/>
                <w:sz w:val="18"/>
              </w:rPr>
              <w:t>(obveznosti skupaj = plačila skupaj)</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bl>
    <w:p w:rsidR="00693ED0" w:rsidRPr="000E6B5C" w:rsidRDefault="00693ED0" w:rsidP="00693ED0">
      <w:pPr>
        <w:jc w:val="right"/>
        <w:rPr>
          <w:noProof/>
          <w:sz w:val="20"/>
        </w:rPr>
      </w:pPr>
      <w:r w:rsidRPr="000E6B5C">
        <w:rPr>
          <w:noProof/>
          <w:sz w:val="20"/>
        </w:rPr>
        <w:t>v mio. EUR (na tri decimalna mesta natančno)</w:t>
      </w:r>
    </w:p>
    <w:tbl>
      <w:tblPr>
        <w:tblW w:w="5000" w:type="pct"/>
        <w:tblLook w:val="04A0" w:firstRow="1" w:lastRow="0" w:firstColumn="1" w:lastColumn="0" w:noHBand="0" w:noVBand="1"/>
      </w:tblPr>
      <w:tblGrid>
        <w:gridCol w:w="5607"/>
        <w:gridCol w:w="2080"/>
        <w:gridCol w:w="1255"/>
        <w:gridCol w:w="1254"/>
        <w:gridCol w:w="1254"/>
        <w:gridCol w:w="1254"/>
        <w:gridCol w:w="1516"/>
      </w:tblGrid>
      <w:tr w:rsidR="00693ED0" w:rsidRPr="000E6B5C">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Cs w:val="24"/>
              </w:rPr>
            </w:pPr>
            <w:r w:rsidRPr="000E6B5C">
              <w:rPr>
                <w:noProof/>
                <w:color w:val="000000"/>
              </w:rPr>
              <w:t> </w:t>
            </w:r>
          </w:p>
        </w:tc>
        <w:tc>
          <w:tcPr>
            <w:tcW w:w="441" w:type="pct"/>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441" w:type="pct"/>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441" w:type="pct"/>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441" w:type="pct"/>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VFO 2021–2027 SKUPAJ</w:t>
            </w:r>
          </w:p>
        </w:tc>
      </w:tr>
      <w:tr w:rsidR="00693ED0" w:rsidRPr="000E6B5C">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693ED0" w:rsidRPr="000E6B5C" w:rsidRDefault="00693ED0">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693ED0" w:rsidRPr="000E6B5C" w:rsidRDefault="00693ED0">
            <w:pPr>
              <w:spacing w:before="0" w:after="0"/>
              <w:jc w:val="left"/>
              <w:rPr>
                <w:b/>
                <w:bCs/>
                <w:noProof/>
                <w:color w:val="000000"/>
                <w:sz w:val="20"/>
                <w:szCs w:val="20"/>
                <w:lang w:eastAsia="en-IE"/>
              </w:rPr>
            </w:pPr>
          </w:p>
        </w:tc>
      </w:tr>
      <w:tr w:rsidR="00693ED0" w:rsidRPr="000E6B5C">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0E6B5C" w:rsidRDefault="00693ED0">
            <w:pPr>
              <w:spacing w:before="0" w:after="0"/>
              <w:jc w:val="center"/>
              <w:rPr>
                <w:b/>
                <w:bCs/>
                <w:noProof/>
                <w:color w:val="000000"/>
                <w:sz w:val="22"/>
              </w:rPr>
            </w:pPr>
            <w:r w:rsidRPr="000E6B5C">
              <w:rPr>
                <w:b/>
                <w:noProof/>
                <w:color w:val="000000"/>
                <w:sz w:val="22"/>
              </w:rPr>
              <w:t xml:space="preserve">Odobritve iz RAZDELKOV od 1 do 7 </w:t>
            </w:r>
            <w:r w:rsidRPr="000E6B5C">
              <w:rPr>
                <w:b/>
                <w:noProof/>
                <w:color w:val="000000"/>
                <w:sz w:val="22"/>
              </w:rPr>
              <w:br/>
            </w:r>
            <w:r w:rsidRPr="000E6B5C">
              <w:rPr>
                <w:noProof/>
                <w:color w:val="000000"/>
                <w:sz w:val="22"/>
              </w:rPr>
              <w:t>večletnega finančnega okvira</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obveznosti</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Cs w:val="24"/>
              </w:rPr>
            </w:pPr>
            <w:r w:rsidRPr="000E6B5C">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Cs w:val="24"/>
              </w:rPr>
            </w:pPr>
            <w:r w:rsidRPr="000E6B5C">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Cs w:val="24"/>
              </w:rPr>
            </w:pPr>
            <w:r w:rsidRPr="000E6B5C">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Cs w:val="24"/>
              </w:rPr>
            </w:pPr>
            <w:r w:rsidRPr="000E6B5C">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Cs w:val="24"/>
              </w:rPr>
            </w:pPr>
            <w:r w:rsidRPr="000E6B5C">
              <w:rPr>
                <w:b/>
                <w:noProof/>
                <w:color w:val="000000"/>
              </w:rPr>
              <w:t>0,000</w:t>
            </w:r>
          </w:p>
        </w:tc>
      </w:tr>
      <w:tr w:rsidR="00693ED0" w:rsidRPr="000E6B5C">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0E6B5C" w:rsidRDefault="00693ED0">
            <w:pPr>
              <w:spacing w:before="0" w:after="0"/>
              <w:jc w:val="center"/>
              <w:rPr>
                <w:noProof/>
                <w:color w:val="000000"/>
                <w:sz w:val="22"/>
              </w:rPr>
            </w:pPr>
            <w:r w:rsidRPr="000E6B5C">
              <w:rPr>
                <w:b/>
                <w:noProof/>
                <w:color w:val="000000"/>
                <w:sz w:val="22"/>
              </w:rPr>
              <w:t xml:space="preserve">SKUPAJ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plačila</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Cs w:val="24"/>
              </w:rPr>
            </w:pPr>
            <w:r w:rsidRPr="000E6B5C">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Cs w:val="24"/>
              </w:rPr>
            </w:pPr>
            <w:r w:rsidRPr="000E6B5C">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Cs w:val="24"/>
              </w:rPr>
            </w:pPr>
            <w:r w:rsidRPr="000E6B5C">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Cs w:val="24"/>
              </w:rPr>
            </w:pPr>
            <w:r w:rsidRPr="000E6B5C">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Cs w:val="24"/>
              </w:rPr>
            </w:pPr>
            <w:r w:rsidRPr="000E6B5C">
              <w:rPr>
                <w:b/>
                <w:noProof/>
                <w:color w:val="000000"/>
              </w:rPr>
              <w:t>0,000</w:t>
            </w:r>
          </w:p>
        </w:tc>
      </w:tr>
    </w:tbl>
    <w:p w:rsidR="00693ED0" w:rsidRPr="000E6B5C" w:rsidRDefault="00693ED0" w:rsidP="00693ED0">
      <w:pPr>
        <w:pStyle w:val="ManualHeading3"/>
        <w:rPr>
          <w:noProof/>
        </w:rPr>
      </w:pPr>
      <w:bookmarkStart w:id="146" w:name="_Toc160804596"/>
      <w:bookmarkStart w:id="147" w:name="_Toc167220288"/>
      <w:bookmarkStart w:id="148" w:name="_Toc177549021"/>
      <w:r w:rsidRPr="000E6B5C">
        <w:rPr>
          <w:noProof/>
        </w:rPr>
        <w:t>3.2.1.2</w:t>
      </w:r>
      <w:r w:rsidRPr="000E6B5C">
        <w:rPr>
          <w:noProof/>
        </w:rPr>
        <w:tab/>
        <w:t>Odobritve iz zunanjih namenskih prejemkov</w:t>
      </w:r>
      <w:bookmarkEnd w:id="146"/>
      <w:bookmarkEnd w:id="147"/>
      <w:bookmarkEnd w:id="148"/>
    </w:p>
    <w:p w:rsidR="00693ED0" w:rsidRPr="000E6B5C" w:rsidRDefault="00693ED0" w:rsidP="00693ED0">
      <w:pPr>
        <w:jc w:val="right"/>
        <w:rPr>
          <w:noProof/>
          <w:sz w:val="18"/>
          <w:szCs w:val="18"/>
        </w:rPr>
      </w:pPr>
      <w:r w:rsidRPr="000E6B5C">
        <w:rPr>
          <w:noProof/>
          <w:sz w:val="18"/>
        </w:rPr>
        <w:t>v mio. EUR (na tri decimalna mesta natančno)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0E6B5C">
        <w:trPr>
          <w:jc w:val="center"/>
        </w:trPr>
        <w:tc>
          <w:tcPr>
            <w:tcW w:w="1739" w:type="pct"/>
            <w:shd w:val="thinDiagStripe" w:color="C0C0C0" w:fill="auto"/>
            <w:vAlign w:val="center"/>
          </w:tcPr>
          <w:p w:rsidR="00693ED0" w:rsidRPr="000E6B5C" w:rsidRDefault="00693ED0">
            <w:pPr>
              <w:spacing w:before="60" w:after="60"/>
              <w:jc w:val="center"/>
              <w:rPr>
                <w:b/>
                <w:noProof/>
              </w:rPr>
            </w:pPr>
            <w:r w:rsidRPr="000E6B5C">
              <w:rPr>
                <w:b/>
                <w:noProof/>
                <w:sz w:val="22"/>
              </w:rPr>
              <w:t xml:space="preserve">Razdelek večletnega finančnega okvira </w:t>
            </w:r>
          </w:p>
        </w:tc>
        <w:tc>
          <w:tcPr>
            <w:tcW w:w="396" w:type="pct"/>
            <w:vAlign w:val="center"/>
          </w:tcPr>
          <w:p w:rsidR="00693ED0" w:rsidRPr="000E6B5C" w:rsidRDefault="00693ED0">
            <w:pPr>
              <w:spacing w:before="60" w:after="60"/>
              <w:jc w:val="center"/>
              <w:rPr>
                <w:noProof/>
              </w:rPr>
            </w:pPr>
            <w:r w:rsidRPr="000E6B5C">
              <w:rPr>
                <w:noProof/>
                <w:sz w:val="22"/>
              </w:rPr>
              <w:t>številka</w:t>
            </w:r>
          </w:p>
        </w:tc>
        <w:tc>
          <w:tcPr>
            <w:tcW w:w="2865" w:type="pct"/>
            <w:vAlign w:val="center"/>
          </w:tcPr>
          <w:p w:rsidR="00693ED0" w:rsidRPr="000E6B5C" w:rsidRDefault="00693ED0">
            <w:pPr>
              <w:spacing w:before="60" w:after="60"/>
              <w:rPr>
                <w:noProof/>
              </w:rPr>
            </w:pPr>
          </w:p>
        </w:tc>
      </w:tr>
    </w:tbl>
    <w:p w:rsidR="00693ED0" w:rsidRPr="000E6B5C" w:rsidRDefault="00693ED0" w:rsidP="00693ED0">
      <w:pPr>
        <w:rPr>
          <w:noProof/>
          <w:sz w:val="16"/>
        </w:rPr>
      </w:pPr>
    </w:p>
    <w:tbl>
      <w:tblPr>
        <w:tblW w:w="5000" w:type="pct"/>
        <w:tblLook w:val="04A0" w:firstRow="1" w:lastRow="0" w:firstColumn="1" w:lastColumn="0" w:noHBand="0" w:noVBand="1"/>
      </w:tblPr>
      <w:tblGrid>
        <w:gridCol w:w="4035"/>
        <w:gridCol w:w="1504"/>
        <w:gridCol w:w="1411"/>
        <w:gridCol w:w="1411"/>
        <w:gridCol w:w="1411"/>
        <w:gridCol w:w="1411"/>
        <w:gridCol w:w="1359"/>
        <w:gridCol w:w="1678"/>
      </w:tblGrid>
      <w:tr w:rsidR="00693ED0" w:rsidRPr="000E6B5C" w:rsidTr="17618B6F">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22"/>
              </w:rPr>
            </w:pPr>
            <w:r w:rsidRPr="000E6B5C">
              <w:rPr>
                <w:noProof/>
                <w:color w:val="000000"/>
                <w:sz w:val="22"/>
              </w:rPr>
              <w:t>GD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VFO 2021–2027 SKUPAJ</w:t>
            </w:r>
          </w:p>
        </w:tc>
      </w:tr>
      <w:tr w:rsidR="00693ED0" w:rsidRPr="000E6B5C" w:rsidTr="004B061E">
        <w:trPr>
          <w:trHeight w:val="288"/>
        </w:trPr>
        <w:tc>
          <w:tcPr>
            <w:tcW w:w="2444" w:type="pct"/>
            <w:gridSpan w:val="3"/>
            <w:vMerge/>
            <w:vAlign w:val="center"/>
            <w:hideMark/>
          </w:tcPr>
          <w:p w:rsidR="00693ED0" w:rsidRPr="000E6B5C" w:rsidRDefault="00693ED0">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2024</w:t>
            </w:r>
          </w:p>
        </w:tc>
        <w:tc>
          <w:tcPr>
            <w:tcW w:w="496"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2025</w:t>
            </w:r>
          </w:p>
        </w:tc>
        <w:tc>
          <w:tcPr>
            <w:tcW w:w="496"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2026</w:t>
            </w:r>
          </w:p>
        </w:tc>
        <w:tc>
          <w:tcPr>
            <w:tcW w:w="478"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2027</w:t>
            </w:r>
          </w:p>
        </w:tc>
        <w:tc>
          <w:tcPr>
            <w:tcW w:w="590" w:type="pct"/>
            <w:vMerge/>
            <w:vAlign w:val="center"/>
            <w:hideMark/>
          </w:tcPr>
          <w:p w:rsidR="00693ED0" w:rsidRPr="000E6B5C" w:rsidRDefault="00693ED0">
            <w:pPr>
              <w:spacing w:before="0" w:after="0"/>
              <w:jc w:val="left"/>
              <w:rPr>
                <w:b/>
                <w:bCs/>
                <w:noProof/>
                <w:color w:val="000000"/>
                <w:sz w:val="20"/>
                <w:szCs w:val="20"/>
                <w:lang w:eastAsia="en-IE"/>
              </w:rPr>
            </w:pPr>
          </w:p>
        </w:tc>
      </w:tr>
      <w:tr w:rsidR="00693ED0" w:rsidRPr="000E6B5C" w:rsidTr="17618B6F">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left"/>
              <w:rPr>
                <w:noProof/>
                <w:color w:val="000000"/>
                <w:sz w:val="21"/>
                <w:szCs w:val="21"/>
              </w:rPr>
            </w:pPr>
            <w:r w:rsidRPr="000E6B5C">
              <w:rPr>
                <w:noProof/>
                <w:color w:val="000000"/>
                <w:sz w:val="21"/>
              </w:rPr>
              <w:t xml:space="preserve">Odobritve za poslovanje </w:t>
            </w:r>
          </w:p>
        </w:tc>
      </w:tr>
      <w:tr w:rsidR="00DF2D2B" w:rsidRPr="000E6B5C" w:rsidTr="00DF2D2B">
        <w:trPr>
          <w:trHeight w:val="288"/>
        </w:trPr>
        <w:tc>
          <w:tcPr>
            <w:tcW w:w="1419"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693ED0" w:rsidRPr="000E6B5C" w:rsidRDefault="00693ED0">
            <w:pPr>
              <w:spacing w:before="0" w:after="0"/>
              <w:jc w:val="left"/>
              <w:rPr>
                <w:noProof/>
                <w:color w:val="000000"/>
                <w:sz w:val="22"/>
              </w:rPr>
            </w:pPr>
            <w:r w:rsidRPr="000E6B5C">
              <w:rPr>
                <w:noProof/>
                <w:color w:val="000000"/>
                <w:sz w:val="22"/>
              </w:rPr>
              <w:t>Proračunska vrstica</w:t>
            </w:r>
          </w:p>
        </w:tc>
        <w:tc>
          <w:tcPr>
            <w:tcW w:w="529"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obveznosti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(1a)</w:t>
            </w:r>
          </w:p>
        </w:tc>
        <w:tc>
          <w:tcPr>
            <w:tcW w:w="496"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right"/>
              <w:rPr>
                <w:noProof/>
                <w:color w:val="000000"/>
                <w:sz w:val="20"/>
                <w:szCs w:val="20"/>
              </w:rPr>
            </w:pPr>
            <w:r w:rsidRPr="000E6B5C">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right"/>
              <w:rPr>
                <w:noProof/>
                <w:color w:val="000000"/>
                <w:sz w:val="20"/>
                <w:szCs w:val="20"/>
              </w:rPr>
            </w:pPr>
            <w:r w:rsidRPr="000E6B5C">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right"/>
              <w:rPr>
                <w:noProof/>
                <w:color w:val="000000"/>
                <w:sz w:val="20"/>
                <w:szCs w:val="20"/>
              </w:rPr>
            </w:pPr>
            <w:r w:rsidRPr="000E6B5C">
              <w:rPr>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right"/>
              <w:rPr>
                <w:noProof/>
                <w:color w:val="000000"/>
                <w:sz w:val="20"/>
                <w:szCs w:val="20"/>
              </w:rPr>
            </w:pPr>
            <w:r w:rsidRPr="000E6B5C">
              <w:rPr>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DF2D2B" w:rsidRPr="000E6B5C" w:rsidTr="00DF2D2B">
        <w:trPr>
          <w:trHeight w:val="315"/>
        </w:trPr>
        <w:tc>
          <w:tcPr>
            <w:tcW w:w="1419" w:type="pct"/>
            <w:vMerge/>
            <w:vAlign w:val="center"/>
            <w:hideMark/>
          </w:tcPr>
          <w:p w:rsidR="00693ED0" w:rsidRPr="000E6B5C" w:rsidRDefault="00693ED0">
            <w:pPr>
              <w:spacing w:before="0" w:after="0"/>
              <w:jc w:val="left"/>
              <w:rPr>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plačila</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(2a)</w:t>
            </w:r>
          </w:p>
        </w:tc>
        <w:tc>
          <w:tcPr>
            <w:tcW w:w="496"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right"/>
              <w:rPr>
                <w:noProof/>
                <w:color w:val="000000"/>
                <w:sz w:val="20"/>
                <w:szCs w:val="20"/>
              </w:rPr>
            </w:pPr>
            <w:r w:rsidRPr="000E6B5C">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right"/>
              <w:rPr>
                <w:noProof/>
                <w:color w:val="000000"/>
                <w:sz w:val="20"/>
                <w:szCs w:val="20"/>
              </w:rPr>
            </w:pPr>
            <w:r w:rsidRPr="000E6B5C">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right"/>
              <w:rPr>
                <w:noProof/>
                <w:color w:val="000000"/>
                <w:sz w:val="20"/>
                <w:szCs w:val="20"/>
              </w:rPr>
            </w:pPr>
            <w:r w:rsidRPr="000E6B5C">
              <w:rPr>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right"/>
              <w:rPr>
                <w:noProof/>
                <w:color w:val="000000"/>
                <w:sz w:val="20"/>
                <w:szCs w:val="20"/>
              </w:rPr>
            </w:pPr>
            <w:r w:rsidRPr="000E6B5C">
              <w:rPr>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DF2D2B" w:rsidRPr="000E6B5C" w:rsidTr="00DF2D2B">
        <w:trPr>
          <w:trHeight w:val="315"/>
        </w:trPr>
        <w:tc>
          <w:tcPr>
            <w:tcW w:w="1419"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20"/>
                <w:szCs w:val="20"/>
              </w:rPr>
            </w:pPr>
            <w:r w:rsidRPr="000E6B5C">
              <w:rPr>
                <w:noProof/>
                <w:color w:val="000000"/>
                <w:sz w:val="20"/>
              </w:rPr>
              <w:t>Proračunska vrstica</w:t>
            </w:r>
          </w:p>
        </w:tc>
        <w:tc>
          <w:tcPr>
            <w:tcW w:w="529"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obveznosti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(1b)</w:t>
            </w:r>
          </w:p>
        </w:tc>
        <w:tc>
          <w:tcPr>
            <w:tcW w:w="496"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right"/>
              <w:rPr>
                <w:noProof/>
                <w:color w:val="000000"/>
                <w:sz w:val="20"/>
                <w:szCs w:val="20"/>
              </w:rPr>
            </w:pPr>
            <w:r w:rsidRPr="000E6B5C">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right"/>
              <w:rPr>
                <w:noProof/>
                <w:color w:val="000000"/>
                <w:sz w:val="20"/>
                <w:szCs w:val="20"/>
              </w:rPr>
            </w:pPr>
            <w:r w:rsidRPr="000E6B5C">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right"/>
              <w:rPr>
                <w:noProof/>
                <w:color w:val="000000"/>
                <w:sz w:val="20"/>
                <w:szCs w:val="20"/>
              </w:rPr>
            </w:pPr>
            <w:r w:rsidRPr="000E6B5C">
              <w:rPr>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right"/>
              <w:rPr>
                <w:noProof/>
                <w:color w:val="000000"/>
                <w:sz w:val="20"/>
                <w:szCs w:val="20"/>
              </w:rPr>
            </w:pPr>
            <w:r w:rsidRPr="000E6B5C">
              <w:rPr>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DF2D2B" w:rsidRPr="000E6B5C" w:rsidTr="00DF2D2B">
        <w:trPr>
          <w:trHeight w:val="315"/>
        </w:trPr>
        <w:tc>
          <w:tcPr>
            <w:tcW w:w="1419" w:type="pct"/>
            <w:vMerge/>
            <w:vAlign w:val="center"/>
            <w:hideMark/>
          </w:tcPr>
          <w:p w:rsidR="00693ED0" w:rsidRPr="000E6B5C" w:rsidRDefault="00693ED0">
            <w:pPr>
              <w:spacing w:before="0" w:after="0"/>
              <w:jc w:val="left"/>
              <w:rPr>
                <w:noProof/>
                <w:color w:val="000000"/>
                <w:sz w:val="20"/>
                <w:szCs w:val="20"/>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plačila</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(2b)</w:t>
            </w:r>
          </w:p>
        </w:tc>
        <w:tc>
          <w:tcPr>
            <w:tcW w:w="496"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right"/>
              <w:rPr>
                <w:noProof/>
                <w:color w:val="000000"/>
                <w:sz w:val="20"/>
                <w:szCs w:val="20"/>
              </w:rPr>
            </w:pPr>
            <w:r w:rsidRPr="000E6B5C">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right"/>
              <w:rPr>
                <w:noProof/>
                <w:color w:val="000000"/>
                <w:sz w:val="20"/>
                <w:szCs w:val="20"/>
              </w:rPr>
            </w:pPr>
            <w:r w:rsidRPr="000E6B5C">
              <w:rPr>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right"/>
              <w:rPr>
                <w:noProof/>
                <w:color w:val="000000"/>
                <w:sz w:val="20"/>
                <w:szCs w:val="20"/>
              </w:rPr>
            </w:pPr>
            <w:r w:rsidRPr="000E6B5C">
              <w:rPr>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right"/>
              <w:rPr>
                <w:noProof/>
                <w:color w:val="000000"/>
                <w:sz w:val="20"/>
                <w:szCs w:val="20"/>
              </w:rPr>
            </w:pPr>
            <w:r w:rsidRPr="000E6B5C">
              <w:rPr>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rsidTr="17618B6F">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3ED0" w:rsidRPr="000E6B5C" w:rsidRDefault="00693ED0">
            <w:pPr>
              <w:spacing w:before="0" w:after="0"/>
              <w:jc w:val="left"/>
              <w:rPr>
                <w:noProof/>
                <w:color w:val="000000"/>
                <w:sz w:val="22"/>
              </w:rPr>
            </w:pPr>
            <w:r w:rsidRPr="000E6B5C">
              <w:rPr>
                <w:noProof/>
                <w:color w:val="000000"/>
                <w:sz w:val="22"/>
              </w:rPr>
              <w:t>Odobritve upravne narave, ki se financirajo iz sredstev določenih programov</w:t>
            </w:r>
            <w:r w:rsidRPr="000E6B5C">
              <w:rPr>
                <w:rStyle w:val="FootnoteReference"/>
                <w:noProof/>
                <w:color w:val="000000"/>
                <w:sz w:val="22"/>
                <w:lang w:eastAsia="en-IE"/>
              </w:rPr>
              <w:footnoteReference w:id="22"/>
            </w:r>
          </w:p>
        </w:tc>
      </w:tr>
      <w:tr w:rsidR="00DF2D2B" w:rsidRPr="000E6B5C" w:rsidTr="00DF2D2B">
        <w:trPr>
          <w:trHeight w:val="288"/>
        </w:trPr>
        <w:tc>
          <w:tcPr>
            <w:tcW w:w="1419" w:type="pct"/>
            <w:tcBorders>
              <w:top w:val="nil"/>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20"/>
                <w:szCs w:val="20"/>
              </w:rPr>
            </w:pPr>
            <w:r w:rsidRPr="000E6B5C">
              <w:rPr>
                <w:noProof/>
                <w:color w:val="000000"/>
                <w:sz w:val="20"/>
              </w:rPr>
              <w:t>Proračunska vrstica</w:t>
            </w:r>
          </w:p>
        </w:tc>
        <w:tc>
          <w:tcPr>
            <w:tcW w:w="529"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right"/>
              <w:rPr>
                <w:noProof/>
                <w:color w:val="000000"/>
                <w:sz w:val="18"/>
                <w:szCs w:val="18"/>
              </w:rPr>
            </w:pPr>
            <w:r w:rsidRPr="000E6B5C">
              <w:rPr>
                <w:noProof/>
                <w:color w:val="000000"/>
                <w:sz w:val="18"/>
              </w:rPr>
              <w:t> </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(3)</w:t>
            </w:r>
          </w:p>
        </w:tc>
        <w:tc>
          <w:tcPr>
            <w:tcW w:w="496"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 </w:t>
            </w:r>
          </w:p>
        </w:tc>
        <w:tc>
          <w:tcPr>
            <w:tcW w:w="496"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 </w:t>
            </w:r>
          </w:p>
        </w:tc>
        <w:tc>
          <w:tcPr>
            <w:tcW w:w="478"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DF2D2B" w:rsidRPr="000E6B5C" w:rsidTr="00DF2D2B">
        <w:trPr>
          <w:trHeight w:val="288"/>
        </w:trPr>
        <w:tc>
          <w:tcPr>
            <w:tcW w:w="1419" w:type="pct"/>
            <w:vMerge w:val="restart"/>
            <w:tcBorders>
              <w:top w:val="nil"/>
              <w:left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2"/>
              </w:rPr>
            </w:pPr>
            <w:r w:rsidRPr="000E6B5C">
              <w:rPr>
                <w:b/>
                <w:noProof/>
                <w:color w:val="000000"/>
                <w:sz w:val="22"/>
              </w:rPr>
              <w:t>Odobritve za GD &lt;…….&gt;</w:t>
            </w:r>
          </w:p>
          <w:p w:rsidR="00693ED0" w:rsidRPr="000E6B5C" w:rsidRDefault="00693ED0">
            <w:pPr>
              <w:spacing w:before="0" w:after="0"/>
              <w:jc w:val="center"/>
              <w:rPr>
                <w:b/>
                <w:bCs/>
                <w:noProof/>
                <w:color w:val="000000"/>
                <w:sz w:val="22"/>
              </w:rPr>
            </w:pPr>
            <w:r w:rsidRPr="000E6B5C">
              <w:rPr>
                <w:b/>
                <w:noProof/>
                <w:color w:val="000000"/>
                <w:sz w:val="22"/>
              </w:rPr>
              <w:t>SKUPAJ</w:t>
            </w:r>
          </w:p>
        </w:tc>
        <w:tc>
          <w:tcPr>
            <w:tcW w:w="529"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obveznosti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 1a + 1b + 3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DF2D2B" w:rsidRPr="000E6B5C" w:rsidTr="00DF2D2B">
        <w:trPr>
          <w:trHeight w:val="288"/>
        </w:trPr>
        <w:tc>
          <w:tcPr>
            <w:tcW w:w="1419" w:type="pct"/>
            <w:vMerge/>
            <w:vAlign w:val="center"/>
            <w:hideMark/>
          </w:tcPr>
          <w:p w:rsidR="00693ED0" w:rsidRPr="000E6B5C" w:rsidRDefault="00693ED0">
            <w:pPr>
              <w:spacing w:before="0" w:after="0"/>
              <w:jc w:val="center"/>
              <w:rPr>
                <w:b/>
                <w:bCs/>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plačila</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 2a + 2b + 3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bl>
    <w:p w:rsidR="00693ED0" w:rsidRPr="000E6B5C" w:rsidRDefault="00693ED0" w:rsidP="00693ED0">
      <w:pPr>
        <w:spacing w:after="40"/>
        <w:rPr>
          <w:noProof/>
        </w:rPr>
      </w:pPr>
      <w:r w:rsidRPr="000E6B5C">
        <w:rPr>
          <w:noProof/>
        </w:rPr>
        <w:t>Mandatory table:</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0E6B5C">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0E6B5C" w:rsidRDefault="00693ED0">
            <w:pPr>
              <w:spacing w:before="0" w:after="0"/>
              <w:jc w:val="center"/>
              <w:rPr>
                <w:b/>
                <w:bCs/>
                <w:noProof/>
                <w:color w:val="000000"/>
                <w:sz w:val="22"/>
              </w:rPr>
            </w:pPr>
            <w:r w:rsidRPr="000E6B5C">
              <w:rPr>
                <w:b/>
                <w:noProof/>
                <w:color w:val="000000"/>
                <w:sz w:val="22"/>
              </w:rPr>
              <w:t>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VFO 2021–2027 SKUPAJ</w:t>
            </w:r>
          </w:p>
        </w:tc>
      </w:tr>
      <w:tr w:rsidR="00693ED0" w:rsidRPr="000E6B5C">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0E6B5C"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0E6B5C" w:rsidRDefault="00693ED0">
            <w:pPr>
              <w:spacing w:before="0" w:after="0"/>
              <w:jc w:val="left"/>
              <w:rPr>
                <w:b/>
                <w:bCs/>
                <w:noProof/>
                <w:color w:val="000000"/>
                <w:sz w:val="20"/>
                <w:szCs w:val="20"/>
                <w:lang w:eastAsia="en-IE"/>
              </w:rPr>
            </w:pPr>
          </w:p>
        </w:tc>
      </w:tr>
      <w:tr w:rsidR="00693ED0" w:rsidRPr="000E6B5C">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21"/>
                <w:szCs w:val="21"/>
              </w:rPr>
            </w:pPr>
            <w:r w:rsidRPr="000E6B5C">
              <w:rPr>
                <w:noProof/>
                <w:color w:val="000000"/>
                <w:sz w:val="21"/>
              </w:rPr>
              <w:t xml:space="preserve">Odobritve za poslovanje SKUPAJ </w:t>
            </w:r>
            <w:r w:rsidRPr="000E6B5C">
              <w:rPr>
                <w:noProof/>
                <w:color w:val="000000"/>
                <w:sz w:val="21"/>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obveznosti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0E6B5C"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plačila</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21"/>
                <w:szCs w:val="21"/>
              </w:rPr>
            </w:pPr>
            <w:r w:rsidRPr="000E6B5C">
              <w:rPr>
                <w:noProof/>
                <w:color w:val="000000"/>
                <w:sz w:val="21"/>
              </w:rPr>
              <w:t xml:space="preserve">Odobritve upravne narave, ki se financirajo iz sredstev določenih programov, SKUPAJ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0E6B5C" w:rsidRDefault="00693ED0">
            <w:pPr>
              <w:spacing w:before="0" w:after="0"/>
              <w:jc w:val="center"/>
              <w:rPr>
                <w:b/>
                <w:bCs/>
                <w:noProof/>
                <w:color w:val="000000"/>
                <w:sz w:val="22"/>
              </w:rPr>
            </w:pPr>
            <w:r w:rsidRPr="000E6B5C">
              <w:rPr>
                <w:b/>
                <w:noProof/>
                <w:color w:val="000000"/>
                <w:sz w:val="22"/>
              </w:rPr>
              <w:t xml:space="preserve">Odobritve iz RAZDELKA &lt;…….&gt; </w:t>
            </w:r>
            <w:r w:rsidRPr="000E6B5C">
              <w:rPr>
                <w:noProof/>
                <w:color w:val="000000"/>
                <w:sz w:val="22"/>
              </w:rPr>
              <w:t>večletnega finančnega okvira</w:t>
            </w:r>
          </w:p>
        </w:tc>
        <w:tc>
          <w:tcPr>
            <w:tcW w:w="529"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obveznosti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 4 + 6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0E6B5C" w:rsidRDefault="00693ED0">
            <w:pPr>
              <w:spacing w:before="0" w:after="0"/>
              <w:jc w:val="center"/>
              <w:rPr>
                <w:noProof/>
                <w:color w:val="000000"/>
                <w:sz w:val="22"/>
              </w:rPr>
            </w:pPr>
            <w:r w:rsidRPr="000E6B5C">
              <w:rPr>
                <w:b/>
                <w:noProof/>
                <w:color w:val="000000"/>
                <w:sz w:val="22"/>
              </w:rPr>
              <w:t>SKUPAJ</w:t>
            </w:r>
          </w:p>
        </w:tc>
        <w:tc>
          <w:tcPr>
            <w:tcW w:w="529"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plačila</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 5 + 6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bl>
    <w:p w:rsidR="00693ED0" w:rsidRPr="000E6B5C" w:rsidRDefault="00693ED0" w:rsidP="00693ED0">
      <w:pPr>
        <w:spacing w:after="40"/>
        <w:rPr>
          <w:noProof/>
        </w:rPr>
      </w:pPr>
      <w:r w:rsidRPr="000E6B5C">
        <w:rPr>
          <w:noProof/>
        </w:rPr>
        <w:t>Obvezna tabela</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0E6B5C">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0E6B5C" w:rsidRDefault="00693ED0">
            <w:pPr>
              <w:spacing w:before="0" w:after="0"/>
              <w:jc w:val="center"/>
              <w:rPr>
                <w:b/>
                <w:bCs/>
                <w:noProof/>
                <w:color w:val="000000"/>
                <w:sz w:val="22"/>
              </w:rPr>
            </w:pPr>
            <w:r w:rsidRPr="000E6B5C">
              <w:rPr>
                <w:b/>
                <w:noProof/>
                <w:color w:val="000000"/>
                <w:sz w:val="22"/>
              </w:rPr>
              <w:t>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VFO 2021–2027 SKUPAJ</w:t>
            </w:r>
          </w:p>
        </w:tc>
      </w:tr>
      <w:tr w:rsidR="00693ED0" w:rsidRPr="000E6B5C">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0E6B5C"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0E6B5C" w:rsidRDefault="00693ED0">
            <w:pPr>
              <w:spacing w:before="0" w:after="0"/>
              <w:jc w:val="left"/>
              <w:rPr>
                <w:b/>
                <w:bCs/>
                <w:noProof/>
                <w:color w:val="000000"/>
                <w:sz w:val="20"/>
                <w:szCs w:val="20"/>
                <w:lang w:eastAsia="en-IE"/>
              </w:rPr>
            </w:pPr>
          </w:p>
        </w:tc>
      </w:tr>
      <w:tr w:rsidR="00693ED0" w:rsidRPr="000E6B5C">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21"/>
                <w:szCs w:val="21"/>
              </w:rPr>
            </w:pPr>
            <w:r w:rsidRPr="000E6B5C">
              <w:rPr>
                <w:noProof/>
                <w:color w:val="000000"/>
                <w:sz w:val="21"/>
              </w:rPr>
              <w:t xml:space="preserve">Odobritve za poslovanje SKUPAJ </w:t>
            </w:r>
            <w:r w:rsidRPr="000E6B5C">
              <w:rPr>
                <w:noProof/>
                <w:color w:val="000000"/>
                <w:sz w:val="21"/>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obveznosti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0E6B5C"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plačila</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21"/>
                <w:szCs w:val="21"/>
              </w:rPr>
            </w:pPr>
            <w:r w:rsidRPr="000E6B5C">
              <w:rPr>
                <w:noProof/>
                <w:color w:val="000000"/>
                <w:sz w:val="21"/>
              </w:rPr>
              <w:t xml:space="preserve">Odobritve upravne narave, ki se financirajo iz sredstev določenih programov, SKUPAJ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0E6B5C" w:rsidRDefault="00693ED0">
            <w:pPr>
              <w:spacing w:before="0" w:after="0"/>
              <w:jc w:val="center"/>
              <w:rPr>
                <w:b/>
                <w:bCs/>
                <w:noProof/>
                <w:color w:val="000000"/>
                <w:sz w:val="22"/>
              </w:rPr>
            </w:pPr>
            <w:r w:rsidRPr="000E6B5C">
              <w:rPr>
                <w:b/>
                <w:noProof/>
                <w:color w:val="000000"/>
                <w:sz w:val="22"/>
              </w:rPr>
              <w:t xml:space="preserve">Odobritve iz RAZDELKA &lt;…….&gt; </w:t>
            </w:r>
            <w:r w:rsidRPr="000E6B5C">
              <w:rPr>
                <w:noProof/>
                <w:color w:val="000000"/>
                <w:sz w:val="22"/>
              </w:rPr>
              <w:t>večletnega finančnega okvira</w:t>
            </w:r>
          </w:p>
        </w:tc>
        <w:tc>
          <w:tcPr>
            <w:tcW w:w="529"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obveznosti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 4 + 6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0E6B5C" w:rsidRDefault="00693ED0">
            <w:pPr>
              <w:spacing w:before="0" w:after="0"/>
              <w:jc w:val="center"/>
              <w:rPr>
                <w:noProof/>
                <w:color w:val="000000"/>
                <w:sz w:val="22"/>
              </w:rPr>
            </w:pPr>
            <w:r w:rsidRPr="000E6B5C">
              <w:rPr>
                <w:b/>
                <w:noProof/>
                <w:color w:val="000000"/>
                <w:sz w:val="22"/>
              </w:rPr>
              <w:t>SKUPAJ</w:t>
            </w:r>
          </w:p>
        </w:tc>
        <w:tc>
          <w:tcPr>
            <w:tcW w:w="529"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plačila</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 5 + 6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bl>
    <w:p w:rsidR="00693ED0" w:rsidRPr="000E6B5C" w:rsidRDefault="00693ED0" w:rsidP="00693ED0">
      <w:pPr>
        <w:spacing w:after="40"/>
        <w:rPr>
          <w:noProof/>
        </w:rPr>
      </w:pPr>
    </w:p>
    <w:tbl>
      <w:tblPr>
        <w:tblW w:w="5000" w:type="pct"/>
        <w:tblLook w:val="04A0" w:firstRow="1" w:lastRow="0" w:firstColumn="1" w:lastColumn="0" w:noHBand="0" w:noVBand="1"/>
      </w:tblPr>
      <w:tblGrid>
        <w:gridCol w:w="4328"/>
        <w:gridCol w:w="1339"/>
        <w:gridCol w:w="1038"/>
        <w:gridCol w:w="1041"/>
        <w:gridCol w:w="1243"/>
        <w:gridCol w:w="1243"/>
        <w:gridCol w:w="1243"/>
        <w:gridCol w:w="1243"/>
        <w:gridCol w:w="1502"/>
      </w:tblGrid>
      <w:tr w:rsidR="00693ED0" w:rsidRPr="000E6B5C">
        <w:trPr>
          <w:trHeight w:val="288"/>
        </w:trPr>
        <w:tc>
          <w:tcPr>
            <w:tcW w:w="1522" w:type="pct"/>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437" w:type="pct"/>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437" w:type="pct"/>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437" w:type="pct"/>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VFO 2021–2027 SKUPAJ</w:t>
            </w:r>
          </w:p>
        </w:tc>
      </w:tr>
      <w:tr w:rsidR="00693ED0" w:rsidRPr="000E6B5C">
        <w:trPr>
          <w:trHeight w:val="300"/>
        </w:trPr>
        <w:tc>
          <w:tcPr>
            <w:tcW w:w="1522" w:type="pct"/>
            <w:tcBorders>
              <w:top w:val="nil"/>
              <w:left w:val="nil"/>
              <w:bottom w:val="nil"/>
              <w:right w:val="nil"/>
            </w:tcBorders>
            <w:shd w:val="clear" w:color="auto" w:fill="auto"/>
            <w:noWrap/>
            <w:vAlign w:val="bottom"/>
            <w:hideMark/>
          </w:tcPr>
          <w:p w:rsidR="00693ED0" w:rsidRPr="000E6B5C" w:rsidRDefault="00693ED0">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2024</w:t>
            </w:r>
          </w:p>
        </w:tc>
        <w:tc>
          <w:tcPr>
            <w:tcW w:w="437"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693ED0" w:rsidRPr="000E6B5C" w:rsidRDefault="00693ED0">
            <w:pPr>
              <w:spacing w:before="0" w:after="0"/>
              <w:jc w:val="left"/>
              <w:rPr>
                <w:b/>
                <w:bCs/>
                <w:noProof/>
                <w:color w:val="000000"/>
                <w:sz w:val="20"/>
                <w:szCs w:val="20"/>
                <w:lang w:eastAsia="en-IE"/>
              </w:rPr>
            </w:pPr>
          </w:p>
        </w:tc>
      </w:tr>
      <w:tr w:rsidR="00693ED0" w:rsidRPr="000E6B5C">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21"/>
                <w:szCs w:val="21"/>
              </w:rPr>
            </w:pPr>
            <w:r w:rsidRPr="000E6B5C">
              <w:rPr>
                <w:rFonts w:ascii="Calibri" w:hAnsi="Calibri"/>
                <w:noProof/>
                <w:color w:val="000000"/>
                <w:sz w:val="21"/>
              </w:rPr>
              <w:t xml:space="preserve">• </w:t>
            </w:r>
            <w:r w:rsidRPr="000E6B5C">
              <w:rPr>
                <w:noProof/>
                <w:color w:val="000000"/>
                <w:sz w:val="21"/>
              </w:rPr>
              <w:t>Odobritve za poslovanje SKUPAJ (vsi razdelki za poslovanje)</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obveznosti</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(4)</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693ED0" w:rsidRPr="000E6B5C" w:rsidRDefault="00693ED0">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plačila</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(5)</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93ED0" w:rsidRPr="000E6B5C" w:rsidRDefault="00693ED0">
            <w:pPr>
              <w:spacing w:before="0" w:after="0"/>
              <w:rPr>
                <w:noProof/>
                <w:color w:val="000000"/>
                <w:sz w:val="21"/>
                <w:szCs w:val="21"/>
              </w:rPr>
            </w:pPr>
            <w:r w:rsidRPr="000E6B5C">
              <w:rPr>
                <w:rFonts w:ascii="Calibri" w:hAnsi="Calibri"/>
                <w:noProof/>
                <w:color w:val="000000"/>
                <w:sz w:val="21"/>
              </w:rPr>
              <w:t xml:space="preserve">• </w:t>
            </w:r>
            <w:r w:rsidRPr="000E6B5C">
              <w:rPr>
                <w:noProof/>
                <w:color w:val="000000"/>
                <w:sz w:val="21"/>
              </w:rPr>
              <w:t>Odobritve upravne narave, ki se financirajo iz sredstev določenih programov, SKUPAJ (vsi razdelki za poslovanje)</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693ED0" w:rsidRPr="000E6B5C" w:rsidRDefault="00693ED0">
            <w:pPr>
              <w:spacing w:before="0" w:after="0"/>
              <w:jc w:val="center"/>
              <w:rPr>
                <w:b/>
                <w:bCs/>
                <w:noProof/>
                <w:color w:val="000000"/>
                <w:sz w:val="22"/>
              </w:rPr>
            </w:pPr>
            <w:r w:rsidRPr="000E6B5C">
              <w:rPr>
                <w:b/>
                <w:noProof/>
                <w:color w:val="000000"/>
                <w:sz w:val="22"/>
              </w:rPr>
              <w:t xml:space="preserve">Odobritve iz RAZDELKOV od 1 do 6 </w:t>
            </w:r>
            <w:r w:rsidRPr="000E6B5C">
              <w:rPr>
                <w:noProof/>
                <w:color w:val="000000"/>
                <w:sz w:val="22"/>
              </w:rPr>
              <w:t>večletnega finančnega okvira</w:t>
            </w:r>
          </w:p>
        </w:tc>
        <w:tc>
          <w:tcPr>
            <w:tcW w:w="471" w:type="pct"/>
            <w:tcBorders>
              <w:top w:val="nil"/>
              <w:left w:val="nil"/>
              <w:bottom w:val="nil"/>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obveznosti</w:t>
            </w:r>
          </w:p>
        </w:tc>
        <w:tc>
          <w:tcPr>
            <w:tcW w:w="731" w:type="pct"/>
            <w:gridSpan w:val="2"/>
            <w:tcBorders>
              <w:top w:val="single" w:sz="8" w:space="0" w:color="auto"/>
              <w:left w:val="nil"/>
              <w:bottom w:val="nil"/>
              <w:right w:val="single" w:sz="8" w:space="0" w:color="000000"/>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 4 + 6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0E6B5C" w:rsidRDefault="00693ED0">
            <w:pPr>
              <w:spacing w:before="0" w:after="0"/>
              <w:jc w:val="center"/>
              <w:rPr>
                <w:noProof/>
                <w:color w:val="000000"/>
                <w:sz w:val="20"/>
                <w:szCs w:val="20"/>
              </w:rPr>
            </w:pPr>
            <w:r w:rsidRPr="000E6B5C">
              <w:rPr>
                <w:b/>
                <w:noProof/>
                <w:color w:val="000000"/>
                <w:sz w:val="20"/>
              </w:rPr>
              <w:t>SKUPAJ</w:t>
            </w:r>
            <w:r w:rsidRPr="000E6B5C">
              <w:rPr>
                <w:noProof/>
                <w:color w:val="000000"/>
                <w:sz w:val="20"/>
              </w:rPr>
              <w:t xml:space="preserve"> (referenčni znesek)</w:t>
            </w:r>
          </w:p>
        </w:tc>
        <w:tc>
          <w:tcPr>
            <w:tcW w:w="471"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plačila</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0E6B5C" w:rsidRDefault="00693ED0">
            <w:pPr>
              <w:spacing w:before="0" w:after="0"/>
              <w:jc w:val="center"/>
              <w:rPr>
                <w:noProof/>
                <w:color w:val="000000"/>
                <w:sz w:val="14"/>
                <w:szCs w:val="14"/>
              </w:rPr>
            </w:pPr>
            <w:r w:rsidRPr="000E6B5C">
              <w:rPr>
                <w:noProof/>
                <w:color w:val="000000"/>
                <w:sz w:val="14"/>
              </w:rPr>
              <w:t>= 5 + 6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bl>
    <w:p w:rsidR="00693ED0" w:rsidRPr="000E6B5C" w:rsidRDefault="00693ED0" w:rsidP="00693ED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0E6B5C" w:rsidTr="00E06D11">
        <w:trPr>
          <w:jc w:val="center"/>
        </w:trPr>
        <w:tc>
          <w:tcPr>
            <w:tcW w:w="1668" w:type="pct"/>
            <w:shd w:val="clear" w:color="auto" w:fill="auto"/>
            <w:vAlign w:val="center"/>
          </w:tcPr>
          <w:p w:rsidR="00693ED0" w:rsidRPr="000E6B5C" w:rsidRDefault="00693ED0">
            <w:pPr>
              <w:spacing w:before="60" w:after="60"/>
              <w:jc w:val="center"/>
              <w:rPr>
                <w:b/>
                <w:noProof/>
              </w:rPr>
            </w:pPr>
            <w:r w:rsidRPr="000E6B5C">
              <w:rPr>
                <w:noProof/>
              </w:rPr>
              <w:br w:type="page"/>
            </w:r>
            <w:r w:rsidRPr="000E6B5C">
              <w:rPr>
                <w:b/>
                <w:noProof/>
                <w:sz w:val="22"/>
              </w:rPr>
              <w:t xml:space="preserve">Razdelek večletnega finančnega okvira </w:t>
            </w:r>
          </w:p>
        </w:tc>
        <w:tc>
          <w:tcPr>
            <w:tcW w:w="380" w:type="pct"/>
            <w:shd w:val="clear" w:color="auto" w:fill="auto"/>
            <w:vAlign w:val="center"/>
          </w:tcPr>
          <w:p w:rsidR="00693ED0" w:rsidRPr="000E6B5C" w:rsidRDefault="00693ED0">
            <w:pPr>
              <w:spacing w:before="60" w:after="60"/>
              <w:jc w:val="center"/>
              <w:rPr>
                <w:noProof/>
              </w:rPr>
            </w:pPr>
            <w:r w:rsidRPr="000E6B5C">
              <w:rPr>
                <w:b/>
                <w:noProof/>
                <w:sz w:val="22"/>
              </w:rPr>
              <w:t>7</w:t>
            </w:r>
          </w:p>
        </w:tc>
        <w:tc>
          <w:tcPr>
            <w:tcW w:w="2749" w:type="pct"/>
            <w:vAlign w:val="center"/>
          </w:tcPr>
          <w:p w:rsidR="00693ED0" w:rsidRPr="000E6B5C" w:rsidRDefault="00693ED0">
            <w:pPr>
              <w:spacing w:before="60" w:after="60"/>
              <w:rPr>
                <w:noProof/>
              </w:rPr>
            </w:pPr>
            <w:r w:rsidRPr="000E6B5C">
              <w:rPr>
                <w:noProof/>
                <w:sz w:val="22"/>
              </w:rPr>
              <w:t>„Upravni odhodki“</w:t>
            </w:r>
            <w:r w:rsidRPr="000E6B5C">
              <w:rPr>
                <w:rStyle w:val="FootnoteReference"/>
                <w:noProof/>
                <w:sz w:val="22"/>
              </w:rPr>
              <w:footnoteReference w:id="23"/>
            </w:r>
          </w:p>
        </w:tc>
      </w:tr>
    </w:tbl>
    <w:p w:rsidR="00693ED0" w:rsidRPr="000E6B5C" w:rsidRDefault="00693ED0" w:rsidP="00693ED0">
      <w:pPr>
        <w:jc w:val="right"/>
        <w:rPr>
          <w:noProof/>
          <w:sz w:val="20"/>
        </w:rPr>
      </w:pPr>
      <w:r w:rsidRPr="000E6B5C">
        <w:rPr>
          <w:noProof/>
          <w:sz w:val="20"/>
        </w:rPr>
        <w:t>v mio. EUR (na tri decimalna mesta natančno)</w:t>
      </w:r>
    </w:p>
    <w:tbl>
      <w:tblPr>
        <w:tblW w:w="13140" w:type="dxa"/>
        <w:tblInd w:w="118" w:type="dxa"/>
        <w:tblLook w:val="04A0" w:firstRow="1" w:lastRow="0" w:firstColumn="1" w:lastColumn="0" w:noHBand="0" w:noVBand="1"/>
      </w:tblPr>
      <w:tblGrid>
        <w:gridCol w:w="4405"/>
        <w:gridCol w:w="2477"/>
        <w:gridCol w:w="528"/>
        <w:gridCol w:w="528"/>
        <w:gridCol w:w="1001"/>
        <w:gridCol w:w="1001"/>
        <w:gridCol w:w="1001"/>
        <w:gridCol w:w="1001"/>
        <w:gridCol w:w="1244"/>
      </w:tblGrid>
      <w:tr w:rsidR="00693ED0" w:rsidRPr="000E6B5C">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Cs w:val="24"/>
              </w:rPr>
            </w:pPr>
            <w:r w:rsidRPr="000E6B5C">
              <w:rPr>
                <w:noProof/>
                <w:color w:val="000000"/>
              </w:rPr>
              <w:t>GD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1001" w:type="dxa"/>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1001" w:type="dxa"/>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1001" w:type="dxa"/>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VFO 2021–2027 SKUPAJ</w:t>
            </w:r>
          </w:p>
        </w:tc>
      </w:tr>
      <w:tr w:rsidR="00693ED0" w:rsidRPr="000E6B5C">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0E6B5C"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0E6B5C" w:rsidRDefault="00693ED0">
            <w:pPr>
              <w:spacing w:before="0" w:after="0"/>
              <w:jc w:val="left"/>
              <w:rPr>
                <w:b/>
                <w:bCs/>
                <w:noProof/>
                <w:color w:val="000000"/>
                <w:sz w:val="20"/>
                <w:szCs w:val="20"/>
                <w:lang w:eastAsia="en-IE"/>
              </w:rPr>
            </w:pPr>
          </w:p>
        </w:tc>
      </w:tr>
      <w:tr w:rsidR="00693ED0" w:rsidRPr="000E6B5C">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left"/>
              <w:rPr>
                <w:rFonts w:ascii="Wingdings" w:hAnsi="Wingdings" w:cs="Calibri"/>
                <w:noProof/>
                <w:color w:val="000000"/>
                <w:sz w:val="22"/>
              </w:rPr>
            </w:pPr>
            <w:r w:rsidRPr="000E6B5C">
              <w:rPr>
                <w:rFonts w:ascii="Wingdings" w:hAnsi="Wingdings"/>
                <w:noProof/>
                <w:color w:val="000000"/>
                <w:sz w:val="22"/>
              </w:rPr>
              <w:t></w:t>
            </w:r>
            <w:r w:rsidRPr="000E6B5C">
              <w:rPr>
                <w:noProof/>
                <w:color w:val="000000"/>
                <w:sz w:val="22"/>
              </w:rPr>
              <w:t xml:space="preserve"> Človeški viri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left"/>
              <w:rPr>
                <w:rFonts w:ascii="Wingdings" w:hAnsi="Wingdings" w:cs="Calibri"/>
                <w:noProof/>
                <w:color w:val="000000"/>
                <w:sz w:val="22"/>
              </w:rPr>
            </w:pPr>
            <w:r w:rsidRPr="000E6B5C">
              <w:rPr>
                <w:rFonts w:ascii="Wingdings" w:hAnsi="Wingdings"/>
                <w:noProof/>
                <w:color w:val="000000"/>
                <w:sz w:val="22"/>
              </w:rPr>
              <w:t></w:t>
            </w:r>
            <w:r w:rsidRPr="000E6B5C">
              <w:rPr>
                <w:noProof/>
                <w:color w:val="000000"/>
                <w:sz w:val="22"/>
              </w:rPr>
              <w:t xml:space="preserve"> Drugi upravni odhodki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2"/>
              </w:rPr>
            </w:pPr>
            <w:r w:rsidRPr="000E6B5C">
              <w:rPr>
                <w:b/>
                <w:noProof/>
                <w:color w:val="000000"/>
                <w:sz w:val="22"/>
              </w:rPr>
              <w:t xml:space="preserve">GD </w:t>
            </w:r>
            <w:r w:rsidRPr="000E6B5C">
              <w:rPr>
                <w:noProof/>
                <w:color w:val="000000"/>
                <w:sz w:val="22"/>
              </w:rPr>
              <w:t>&lt;…….&gt;</w:t>
            </w:r>
            <w:r w:rsidRPr="000E6B5C">
              <w:rPr>
                <w:b/>
                <w:noProof/>
                <w:color w:val="000000"/>
                <w:sz w:val="22"/>
              </w:rPr>
              <w:t xml:space="preserve"> SKUPAJ</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left"/>
              <w:rPr>
                <w:noProof/>
                <w:color w:val="000000"/>
                <w:sz w:val="18"/>
                <w:szCs w:val="18"/>
              </w:rPr>
            </w:pPr>
            <w:r w:rsidRPr="000E6B5C">
              <w:rPr>
                <w:noProof/>
                <w:color w:val="000000"/>
                <w:sz w:val="18"/>
              </w:rPr>
              <w:t xml:space="preserve">odobritve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trPr>
          <w:trHeight w:val="300"/>
        </w:trPr>
        <w:tc>
          <w:tcPr>
            <w:tcW w:w="4405" w:type="dxa"/>
            <w:tcBorders>
              <w:top w:val="nil"/>
              <w:left w:val="nil"/>
              <w:bottom w:val="nil"/>
              <w:right w:val="nil"/>
            </w:tcBorders>
            <w:shd w:val="clear" w:color="auto" w:fill="auto"/>
            <w:noWrap/>
            <w:vAlign w:val="bottom"/>
            <w:hideMark/>
          </w:tcPr>
          <w:p w:rsidR="00693ED0" w:rsidRPr="000E6B5C"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r>
      <w:tr w:rsidR="00693ED0" w:rsidRPr="000E6B5C">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Cs w:val="24"/>
              </w:rPr>
            </w:pPr>
            <w:r w:rsidRPr="000E6B5C">
              <w:rPr>
                <w:noProof/>
                <w:color w:val="000000"/>
              </w:rPr>
              <w:t>GD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1001" w:type="dxa"/>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1001" w:type="dxa"/>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1001" w:type="dxa"/>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VFO 2021–2027 SKUPAJ</w:t>
            </w:r>
          </w:p>
        </w:tc>
      </w:tr>
      <w:tr w:rsidR="00693ED0" w:rsidRPr="000E6B5C">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0E6B5C"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0E6B5C" w:rsidRDefault="00693ED0">
            <w:pPr>
              <w:spacing w:before="0" w:after="0"/>
              <w:jc w:val="left"/>
              <w:rPr>
                <w:b/>
                <w:bCs/>
                <w:noProof/>
                <w:color w:val="000000"/>
                <w:sz w:val="20"/>
                <w:szCs w:val="20"/>
                <w:lang w:eastAsia="en-IE"/>
              </w:rPr>
            </w:pPr>
          </w:p>
        </w:tc>
      </w:tr>
      <w:tr w:rsidR="00693ED0" w:rsidRPr="000E6B5C">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left"/>
              <w:rPr>
                <w:rFonts w:ascii="Wingdings" w:hAnsi="Wingdings" w:cs="Calibri"/>
                <w:noProof/>
                <w:color w:val="000000"/>
                <w:sz w:val="22"/>
              </w:rPr>
            </w:pPr>
            <w:r w:rsidRPr="000E6B5C">
              <w:rPr>
                <w:rFonts w:ascii="Wingdings" w:hAnsi="Wingdings"/>
                <w:noProof/>
                <w:color w:val="000000"/>
                <w:sz w:val="22"/>
              </w:rPr>
              <w:t></w:t>
            </w:r>
            <w:r w:rsidRPr="000E6B5C">
              <w:rPr>
                <w:noProof/>
                <w:color w:val="000000"/>
                <w:sz w:val="22"/>
              </w:rPr>
              <w:t xml:space="preserve"> Človeški viri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left"/>
              <w:rPr>
                <w:rFonts w:ascii="Wingdings" w:hAnsi="Wingdings" w:cs="Calibri"/>
                <w:noProof/>
                <w:color w:val="000000"/>
                <w:sz w:val="22"/>
              </w:rPr>
            </w:pPr>
            <w:r w:rsidRPr="000E6B5C">
              <w:rPr>
                <w:rFonts w:ascii="Wingdings" w:hAnsi="Wingdings"/>
                <w:noProof/>
                <w:color w:val="000000"/>
                <w:sz w:val="22"/>
              </w:rPr>
              <w:t></w:t>
            </w:r>
            <w:r w:rsidRPr="000E6B5C">
              <w:rPr>
                <w:noProof/>
                <w:color w:val="000000"/>
                <w:sz w:val="22"/>
              </w:rPr>
              <w:t xml:space="preserve"> Drugi upravni odhodki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20"/>
                <w:szCs w:val="20"/>
              </w:rPr>
            </w:pPr>
            <w:r w:rsidRPr="000E6B5C">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2"/>
              </w:rPr>
            </w:pPr>
            <w:r w:rsidRPr="000E6B5C">
              <w:rPr>
                <w:b/>
                <w:noProof/>
                <w:color w:val="000000"/>
                <w:sz w:val="22"/>
              </w:rPr>
              <w:t xml:space="preserve">GD </w:t>
            </w:r>
            <w:r w:rsidRPr="000E6B5C">
              <w:rPr>
                <w:noProof/>
                <w:color w:val="000000"/>
                <w:sz w:val="22"/>
              </w:rPr>
              <w:t>&lt;…….&gt;</w:t>
            </w:r>
            <w:r w:rsidRPr="000E6B5C">
              <w:rPr>
                <w:b/>
                <w:noProof/>
                <w:color w:val="000000"/>
                <w:sz w:val="22"/>
              </w:rPr>
              <w:t xml:space="preserve"> SKUPAJ</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left"/>
              <w:rPr>
                <w:noProof/>
                <w:color w:val="000000"/>
                <w:sz w:val="18"/>
                <w:szCs w:val="18"/>
              </w:rPr>
            </w:pPr>
            <w:r w:rsidRPr="000E6B5C">
              <w:rPr>
                <w:noProof/>
                <w:color w:val="000000"/>
                <w:sz w:val="18"/>
              </w:rPr>
              <w:t xml:space="preserve">odobritve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r w:rsidR="00693ED0" w:rsidRPr="000E6B5C">
        <w:trPr>
          <w:trHeight w:val="300"/>
        </w:trPr>
        <w:tc>
          <w:tcPr>
            <w:tcW w:w="4405" w:type="dxa"/>
            <w:tcBorders>
              <w:top w:val="nil"/>
              <w:left w:val="nil"/>
              <w:bottom w:val="nil"/>
              <w:right w:val="nil"/>
            </w:tcBorders>
            <w:shd w:val="clear" w:color="auto" w:fill="auto"/>
            <w:noWrap/>
            <w:vAlign w:val="bottom"/>
            <w:hideMark/>
          </w:tcPr>
          <w:p w:rsidR="00693ED0" w:rsidRPr="000E6B5C"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0E6B5C" w:rsidRDefault="00693ED0">
            <w:pPr>
              <w:spacing w:before="0" w:after="0"/>
              <w:jc w:val="left"/>
              <w:rPr>
                <w:noProof/>
                <w:sz w:val="20"/>
                <w:szCs w:val="20"/>
                <w:lang w:eastAsia="en-IE"/>
              </w:rPr>
            </w:pPr>
          </w:p>
        </w:tc>
      </w:tr>
      <w:tr w:rsidR="00693ED0" w:rsidRPr="000E6B5C">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0E6B5C" w:rsidRDefault="00693ED0">
            <w:pPr>
              <w:spacing w:before="0" w:after="0"/>
              <w:jc w:val="center"/>
              <w:rPr>
                <w:b/>
                <w:bCs/>
                <w:noProof/>
                <w:color w:val="000000"/>
                <w:sz w:val="22"/>
              </w:rPr>
            </w:pPr>
            <w:r w:rsidRPr="000E6B5C">
              <w:rPr>
                <w:b/>
                <w:noProof/>
                <w:color w:val="000000"/>
                <w:sz w:val="22"/>
              </w:rPr>
              <w:t xml:space="preserve">Odobritve iz RAZDELKA 7 večletnega finančnega okvira SKUPAJ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8"/>
                <w:szCs w:val="18"/>
              </w:rPr>
            </w:pPr>
            <w:r w:rsidRPr="000E6B5C">
              <w:rPr>
                <w:noProof/>
                <w:color w:val="000000"/>
                <w:sz w:val="18"/>
              </w:rPr>
              <w:t>(obveznosti skupaj = plačila skupaj)</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20"/>
                <w:szCs w:val="20"/>
              </w:rPr>
            </w:pPr>
            <w:r w:rsidRPr="000E6B5C">
              <w:rPr>
                <w:b/>
                <w:noProof/>
                <w:color w:val="000000"/>
                <w:sz w:val="20"/>
              </w:rPr>
              <w:t>0,000</w:t>
            </w:r>
          </w:p>
        </w:tc>
      </w:tr>
    </w:tbl>
    <w:p w:rsidR="00693ED0" w:rsidRPr="000E6B5C" w:rsidRDefault="00693ED0" w:rsidP="00693ED0">
      <w:pPr>
        <w:jc w:val="right"/>
        <w:rPr>
          <w:noProof/>
          <w:sz w:val="20"/>
        </w:rPr>
      </w:pPr>
      <w:r w:rsidRPr="000E6B5C">
        <w:rPr>
          <w:noProof/>
          <w:sz w:val="20"/>
        </w:rPr>
        <w:t>v mio. EUR (na tri decimalna mesta natančno)</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693ED0" w:rsidRPr="000E6B5C">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Cs w:val="24"/>
              </w:rPr>
            </w:pPr>
            <w:r w:rsidRPr="000E6B5C">
              <w:rPr>
                <w:noProof/>
                <w:color w:val="000000"/>
              </w:rPr>
              <w:t> </w:t>
            </w:r>
          </w:p>
        </w:tc>
        <w:tc>
          <w:tcPr>
            <w:tcW w:w="1160" w:type="dxa"/>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1160" w:type="dxa"/>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1160" w:type="dxa"/>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1160" w:type="dxa"/>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VFO 2021–2027 SKUPAJ</w:t>
            </w:r>
          </w:p>
        </w:tc>
      </w:tr>
      <w:tr w:rsidR="00693ED0" w:rsidRPr="000E6B5C">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693ED0" w:rsidRPr="000E6B5C" w:rsidRDefault="00693ED0">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693ED0" w:rsidRPr="000E6B5C" w:rsidRDefault="00693ED0">
            <w:pPr>
              <w:spacing w:before="0" w:after="0"/>
              <w:jc w:val="left"/>
              <w:rPr>
                <w:b/>
                <w:bCs/>
                <w:noProof/>
                <w:color w:val="000000"/>
                <w:sz w:val="20"/>
                <w:szCs w:val="20"/>
                <w:lang w:eastAsia="en-IE"/>
              </w:rPr>
            </w:pPr>
          </w:p>
        </w:tc>
      </w:tr>
      <w:tr w:rsidR="00693ED0" w:rsidRPr="000E6B5C">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0E6B5C" w:rsidRDefault="00693ED0">
            <w:pPr>
              <w:spacing w:before="0" w:after="0"/>
              <w:jc w:val="center"/>
              <w:rPr>
                <w:b/>
                <w:bCs/>
                <w:noProof/>
                <w:color w:val="000000"/>
                <w:sz w:val="22"/>
              </w:rPr>
            </w:pPr>
            <w:r w:rsidRPr="000E6B5C">
              <w:rPr>
                <w:b/>
                <w:noProof/>
                <w:color w:val="000000"/>
                <w:sz w:val="22"/>
              </w:rPr>
              <w:t xml:space="preserve">Odobritve iz RAZDELKOV od 1 do 7 </w:t>
            </w:r>
            <w:r w:rsidRPr="000E6B5C">
              <w:rPr>
                <w:b/>
                <w:noProof/>
                <w:color w:val="000000"/>
                <w:sz w:val="22"/>
              </w:rPr>
              <w:br/>
            </w:r>
            <w:r w:rsidRPr="000E6B5C">
              <w:rPr>
                <w:noProof/>
                <w:color w:val="000000"/>
                <w:sz w:val="22"/>
              </w:rPr>
              <w:t>večletnega finančnega okvira</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obveznosti</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Cs w:val="24"/>
              </w:rPr>
            </w:pPr>
            <w:r w:rsidRPr="000E6B5C">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Cs w:val="24"/>
              </w:rPr>
            </w:pPr>
            <w:r w:rsidRPr="000E6B5C">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Cs w:val="24"/>
              </w:rPr>
            </w:pPr>
            <w:r w:rsidRPr="000E6B5C">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Cs w:val="24"/>
              </w:rPr>
            </w:pPr>
            <w:r w:rsidRPr="000E6B5C">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Cs w:val="24"/>
              </w:rPr>
            </w:pPr>
            <w:r w:rsidRPr="000E6B5C">
              <w:rPr>
                <w:b/>
                <w:noProof/>
                <w:color w:val="000000"/>
              </w:rPr>
              <w:t>0,000</w:t>
            </w:r>
          </w:p>
        </w:tc>
      </w:tr>
      <w:tr w:rsidR="00693ED0" w:rsidRPr="000E6B5C">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0E6B5C" w:rsidRDefault="00693ED0">
            <w:pPr>
              <w:spacing w:before="0" w:after="0"/>
              <w:jc w:val="center"/>
              <w:rPr>
                <w:noProof/>
                <w:color w:val="000000"/>
                <w:sz w:val="22"/>
              </w:rPr>
            </w:pPr>
            <w:r w:rsidRPr="000E6B5C">
              <w:rPr>
                <w:b/>
                <w:noProof/>
                <w:color w:val="000000"/>
                <w:sz w:val="22"/>
              </w:rPr>
              <w:t xml:space="preserve">SKUPAJ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rPr>
                <w:noProof/>
                <w:color w:val="000000"/>
                <w:sz w:val="18"/>
                <w:szCs w:val="18"/>
              </w:rPr>
            </w:pPr>
            <w:r w:rsidRPr="000E6B5C">
              <w:rPr>
                <w:noProof/>
                <w:color w:val="000000"/>
                <w:sz w:val="18"/>
              </w:rPr>
              <w:t>plačila</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Cs w:val="24"/>
              </w:rPr>
            </w:pPr>
            <w:r w:rsidRPr="000E6B5C">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Cs w:val="24"/>
              </w:rPr>
            </w:pPr>
            <w:r w:rsidRPr="000E6B5C">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Cs w:val="24"/>
              </w:rPr>
            </w:pPr>
            <w:r w:rsidRPr="000E6B5C">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Cs w:val="24"/>
              </w:rPr>
            </w:pPr>
            <w:r w:rsidRPr="000E6B5C">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Cs w:val="24"/>
              </w:rPr>
            </w:pPr>
            <w:r w:rsidRPr="000E6B5C">
              <w:rPr>
                <w:b/>
                <w:noProof/>
                <w:color w:val="000000"/>
              </w:rPr>
              <w:t>0,000</w:t>
            </w:r>
          </w:p>
        </w:tc>
      </w:tr>
    </w:tbl>
    <w:p w:rsidR="00693ED0" w:rsidRPr="000E6B5C" w:rsidRDefault="00693ED0" w:rsidP="00693ED0">
      <w:pPr>
        <w:pStyle w:val="ManualHeading3"/>
        <w:rPr>
          <w:bCs/>
          <w:noProof/>
          <w:szCs w:val="24"/>
        </w:rPr>
      </w:pPr>
      <w:bookmarkStart w:id="149" w:name="_Toc514938054"/>
      <w:bookmarkStart w:id="150" w:name="_Toc520485053"/>
      <w:bookmarkStart w:id="151" w:name="_Toc160804597"/>
      <w:bookmarkStart w:id="152" w:name="_Toc167220289"/>
      <w:bookmarkStart w:id="153" w:name="_Toc177549022"/>
      <w:r w:rsidRPr="000E6B5C">
        <w:rPr>
          <w:noProof/>
        </w:rPr>
        <w:t>3.2.2</w:t>
      </w:r>
      <w:r w:rsidRPr="000E6B5C">
        <w:rPr>
          <w:noProof/>
        </w:rPr>
        <w:tab/>
        <w:t>Ocenjene realizacije, financirane iz odobritev za poslovanje</w:t>
      </w:r>
      <w:bookmarkEnd w:id="149"/>
      <w:bookmarkEnd w:id="150"/>
      <w:r w:rsidRPr="000E6B5C">
        <w:rPr>
          <w:noProof/>
        </w:rPr>
        <w:t xml:space="preserve"> (se ne izpolnjuje za decentralizirane agencije)</w:t>
      </w:r>
      <w:bookmarkEnd w:id="151"/>
      <w:bookmarkEnd w:id="152"/>
      <w:bookmarkEnd w:id="153"/>
    </w:p>
    <w:p w:rsidR="00693ED0" w:rsidRPr="000E6B5C" w:rsidRDefault="00693ED0" w:rsidP="00693ED0">
      <w:pPr>
        <w:jc w:val="right"/>
        <w:rPr>
          <w:noProof/>
          <w:sz w:val="20"/>
        </w:rPr>
      </w:pPr>
      <w:r w:rsidRPr="000E6B5C">
        <w:rPr>
          <w:noProof/>
          <w:sz w:val="20"/>
        </w:rPr>
        <w:t>odobritve za prevzem obveznosti v mio. EUR (na tri decimalna mesta natančno)</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693ED0" w:rsidRPr="000E6B5C" w:rsidTr="17618B6F">
        <w:trPr>
          <w:jc w:val="center"/>
        </w:trPr>
        <w:tc>
          <w:tcPr>
            <w:tcW w:w="1423" w:type="dxa"/>
            <w:vMerge w:val="restart"/>
            <w:vAlign w:val="center"/>
          </w:tcPr>
          <w:p w:rsidR="00693ED0" w:rsidRPr="000E6B5C" w:rsidRDefault="00693ED0">
            <w:pPr>
              <w:ind w:right="-29"/>
              <w:jc w:val="center"/>
              <w:rPr>
                <w:b/>
                <w:noProof/>
                <w:sz w:val="18"/>
                <w:szCs w:val="18"/>
              </w:rPr>
            </w:pPr>
            <w:r w:rsidRPr="000E6B5C">
              <w:rPr>
                <w:b/>
                <w:noProof/>
                <w:sz w:val="18"/>
              </w:rPr>
              <w:t xml:space="preserve">Cilji in realizacije </w:t>
            </w:r>
          </w:p>
          <w:p w:rsidR="00693ED0" w:rsidRPr="000E6B5C" w:rsidRDefault="00693ED0">
            <w:pPr>
              <w:ind w:right="-29"/>
              <w:jc w:val="center"/>
              <w:rPr>
                <w:b/>
                <w:noProof/>
                <w:sz w:val="18"/>
                <w:szCs w:val="18"/>
              </w:rPr>
            </w:pPr>
          </w:p>
          <w:p w:rsidR="00693ED0" w:rsidRPr="000E6B5C" w:rsidRDefault="00693ED0">
            <w:pPr>
              <w:ind w:right="-29"/>
              <w:jc w:val="center"/>
              <w:rPr>
                <w:noProof/>
                <w:sz w:val="18"/>
                <w:szCs w:val="18"/>
              </w:rPr>
            </w:pPr>
            <w:r w:rsidRPr="000E6B5C">
              <w:rPr>
                <w:rFonts w:ascii="Wingdings" w:hAnsi="Wingdings"/>
                <w:noProof/>
                <w:sz w:val="18"/>
              </w:rPr>
              <w:t></w:t>
            </w:r>
          </w:p>
        </w:tc>
        <w:tc>
          <w:tcPr>
            <w:tcW w:w="720" w:type="dxa"/>
            <w:vAlign w:val="center"/>
          </w:tcPr>
          <w:p w:rsidR="00693ED0" w:rsidRPr="000E6B5C" w:rsidRDefault="00693ED0">
            <w:pPr>
              <w:ind w:right="-29"/>
              <w:jc w:val="center"/>
              <w:rPr>
                <w:noProof/>
                <w:sz w:val="18"/>
                <w:szCs w:val="18"/>
              </w:rPr>
            </w:pPr>
          </w:p>
        </w:tc>
        <w:tc>
          <w:tcPr>
            <w:tcW w:w="701" w:type="dxa"/>
            <w:vAlign w:val="center"/>
          </w:tcPr>
          <w:p w:rsidR="00693ED0" w:rsidRPr="000E6B5C" w:rsidRDefault="00693ED0">
            <w:pPr>
              <w:ind w:right="-29"/>
              <w:jc w:val="center"/>
              <w:rPr>
                <w:noProof/>
                <w:sz w:val="18"/>
                <w:szCs w:val="18"/>
              </w:rPr>
            </w:pPr>
          </w:p>
        </w:tc>
        <w:tc>
          <w:tcPr>
            <w:tcW w:w="1224" w:type="dxa"/>
            <w:gridSpan w:val="2"/>
            <w:tcBorders>
              <w:left w:val="nil"/>
            </w:tcBorders>
            <w:vAlign w:val="center"/>
          </w:tcPr>
          <w:p w:rsidR="00693ED0" w:rsidRPr="000E6B5C" w:rsidRDefault="00693ED0">
            <w:pPr>
              <w:ind w:right="-29"/>
              <w:jc w:val="center"/>
              <w:rPr>
                <w:noProof/>
                <w:sz w:val="18"/>
                <w:szCs w:val="18"/>
              </w:rPr>
            </w:pPr>
            <w:r w:rsidRPr="000E6B5C">
              <w:rPr>
                <w:noProof/>
                <w:sz w:val="18"/>
              </w:rPr>
              <w:t>Leto</w:t>
            </w:r>
            <w:r w:rsidRPr="000E6B5C">
              <w:rPr>
                <w:noProof/>
                <w:sz w:val="22"/>
              </w:rPr>
              <w:br/>
            </w:r>
            <w:r w:rsidRPr="000E6B5C">
              <w:rPr>
                <w:b/>
                <w:noProof/>
                <w:sz w:val="18"/>
              </w:rPr>
              <w:t>2024</w:t>
            </w:r>
          </w:p>
        </w:tc>
        <w:tc>
          <w:tcPr>
            <w:tcW w:w="1260" w:type="dxa"/>
            <w:gridSpan w:val="2"/>
            <w:vAlign w:val="center"/>
          </w:tcPr>
          <w:p w:rsidR="00693ED0" w:rsidRPr="000E6B5C" w:rsidRDefault="00693ED0">
            <w:pPr>
              <w:ind w:right="-29"/>
              <w:jc w:val="center"/>
              <w:rPr>
                <w:noProof/>
                <w:sz w:val="18"/>
                <w:szCs w:val="18"/>
              </w:rPr>
            </w:pPr>
            <w:r w:rsidRPr="000E6B5C">
              <w:rPr>
                <w:noProof/>
                <w:sz w:val="18"/>
              </w:rPr>
              <w:t>Leto</w:t>
            </w:r>
            <w:r w:rsidRPr="000E6B5C">
              <w:rPr>
                <w:noProof/>
                <w:sz w:val="22"/>
              </w:rPr>
              <w:br/>
            </w:r>
            <w:r w:rsidRPr="000E6B5C">
              <w:rPr>
                <w:b/>
                <w:noProof/>
                <w:sz w:val="18"/>
              </w:rPr>
              <w:t>2025</w:t>
            </w:r>
          </w:p>
        </w:tc>
        <w:tc>
          <w:tcPr>
            <w:tcW w:w="1440" w:type="dxa"/>
            <w:gridSpan w:val="2"/>
            <w:vAlign w:val="center"/>
          </w:tcPr>
          <w:p w:rsidR="00693ED0" w:rsidRPr="000E6B5C" w:rsidRDefault="00693ED0">
            <w:pPr>
              <w:ind w:right="-29"/>
              <w:jc w:val="center"/>
              <w:rPr>
                <w:noProof/>
                <w:sz w:val="18"/>
                <w:szCs w:val="18"/>
              </w:rPr>
            </w:pPr>
            <w:r w:rsidRPr="000E6B5C">
              <w:rPr>
                <w:noProof/>
                <w:sz w:val="18"/>
              </w:rPr>
              <w:t>Leto</w:t>
            </w:r>
            <w:r w:rsidRPr="000E6B5C">
              <w:rPr>
                <w:noProof/>
                <w:sz w:val="22"/>
              </w:rPr>
              <w:br/>
            </w:r>
            <w:r w:rsidRPr="000E6B5C">
              <w:rPr>
                <w:b/>
                <w:noProof/>
                <w:sz w:val="18"/>
              </w:rPr>
              <w:t>2026</w:t>
            </w:r>
          </w:p>
        </w:tc>
        <w:tc>
          <w:tcPr>
            <w:tcW w:w="1620" w:type="dxa"/>
            <w:gridSpan w:val="3"/>
            <w:vAlign w:val="center"/>
          </w:tcPr>
          <w:p w:rsidR="00693ED0" w:rsidRPr="000E6B5C" w:rsidRDefault="00693ED0">
            <w:pPr>
              <w:ind w:right="-29"/>
              <w:jc w:val="center"/>
              <w:rPr>
                <w:noProof/>
                <w:sz w:val="18"/>
                <w:szCs w:val="18"/>
              </w:rPr>
            </w:pPr>
            <w:r w:rsidRPr="000E6B5C">
              <w:rPr>
                <w:noProof/>
                <w:sz w:val="18"/>
              </w:rPr>
              <w:t>Leto</w:t>
            </w:r>
            <w:r w:rsidRPr="000E6B5C">
              <w:rPr>
                <w:noProof/>
                <w:sz w:val="22"/>
              </w:rPr>
              <w:br/>
            </w:r>
            <w:r w:rsidRPr="000E6B5C">
              <w:rPr>
                <w:b/>
                <w:noProof/>
                <w:sz w:val="18"/>
              </w:rPr>
              <w:t>2027</w:t>
            </w:r>
          </w:p>
        </w:tc>
        <w:tc>
          <w:tcPr>
            <w:tcW w:w="3600" w:type="dxa"/>
            <w:gridSpan w:val="6"/>
            <w:vAlign w:val="center"/>
          </w:tcPr>
          <w:p w:rsidR="00693ED0" w:rsidRPr="000E6B5C" w:rsidRDefault="00693ED0">
            <w:pPr>
              <w:jc w:val="center"/>
              <w:rPr>
                <w:noProof/>
                <w:sz w:val="18"/>
                <w:szCs w:val="18"/>
              </w:rPr>
            </w:pPr>
            <w:r w:rsidRPr="000E6B5C">
              <w:rPr>
                <w:noProof/>
                <w:sz w:val="18"/>
              </w:rPr>
              <w:t>Vstavite ustrezno število let glede na trajanje posledic (gl. oddelek 1.6)</w:t>
            </w:r>
          </w:p>
        </w:tc>
        <w:tc>
          <w:tcPr>
            <w:tcW w:w="1620" w:type="dxa"/>
            <w:gridSpan w:val="2"/>
            <w:tcBorders>
              <w:left w:val="nil"/>
              <w:bottom w:val="nil"/>
            </w:tcBorders>
            <w:vAlign w:val="center"/>
          </w:tcPr>
          <w:p w:rsidR="00693ED0" w:rsidRPr="000E6B5C" w:rsidRDefault="00693ED0">
            <w:pPr>
              <w:ind w:right="-29"/>
              <w:jc w:val="center"/>
              <w:rPr>
                <w:noProof/>
                <w:sz w:val="18"/>
                <w:szCs w:val="18"/>
              </w:rPr>
            </w:pPr>
            <w:r w:rsidRPr="000E6B5C">
              <w:rPr>
                <w:b/>
                <w:noProof/>
                <w:sz w:val="18"/>
              </w:rPr>
              <w:t>SKUPAJ</w:t>
            </w:r>
          </w:p>
        </w:tc>
      </w:tr>
      <w:tr w:rsidR="00693ED0" w:rsidRPr="000E6B5C" w:rsidTr="17618B6F">
        <w:trPr>
          <w:jc w:val="center"/>
        </w:trPr>
        <w:tc>
          <w:tcPr>
            <w:tcW w:w="1423" w:type="dxa"/>
            <w:vMerge/>
            <w:vAlign w:val="center"/>
          </w:tcPr>
          <w:p w:rsidR="00693ED0" w:rsidRPr="000E6B5C" w:rsidRDefault="00693ED0">
            <w:pPr>
              <w:ind w:right="-29"/>
              <w:jc w:val="center"/>
              <w:rPr>
                <w:noProof/>
                <w:sz w:val="18"/>
                <w:szCs w:val="18"/>
              </w:rPr>
            </w:pPr>
          </w:p>
        </w:tc>
        <w:tc>
          <w:tcPr>
            <w:tcW w:w="12185" w:type="dxa"/>
            <w:gridSpan w:val="19"/>
            <w:vAlign w:val="center"/>
          </w:tcPr>
          <w:p w:rsidR="00693ED0" w:rsidRPr="000E6B5C" w:rsidRDefault="00693ED0">
            <w:pPr>
              <w:spacing w:before="60" w:after="60"/>
              <w:ind w:right="-29"/>
              <w:jc w:val="center"/>
              <w:rPr>
                <w:noProof/>
                <w:sz w:val="18"/>
                <w:szCs w:val="18"/>
              </w:rPr>
            </w:pPr>
            <w:r w:rsidRPr="000E6B5C">
              <w:rPr>
                <w:b/>
                <w:noProof/>
                <w:sz w:val="18"/>
              </w:rPr>
              <w:t>REALIZACIJE</w:t>
            </w:r>
          </w:p>
        </w:tc>
      </w:tr>
      <w:tr w:rsidR="00DF2D2B" w:rsidRPr="000E6B5C" w:rsidTr="00DF2D2B">
        <w:trPr>
          <w:cantSplit/>
          <w:trHeight w:val="1134"/>
          <w:jc w:val="center"/>
        </w:trPr>
        <w:tc>
          <w:tcPr>
            <w:tcW w:w="1423" w:type="dxa"/>
            <w:vMerge/>
            <w:vAlign w:val="center"/>
          </w:tcPr>
          <w:p w:rsidR="00693ED0" w:rsidRPr="000E6B5C" w:rsidRDefault="00693ED0">
            <w:pPr>
              <w:rPr>
                <w:noProof/>
                <w:sz w:val="18"/>
                <w:szCs w:val="18"/>
              </w:rPr>
            </w:pPr>
          </w:p>
        </w:tc>
        <w:tc>
          <w:tcPr>
            <w:tcW w:w="720" w:type="dxa"/>
            <w:vAlign w:val="center"/>
          </w:tcPr>
          <w:p w:rsidR="00693ED0" w:rsidRPr="000E6B5C" w:rsidRDefault="00693ED0">
            <w:pPr>
              <w:jc w:val="center"/>
              <w:rPr>
                <w:noProof/>
                <w:sz w:val="18"/>
                <w:szCs w:val="18"/>
              </w:rPr>
            </w:pPr>
            <w:r w:rsidRPr="000E6B5C">
              <w:rPr>
                <w:noProof/>
                <w:sz w:val="18"/>
              </w:rPr>
              <w:t>vrsta</w:t>
            </w:r>
            <w:r w:rsidRPr="000E6B5C">
              <w:rPr>
                <w:rStyle w:val="FootnoteReference"/>
                <w:noProof/>
                <w:sz w:val="18"/>
                <w:szCs w:val="18"/>
              </w:rPr>
              <w:footnoteReference w:id="24"/>
            </w:r>
          </w:p>
          <w:p w:rsidR="00693ED0" w:rsidRPr="000E6B5C" w:rsidRDefault="00693ED0">
            <w:pPr>
              <w:spacing w:before="0" w:after="0"/>
              <w:jc w:val="center"/>
              <w:rPr>
                <w:noProof/>
                <w:sz w:val="18"/>
                <w:szCs w:val="18"/>
              </w:rPr>
            </w:pPr>
          </w:p>
        </w:tc>
        <w:tc>
          <w:tcPr>
            <w:tcW w:w="701" w:type="dxa"/>
            <w:vAlign w:val="center"/>
          </w:tcPr>
          <w:p w:rsidR="00693ED0" w:rsidRPr="000E6B5C" w:rsidRDefault="00693ED0">
            <w:pPr>
              <w:jc w:val="center"/>
              <w:rPr>
                <w:noProof/>
                <w:sz w:val="18"/>
                <w:szCs w:val="18"/>
              </w:rPr>
            </w:pPr>
            <w:r w:rsidRPr="000E6B5C">
              <w:rPr>
                <w:noProof/>
                <w:sz w:val="18"/>
              </w:rPr>
              <w:t>povprečni stroški</w:t>
            </w:r>
          </w:p>
        </w:tc>
        <w:tc>
          <w:tcPr>
            <w:tcW w:w="504" w:type="dxa"/>
            <w:tcBorders>
              <w:left w:val="nil"/>
              <w:right w:val="dashSmallGap" w:sz="4" w:space="0" w:color="auto"/>
            </w:tcBorders>
            <w:shd w:val="clear" w:color="auto" w:fill="auto"/>
            <w:textDirection w:val="btLr"/>
            <w:vAlign w:val="center"/>
          </w:tcPr>
          <w:p w:rsidR="00693ED0" w:rsidRPr="000E6B5C" w:rsidRDefault="00693ED0">
            <w:pPr>
              <w:ind w:left="113" w:right="113"/>
              <w:jc w:val="center"/>
              <w:rPr>
                <w:noProof/>
                <w:sz w:val="18"/>
                <w:szCs w:val="18"/>
              </w:rPr>
            </w:pPr>
            <w:r w:rsidRPr="000E6B5C">
              <w:rPr>
                <w:noProof/>
                <w:sz w:val="18"/>
              </w:rPr>
              <w:t>število</w:t>
            </w:r>
          </w:p>
        </w:tc>
        <w:tc>
          <w:tcPr>
            <w:tcW w:w="720" w:type="dxa"/>
            <w:tcBorders>
              <w:left w:val="dashSmallGap" w:sz="4" w:space="0" w:color="auto"/>
            </w:tcBorders>
            <w:shd w:val="clear" w:color="auto" w:fill="auto"/>
            <w:vAlign w:val="center"/>
          </w:tcPr>
          <w:p w:rsidR="00693ED0" w:rsidRPr="000E6B5C" w:rsidRDefault="00693ED0">
            <w:pPr>
              <w:jc w:val="center"/>
              <w:rPr>
                <w:noProof/>
                <w:sz w:val="18"/>
                <w:szCs w:val="18"/>
              </w:rPr>
            </w:pPr>
            <w:r w:rsidRPr="000E6B5C">
              <w:rPr>
                <w:noProof/>
                <w:sz w:val="18"/>
              </w:rPr>
              <w:t>stroški</w:t>
            </w:r>
          </w:p>
        </w:tc>
        <w:tc>
          <w:tcPr>
            <w:tcW w:w="540" w:type="dxa"/>
            <w:tcBorders>
              <w:right w:val="dashSmallGap" w:sz="4" w:space="0" w:color="auto"/>
            </w:tcBorders>
            <w:shd w:val="clear" w:color="auto" w:fill="auto"/>
            <w:textDirection w:val="btLr"/>
            <w:vAlign w:val="center"/>
          </w:tcPr>
          <w:p w:rsidR="00693ED0" w:rsidRPr="000E6B5C" w:rsidRDefault="00693ED0">
            <w:pPr>
              <w:ind w:left="113" w:right="113"/>
              <w:jc w:val="center"/>
              <w:rPr>
                <w:noProof/>
                <w:sz w:val="18"/>
                <w:szCs w:val="18"/>
              </w:rPr>
            </w:pPr>
            <w:r w:rsidRPr="000E6B5C">
              <w:rPr>
                <w:noProof/>
                <w:sz w:val="18"/>
              </w:rPr>
              <w:t>število</w:t>
            </w:r>
          </w:p>
        </w:tc>
        <w:tc>
          <w:tcPr>
            <w:tcW w:w="720" w:type="dxa"/>
            <w:tcBorders>
              <w:left w:val="dashSmallGap" w:sz="4" w:space="0" w:color="auto"/>
            </w:tcBorders>
            <w:shd w:val="clear" w:color="auto" w:fill="auto"/>
            <w:vAlign w:val="center"/>
          </w:tcPr>
          <w:p w:rsidR="00693ED0" w:rsidRPr="000E6B5C" w:rsidRDefault="00693ED0">
            <w:pPr>
              <w:jc w:val="center"/>
              <w:rPr>
                <w:noProof/>
                <w:sz w:val="18"/>
                <w:szCs w:val="18"/>
              </w:rPr>
            </w:pPr>
            <w:r w:rsidRPr="000E6B5C">
              <w:rPr>
                <w:noProof/>
                <w:sz w:val="18"/>
              </w:rPr>
              <w:t>stroški</w:t>
            </w:r>
          </w:p>
        </w:tc>
        <w:tc>
          <w:tcPr>
            <w:tcW w:w="720" w:type="dxa"/>
            <w:tcBorders>
              <w:right w:val="dashSmallGap" w:sz="4" w:space="0" w:color="auto"/>
            </w:tcBorders>
            <w:shd w:val="clear" w:color="auto" w:fill="auto"/>
            <w:textDirection w:val="btLr"/>
            <w:vAlign w:val="center"/>
          </w:tcPr>
          <w:p w:rsidR="00693ED0" w:rsidRPr="000E6B5C" w:rsidRDefault="00693ED0">
            <w:pPr>
              <w:ind w:left="113" w:right="113"/>
              <w:jc w:val="center"/>
              <w:rPr>
                <w:noProof/>
                <w:sz w:val="18"/>
                <w:szCs w:val="18"/>
              </w:rPr>
            </w:pPr>
            <w:r w:rsidRPr="000E6B5C">
              <w:rPr>
                <w:noProof/>
                <w:sz w:val="18"/>
              </w:rPr>
              <w:t>število</w:t>
            </w:r>
          </w:p>
        </w:tc>
        <w:tc>
          <w:tcPr>
            <w:tcW w:w="720" w:type="dxa"/>
            <w:tcBorders>
              <w:left w:val="dashSmallGap" w:sz="4" w:space="0" w:color="auto"/>
            </w:tcBorders>
            <w:shd w:val="clear" w:color="auto" w:fill="auto"/>
            <w:vAlign w:val="center"/>
          </w:tcPr>
          <w:p w:rsidR="00693ED0" w:rsidRPr="000E6B5C" w:rsidRDefault="00693ED0">
            <w:pPr>
              <w:jc w:val="center"/>
              <w:rPr>
                <w:noProof/>
                <w:sz w:val="18"/>
                <w:szCs w:val="18"/>
              </w:rPr>
            </w:pPr>
            <w:r w:rsidRPr="000E6B5C">
              <w:rPr>
                <w:noProof/>
                <w:sz w:val="18"/>
              </w:rPr>
              <w:t>stroški</w:t>
            </w:r>
          </w:p>
        </w:tc>
        <w:tc>
          <w:tcPr>
            <w:tcW w:w="900" w:type="dxa"/>
            <w:tcBorders>
              <w:right w:val="dashSmallGap" w:sz="4" w:space="0" w:color="auto"/>
            </w:tcBorders>
            <w:shd w:val="clear" w:color="auto" w:fill="auto"/>
            <w:textDirection w:val="btLr"/>
            <w:vAlign w:val="center"/>
          </w:tcPr>
          <w:p w:rsidR="00693ED0" w:rsidRPr="000E6B5C" w:rsidRDefault="00693ED0">
            <w:pPr>
              <w:ind w:left="113" w:right="113"/>
              <w:jc w:val="center"/>
              <w:rPr>
                <w:noProof/>
                <w:sz w:val="18"/>
                <w:szCs w:val="18"/>
              </w:rPr>
            </w:pPr>
            <w:r w:rsidRPr="000E6B5C">
              <w:rPr>
                <w:noProof/>
                <w:sz w:val="18"/>
              </w:rPr>
              <w:t>število</w:t>
            </w:r>
          </w:p>
        </w:tc>
        <w:tc>
          <w:tcPr>
            <w:tcW w:w="720" w:type="dxa"/>
            <w:gridSpan w:val="2"/>
            <w:tcBorders>
              <w:left w:val="dashSmallGap" w:sz="4" w:space="0" w:color="auto"/>
            </w:tcBorders>
            <w:shd w:val="clear" w:color="auto" w:fill="auto"/>
            <w:vAlign w:val="center"/>
          </w:tcPr>
          <w:p w:rsidR="00693ED0" w:rsidRPr="000E6B5C" w:rsidRDefault="00693ED0">
            <w:pPr>
              <w:jc w:val="center"/>
              <w:rPr>
                <w:noProof/>
                <w:sz w:val="18"/>
                <w:szCs w:val="18"/>
              </w:rPr>
            </w:pPr>
            <w:r w:rsidRPr="000E6B5C">
              <w:rPr>
                <w:noProof/>
                <w:sz w:val="18"/>
              </w:rPr>
              <w:t>stroški</w:t>
            </w:r>
          </w:p>
        </w:tc>
        <w:tc>
          <w:tcPr>
            <w:tcW w:w="540" w:type="dxa"/>
            <w:tcBorders>
              <w:right w:val="dashSmallGap" w:sz="4" w:space="0" w:color="auto"/>
            </w:tcBorders>
            <w:shd w:val="clear" w:color="auto" w:fill="auto"/>
            <w:textDirection w:val="btLr"/>
            <w:vAlign w:val="center"/>
          </w:tcPr>
          <w:p w:rsidR="00693ED0" w:rsidRPr="000E6B5C" w:rsidRDefault="00693ED0">
            <w:pPr>
              <w:ind w:left="113" w:right="113"/>
              <w:jc w:val="center"/>
              <w:rPr>
                <w:noProof/>
                <w:sz w:val="18"/>
                <w:szCs w:val="18"/>
              </w:rPr>
            </w:pPr>
            <w:r w:rsidRPr="000E6B5C">
              <w:rPr>
                <w:noProof/>
                <w:sz w:val="18"/>
              </w:rPr>
              <w:t>število</w:t>
            </w:r>
          </w:p>
        </w:tc>
        <w:tc>
          <w:tcPr>
            <w:tcW w:w="648" w:type="dxa"/>
            <w:tcBorders>
              <w:left w:val="dashSmallGap" w:sz="4" w:space="0" w:color="auto"/>
            </w:tcBorders>
            <w:shd w:val="clear" w:color="auto" w:fill="auto"/>
            <w:vAlign w:val="center"/>
          </w:tcPr>
          <w:p w:rsidR="00693ED0" w:rsidRPr="000E6B5C" w:rsidRDefault="00693ED0">
            <w:pPr>
              <w:jc w:val="center"/>
              <w:rPr>
                <w:noProof/>
                <w:sz w:val="18"/>
                <w:szCs w:val="18"/>
              </w:rPr>
            </w:pPr>
            <w:r w:rsidRPr="000E6B5C">
              <w:rPr>
                <w:noProof/>
                <w:sz w:val="18"/>
              </w:rPr>
              <w:t>stroški</w:t>
            </w:r>
          </w:p>
        </w:tc>
        <w:tc>
          <w:tcPr>
            <w:tcW w:w="432" w:type="dxa"/>
            <w:tcBorders>
              <w:right w:val="dashSmallGap" w:sz="4" w:space="0" w:color="auto"/>
            </w:tcBorders>
            <w:shd w:val="clear" w:color="auto" w:fill="auto"/>
            <w:textDirection w:val="btLr"/>
            <w:vAlign w:val="center"/>
          </w:tcPr>
          <w:p w:rsidR="00693ED0" w:rsidRPr="000E6B5C" w:rsidRDefault="00693ED0">
            <w:pPr>
              <w:ind w:left="113" w:right="113"/>
              <w:jc w:val="center"/>
              <w:rPr>
                <w:noProof/>
                <w:sz w:val="18"/>
                <w:szCs w:val="18"/>
              </w:rPr>
            </w:pPr>
            <w:r w:rsidRPr="000E6B5C">
              <w:rPr>
                <w:noProof/>
                <w:sz w:val="18"/>
              </w:rPr>
              <w:t>število</w:t>
            </w:r>
          </w:p>
        </w:tc>
        <w:tc>
          <w:tcPr>
            <w:tcW w:w="720" w:type="dxa"/>
            <w:tcBorders>
              <w:left w:val="dashSmallGap" w:sz="4" w:space="0" w:color="auto"/>
            </w:tcBorders>
            <w:shd w:val="clear" w:color="auto" w:fill="auto"/>
            <w:vAlign w:val="center"/>
          </w:tcPr>
          <w:p w:rsidR="00693ED0" w:rsidRPr="000E6B5C" w:rsidRDefault="00693ED0">
            <w:pPr>
              <w:jc w:val="center"/>
              <w:rPr>
                <w:noProof/>
                <w:sz w:val="18"/>
                <w:szCs w:val="18"/>
              </w:rPr>
            </w:pPr>
            <w:r w:rsidRPr="000E6B5C">
              <w:rPr>
                <w:noProof/>
                <w:sz w:val="18"/>
              </w:rPr>
              <w:t>stroški</w:t>
            </w:r>
          </w:p>
        </w:tc>
        <w:tc>
          <w:tcPr>
            <w:tcW w:w="540" w:type="dxa"/>
            <w:tcBorders>
              <w:right w:val="dashSmallGap" w:sz="4" w:space="0" w:color="auto"/>
            </w:tcBorders>
            <w:shd w:val="clear" w:color="auto" w:fill="auto"/>
            <w:textDirection w:val="btLr"/>
            <w:vAlign w:val="center"/>
          </w:tcPr>
          <w:p w:rsidR="00693ED0" w:rsidRPr="000E6B5C" w:rsidRDefault="00693ED0">
            <w:pPr>
              <w:ind w:left="113" w:right="113"/>
              <w:jc w:val="center"/>
              <w:rPr>
                <w:noProof/>
                <w:sz w:val="18"/>
                <w:szCs w:val="18"/>
              </w:rPr>
            </w:pPr>
            <w:r w:rsidRPr="000E6B5C">
              <w:rPr>
                <w:noProof/>
                <w:sz w:val="18"/>
              </w:rPr>
              <w:t>število</w:t>
            </w:r>
          </w:p>
        </w:tc>
        <w:tc>
          <w:tcPr>
            <w:tcW w:w="720" w:type="dxa"/>
            <w:tcBorders>
              <w:left w:val="dashSmallGap" w:sz="4" w:space="0" w:color="auto"/>
            </w:tcBorders>
            <w:shd w:val="clear" w:color="auto" w:fill="auto"/>
            <w:vAlign w:val="center"/>
          </w:tcPr>
          <w:p w:rsidR="00693ED0" w:rsidRPr="000E6B5C" w:rsidRDefault="00693ED0">
            <w:pPr>
              <w:jc w:val="center"/>
              <w:rPr>
                <w:noProof/>
                <w:sz w:val="18"/>
                <w:szCs w:val="18"/>
              </w:rPr>
            </w:pPr>
            <w:r w:rsidRPr="000E6B5C">
              <w:rPr>
                <w:noProof/>
                <w:sz w:val="18"/>
              </w:rPr>
              <w:t>stroški</w:t>
            </w:r>
          </w:p>
        </w:tc>
        <w:tc>
          <w:tcPr>
            <w:tcW w:w="720" w:type="dxa"/>
            <w:tcBorders>
              <w:right w:val="dashSmallGap" w:sz="4" w:space="0" w:color="auto"/>
            </w:tcBorders>
            <w:shd w:val="clear" w:color="auto" w:fill="auto"/>
            <w:vAlign w:val="center"/>
          </w:tcPr>
          <w:p w:rsidR="00693ED0" w:rsidRPr="000E6B5C" w:rsidRDefault="00693ED0">
            <w:pPr>
              <w:jc w:val="center"/>
              <w:rPr>
                <w:noProof/>
                <w:sz w:val="18"/>
                <w:szCs w:val="18"/>
              </w:rPr>
            </w:pPr>
            <w:r w:rsidRPr="000E6B5C">
              <w:rPr>
                <w:noProof/>
                <w:sz w:val="18"/>
              </w:rPr>
              <w:t>število realizacij skupaj</w:t>
            </w:r>
          </w:p>
        </w:tc>
        <w:tc>
          <w:tcPr>
            <w:tcW w:w="900" w:type="dxa"/>
            <w:tcBorders>
              <w:left w:val="dashSmallGap" w:sz="4" w:space="0" w:color="auto"/>
            </w:tcBorders>
            <w:shd w:val="clear" w:color="auto" w:fill="auto"/>
            <w:vAlign w:val="center"/>
          </w:tcPr>
          <w:p w:rsidR="00693ED0" w:rsidRPr="000E6B5C" w:rsidRDefault="00693ED0">
            <w:pPr>
              <w:jc w:val="center"/>
              <w:rPr>
                <w:noProof/>
                <w:sz w:val="18"/>
                <w:szCs w:val="18"/>
              </w:rPr>
            </w:pPr>
            <w:r w:rsidRPr="000E6B5C">
              <w:rPr>
                <w:noProof/>
                <w:sz w:val="18"/>
              </w:rPr>
              <w:t>stroški realizacij skupaj</w:t>
            </w:r>
          </w:p>
        </w:tc>
      </w:tr>
      <w:tr w:rsidR="00693ED0" w:rsidRPr="000E6B5C" w:rsidTr="17618B6F">
        <w:trPr>
          <w:jc w:val="center"/>
        </w:trPr>
        <w:tc>
          <w:tcPr>
            <w:tcW w:w="2844" w:type="dxa"/>
            <w:gridSpan w:val="3"/>
            <w:vAlign w:val="center"/>
          </w:tcPr>
          <w:p w:rsidR="00693ED0" w:rsidRPr="000E6B5C" w:rsidRDefault="00693ED0">
            <w:pPr>
              <w:spacing w:before="60" w:after="60"/>
              <w:ind w:right="-29"/>
              <w:jc w:val="center"/>
              <w:rPr>
                <w:noProof/>
                <w:sz w:val="18"/>
                <w:szCs w:val="18"/>
              </w:rPr>
            </w:pPr>
            <w:r w:rsidRPr="000E6B5C">
              <w:rPr>
                <w:noProof/>
                <w:sz w:val="18"/>
              </w:rPr>
              <w:t>SPECIFIČNI CILJ št. 1</w:t>
            </w:r>
            <w:r w:rsidRPr="000E6B5C">
              <w:rPr>
                <w:rStyle w:val="FootnoteReference"/>
                <w:noProof/>
                <w:sz w:val="18"/>
                <w:szCs w:val="18"/>
              </w:rPr>
              <w:footnoteReference w:id="25"/>
            </w:r>
            <w:r w:rsidRPr="000E6B5C">
              <w:rPr>
                <w:noProof/>
                <w:sz w:val="18"/>
              </w:rPr>
              <w:t xml:space="preserve"> …</w:t>
            </w:r>
          </w:p>
        </w:tc>
        <w:tc>
          <w:tcPr>
            <w:tcW w:w="504"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0E6B5C"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0E6B5C" w:rsidRDefault="00693ED0">
            <w:pPr>
              <w:spacing w:before="60" w:after="60"/>
              <w:ind w:right="-29"/>
              <w:jc w:val="center"/>
              <w:rPr>
                <w:noProof/>
                <w:sz w:val="18"/>
                <w:szCs w:val="18"/>
              </w:rPr>
            </w:pPr>
          </w:p>
        </w:tc>
      </w:tr>
      <w:tr w:rsidR="00693ED0" w:rsidRPr="000E6B5C" w:rsidTr="17618B6F">
        <w:trPr>
          <w:trHeight w:hRule="exact" w:val="369"/>
          <w:jc w:val="center"/>
        </w:trPr>
        <w:tc>
          <w:tcPr>
            <w:tcW w:w="1423" w:type="dxa"/>
          </w:tcPr>
          <w:p w:rsidR="00693ED0" w:rsidRPr="000E6B5C" w:rsidRDefault="00693ED0">
            <w:pPr>
              <w:ind w:right="-29"/>
              <w:jc w:val="center"/>
              <w:rPr>
                <w:noProof/>
                <w:sz w:val="18"/>
                <w:szCs w:val="18"/>
              </w:rPr>
            </w:pPr>
            <w:r w:rsidRPr="000E6B5C">
              <w:rPr>
                <w:noProof/>
                <w:sz w:val="18"/>
              </w:rPr>
              <w:t>– realizacija</w:t>
            </w:r>
          </w:p>
        </w:tc>
        <w:tc>
          <w:tcPr>
            <w:tcW w:w="720" w:type="dxa"/>
          </w:tcPr>
          <w:p w:rsidR="00693ED0" w:rsidRPr="000E6B5C" w:rsidRDefault="00693ED0">
            <w:pPr>
              <w:ind w:right="-29"/>
              <w:jc w:val="center"/>
              <w:rPr>
                <w:noProof/>
                <w:sz w:val="18"/>
                <w:szCs w:val="18"/>
              </w:rPr>
            </w:pPr>
          </w:p>
        </w:tc>
        <w:tc>
          <w:tcPr>
            <w:tcW w:w="701" w:type="dxa"/>
          </w:tcPr>
          <w:p w:rsidR="00693ED0" w:rsidRPr="000E6B5C" w:rsidRDefault="00693ED0">
            <w:pPr>
              <w:ind w:right="-29"/>
              <w:jc w:val="center"/>
              <w:rPr>
                <w:noProof/>
                <w:sz w:val="18"/>
                <w:szCs w:val="18"/>
              </w:rPr>
            </w:pPr>
          </w:p>
        </w:tc>
        <w:tc>
          <w:tcPr>
            <w:tcW w:w="504" w:type="dxa"/>
            <w:tcBorders>
              <w:right w:val="dashSmallGap" w:sz="4" w:space="0" w:color="auto"/>
            </w:tcBorders>
          </w:tcPr>
          <w:p w:rsidR="00693ED0" w:rsidRPr="000E6B5C" w:rsidRDefault="00693ED0">
            <w:pPr>
              <w:ind w:right="-29"/>
              <w:jc w:val="center"/>
              <w:rPr>
                <w:noProof/>
                <w:sz w:val="18"/>
                <w:szCs w:val="18"/>
              </w:rPr>
            </w:pPr>
          </w:p>
        </w:tc>
        <w:tc>
          <w:tcPr>
            <w:tcW w:w="720" w:type="dxa"/>
            <w:tcBorders>
              <w:left w:val="dashSmallGap" w:sz="4" w:space="0" w:color="auto"/>
            </w:tcBorders>
          </w:tcPr>
          <w:p w:rsidR="00693ED0" w:rsidRPr="000E6B5C" w:rsidRDefault="00693ED0">
            <w:pPr>
              <w:ind w:right="-29"/>
              <w:jc w:val="center"/>
              <w:rPr>
                <w:noProof/>
                <w:sz w:val="18"/>
                <w:szCs w:val="18"/>
              </w:rPr>
            </w:pPr>
          </w:p>
        </w:tc>
        <w:tc>
          <w:tcPr>
            <w:tcW w:w="540" w:type="dxa"/>
            <w:tcBorders>
              <w:right w:val="dashSmallGap" w:sz="4" w:space="0" w:color="auto"/>
            </w:tcBorders>
          </w:tcPr>
          <w:p w:rsidR="00693ED0" w:rsidRPr="000E6B5C" w:rsidRDefault="00693ED0">
            <w:pPr>
              <w:ind w:right="-29"/>
              <w:jc w:val="center"/>
              <w:rPr>
                <w:noProof/>
                <w:sz w:val="18"/>
                <w:szCs w:val="18"/>
              </w:rPr>
            </w:pPr>
          </w:p>
        </w:tc>
        <w:tc>
          <w:tcPr>
            <w:tcW w:w="720" w:type="dxa"/>
            <w:tcBorders>
              <w:left w:val="dashSmallGap" w:sz="4" w:space="0" w:color="auto"/>
            </w:tcBorders>
          </w:tcPr>
          <w:p w:rsidR="00693ED0" w:rsidRPr="000E6B5C" w:rsidRDefault="00693ED0">
            <w:pPr>
              <w:ind w:right="-29"/>
              <w:jc w:val="center"/>
              <w:rPr>
                <w:noProof/>
                <w:sz w:val="18"/>
                <w:szCs w:val="18"/>
              </w:rPr>
            </w:pPr>
          </w:p>
        </w:tc>
        <w:tc>
          <w:tcPr>
            <w:tcW w:w="720" w:type="dxa"/>
            <w:tcBorders>
              <w:right w:val="dashSmallGap" w:sz="4" w:space="0" w:color="auto"/>
            </w:tcBorders>
          </w:tcPr>
          <w:p w:rsidR="00693ED0" w:rsidRPr="000E6B5C" w:rsidRDefault="00693ED0">
            <w:pPr>
              <w:ind w:right="-29"/>
              <w:jc w:val="center"/>
              <w:rPr>
                <w:noProof/>
                <w:sz w:val="18"/>
                <w:szCs w:val="18"/>
              </w:rPr>
            </w:pPr>
          </w:p>
        </w:tc>
        <w:tc>
          <w:tcPr>
            <w:tcW w:w="720" w:type="dxa"/>
            <w:tcBorders>
              <w:left w:val="dashSmallGap" w:sz="4" w:space="0" w:color="auto"/>
            </w:tcBorders>
          </w:tcPr>
          <w:p w:rsidR="00693ED0" w:rsidRPr="000E6B5C" w:rsidRDefault="00693ED0">
            <w:pPr>
              <w:ind w:right="-29"/>
              <w:jc w:val="center"/>
              <w:rPr>
                <w:noProof/>
                <w:sz w:val="18"/>
                <w:szCs w:val="18"/>
              </w:rPr>
            </w:pPr>
          </w:p>
        </w:tc>
        <w:tc>
          <w:tcPr>
            <w:tcW w:w="900" w:type="dxa"/>
            <w:tcBorders>
              <w:right w:val="dashSmallGap" w:sz="4" w:space="0" w:color="auto"/>
            </w:tcBorders>
          </w:tcPr>
          <w:p w:rsidR="00693ED0" w:rsidRPr="000E6B5C" w:rsidRDefault="00693ED0">
            <w:pPr>
              <w:ind w:right="-29"/>
              <w:jc w:val="center"/>
              <w:rPr>
                <w:noProof/>
                <w:sz w:val="18"/>
                <w:szCs w:val="18"/>
              </w:rPr>
            </w:pPr>
          </w:p>
        </w:tc>
        <w:tc>
          <w:tcPr>
            <w:tcW w:w="720" w:type="dxa"/>
            <w:gridSpan w:val="2"/>
            <w:tcBorders>
              <w:left w:val="dashSmallGap" w:sz="4" w:space="0" w:color="auto"/>
            </w:tcBorders>
          </w:tcPr>
          <w:p w:rsidR="00693ED0" w:rsidRPr="000E6B5C" w:rsidRDefault="00693ED0">
            <w:pPr>
              <w:ind w:right="-29"/>
              <w:jc w:val="center"/>
              <w:rPr>
                <w:noProof/>
                <w:sz w:val="18"/>
                <w:szCs w:val="18"/>
              </w:rPr>
            </w:pPr>
          </w:p>
        </w:tc>
        <w:tc>
          <w:tcPr>
            <w:tcW w:w="540" w:type="dxa"/>
            <w:tcBorders>
              <w:right w:val="dashSmallGap" w:sz="4" w:space="0" w:color="auto"/>
            </w:tcBorders>
          </w:tcPr>
          <w:p w:rsidR="00693ED0" w:rsidRPr="000E6B5C" w:rsidRDefault="00693ED0">
            <w:pPr>
              <w:ind w:right="-29"/>
              <w:jc w:val="center"/>
              <w:rPr>
                <w:noProof/>
                <w:sz w:val="18"/>
                <w:szCs w:val="18"/>
              </w:rPr>
            </w:pPr>
          </w:p>
        </w:tc>
        <w:tc>
          <w:tcPr>
            <w:tcW w:w="648" w:type="dxa"/>
            <w:tcBorders>
              <w:left w:val="dashSmallGap" w:sz="4" w:space="0" w:color="auto"/>
            </w:tcBorders>
          </w:tcPr>
          <w:p w:rsidR="00693ED0" w:rsidRPr="000E6B5C" w:rsidRDefault="00693ED0">
            <w:pPr>
              <w:ind w:right="-29"/>
              <w:jc w:val="center"/>
              <w:rPr>
                <w:noProof/>
                <w:sz w:val="18"/>
                <w:szCs w:val="18"/>
              </w:rPr>
            </w:pPr>
          </w:p>
        </w:tc>
        <w:tc>
          <w:tcPr>
            <w:tcW w:w="432" w:type="dxa"/>
            <w:tcBorders>
              <w:right w:val="dashSmallGap" w:sz="4" w:space="0" w:color="auto"/>
            </w:tcBorders>
          </w:tcPr>
          <w:p w:rsidR="00693ED0" w:rsidRPr="000E6B5C" w:rsidRDefault="00693ED0">
            <w:pPr>
              <w:ind w:right="-29"/>
              <w:jc w:val="center"/>
              <w:rPr>
                <w:noProof/>
                <w:sz w:val="18"/>
                <w:szCs w:val="18"/>
              </w:rPr>
            </w:pPr>
          </w:p>
        </w:tc>
        <w:tc>
          <w:tcPr>
            <w:tcW w:w="720" w:type="dxa"/>
            <w:tcBorders>
              <w:left w:val="dashSmallGap" w:sz="4" w:space="0" w:color="auto"/>
            </w:tcBorders>
          </w:tcPr>
          <w:p w:rsidR="00693ED0" w:rsidRPr="000E6B5C" w:rsidRDefault="00693ED0">
            <w:pPr>
              <w:ind w:right="-29"/>
              <w:jc w:val="center"/>
              <w:rPr>
                <w:noProof/>
                <w:sz w:val="18"/>
                <w:szCs w:val="18"/>
              </w:rPr>
            </w:pPr>
          </w:p>
        </w:tc>
        <w:tc>
          <w:tcPr>
            <w:tcW w:w="540" w:type="dxa"/>
            <w:tcBorders>
              <w:right w:val="dashSmallGap" w:sz="4" w:space="0" w:color="auto"/>
            </w:tcBorders>
          </w:tcPr>
          <w:p w:rsidR="00693ED0" w:rsidRPr="000E6B5C" w:rsidRDefault="00693ED0">
            <w:pPr>
              <w:ind w:right="-29"/>
              <w:jc w:val="center"/>
              <w:rPr>
                <w:noProof/>
                <w:sz w:val="18"/>
                <w:szCs w:val="18"/>
              </w:rPr>
            </w:pPr>
          </w:p>
        </w:tc>
        <w:tc>
          <w:tcPr>
            <w:tcW w:w="720" w:type="dxa"/>
            <w:tcBorders>
              <w:left w:val="dashSmallGap" w:sz="4" w:space="0" w:color="auto"/>
            </w:tcBorders>
          </w:tcPr>
          <w:p w:rsidR="00693ED0" w:rsidRPr="000E6B5C" w:rsidRDefault="00693ED0">
            <w:pPr>
              <w:ind w:right="-29"/>
              <w:jc w:val="center"/>
              <w:rPr>
                <w:noProof/>
                <w:sz w:val="18"/>
                <w:szCs w:val="18"/>
              </w:rPr>
            </w:pPr>
          </w:p>
        </w:tc>
        <w:tc>
          <w:tcPr>
            <w:tcW w:w="720" w:type="dxa"/>
          </w:tcPr>
          <w:p w:rsidR="00693ED0" w:rsidRPr="000E6B5C" w:rsidRDefault="00693ED0">
            <w:pPr>
              <w:ind w:right="-29"/>
              <w:jc w:val="center"/>
              <w:rPr>
                <w:noProof/>
                <w:sz w:val="18"/>
                <w:szCs w:val="18"/>
              </w:rPr>
            </w:pPr>
          </w:p>
        </w:tc>
        <w:tc>
          <w:tcPr>
            <w:tcW w:w="900" w:type="dxa"/>
          </w:tcPr>
          <w:p w:rsidR="00693ED0" w:rsidRPr="000E6B5C" w:rsidRDefault="00693ED0">
            <w:pPr>
              <w:ind w:right="-29"/>
              <w:jc w:val="center"/>
              <w:rPr>
                <w:noProof/>
                <w:sz w:val="18"/>
                <w:szCs w:val="18"/>
              </w:rPr>
            </w:pPr>
          </w:p>
        </w:tc>
      </w:tr>
      <w:tr w:rsidR="00693ED0" w:rsidRPr="000E6B5C" w:rsidTr="17618B6F">
        <w:trPr>
          <w:trHeight w:hRule="exact" w:val="369"/>
          <w:jc w:val="center"/>
        </w:trPr>
        <w:tc>
          <w:tcPr>
            <w:tcW w:w="1423" w:type="dxa"/>
          </w:tcPr>
          <w:p w:rsidR="00693ED0" w:rsidRPr="000E6B5C" w:rsidRDefault="00693ED0">
            <w:pPr>
              <w:ind w:right="-29"/>
              <w:jc w:val="center"/>
              <w:rPr>
                <w:noProof/>
                <w:sz w:val="18"/>
                <w:szCs w:val="18"/>
              </w:rPr>
            </w:pPr>
            <w:r w:rsidRPr="000E6B5C">
              <w:rPr>
                <w:noProof/>
                <w:sz w:val="18"/>
              </w:rPr>
              <w:t>– realizacija</w:t>
            </w:r>
          </w:p>
        </w:tc>
        <w:tc>
          <w:tcPr>
            <w:tcW w:w="720" w:type="dxa"/>
          </w:tcPr>
          <w:p w:rsidR="00693ED0" w:rsidRPr="000E6B5C" w:rsidRDefault="00693ED0">
            <w:pPr>
              <w:ind w:right="-29"/>
              <w:jc w:val="center"/>
              <w:rPr>
                <w:noProof/>
                <w:sz w:val="18"/>
                <w:szCs w:val="18"/>
              </w:rPr>
            </w:pPr>
          </w:p>
        </w:tc>
        <w:tc>
          <w:tcPr>
            <w:tcW w:w="701" w:type="dxa"/>
          </w:tcPr>
          <w:p w:rsidR="00693ED0" w:rsidRPr="000E6B5C" w:rsidRDefault="00693ED0">
            <w:pPr>
              <w:ind w:right="-29"/>
              <w:jc w:val="center"/>
              <w:rPr>
                <w:noProof/>
                <w:sz w:val="18"/>
                <w:szCs w:val="18"/>
              </w:rPr>
            </w:pPr>
          </w:p>
        </w:tc>
        <w:tc>
          <w:tcPr>
            <w:tcW w:w="504" w:type="dxa"/>
            <w:tcBorders>
              <w:right w:val="dashSmallGap" w:sz="4" w:space="0" w:color="auto"/>
            </w:tcBorders>
          </w:tcPr>
          <w:p w:rsidR="00693ED0" w:rsidRPr="000E6B5C" w:rsidRDefault="00693ED0">
            <w:pPr>
              <w:ind w:right="-29"/>
              <w:jc w:val="center"/>
              <w:rPr>
                <w:noProof/>
                <w:sz w:val="18"/>
                <w:szCs w:val="18"/>
              </w:rPr>
            </w:pPr>
          </w:p>
        </w:tc>
        <w:tc>
          <w:tcPr>
            <w:tcW w:w="720" w:type="dxa"/>
            <w:tcBorders>
              <w:left w:val="dashSmallGap" w:sz="4" w:space="0" w:color="auto"/>
            </w:tcBorders>
          </w:tcPr>
          <w:p w:rsidR="00693ED0" w:rsidRPr="000E6B5C" w:rsidRDefault="00693ED0">
            <w:pPr>
              <w:ind w:right="-29"/>
              <w:jc w:val="center"/>
              <w:rPr>
                <w:noProof/>
                <w:sz w:val="18"/>
                <w:szCs w:val="18"/>
              </w:rPr>
            </w:pPr>
          </w:p>
        </w:tc>
        <w:tc>
          <w:tcPr>
            <w:tcW w:w="540" w:type="dxa"/>
            <w:tcBorders>
              <w:right w:val="dashSmallGap" w:sz="4" w:space="0" w:color="auto"/>
            </w:tcBorders>
          </w:tcPr>
          <w:p w:rsidR="00693ED0" w:rsidRPr="000E6B5C" w:rsidRDefault="00693ED0">
            <w:pPr>
              <w:ind w:right="-29"/>
              <w:jc w:val="center"/>
              <w:rPr>
                <w:noProof/>
                <w:sz w:val="18"/>
                <w:szCs w:val="18"/>
              </w:rPr>
            </w:pPr>
          </w:p>
        </w:tc>
        <w:tc>
          <w:tcPr>
            <w:tcW w:w="720" w:type="dxa"/>
            <w:tcBorders>
              <w:left w:val="dashSmallGap" w:sz="4" w:space="0" w:color="auto"/>
            </w:tcBorders>
          </w:tcPr>
          <w:p w:rsidR="00693ED0" w:rsidRPr="000E6B5C" w:rsidRDefault="00693ED0">
            <w:pPr>
              <w:ind w:right="-29"/>
              <w:jc w:val="center"/>
              <w:rPr>
                <w:noProof/>
                <w:sz w:val="18"/>
                <w:szCs w:val="18"/>
              </w:rPr>
            </w:pPr>
          </w:p>
        </w:tc>
        <w:tc>
          <w:tcPr>
            <w:tcW w:w="720" w:type="dxa"/>
            <w:tcBorders>
              <w:right w:val="dashSmallGap" w:sz="4" w:space="0" w:color="auto"/>
            </w:tcBorders>
          </w:tcPr>
          <w:p w:rsidR="00693ED0" w:rsidRPr="000E6B5C" w:rsidRDefault="00693ED0">
            <w:pPr>
              <w:ind w:right="-29"/>
              <w:jc w:val="center"/>
              <w:rPr>
                <w:noProof/>
                <w:sz w:val="18"/>
                <w:szCs w:val="18"/>
              </w:rPr>
            </w:pPr>
          </w:p>
        </w:tc>
        <w:tc>
          <w:tcPr>
            <w:tcW w:w="720" w:type="dxa"/>
            <w:tcBorders>
              <w:left w:val="dashSmallGap" w:sz="4" w:space="0" w:color="auto"/>
            </w:tcBorders>
          </w:tcPr>
          <w:p w:rsidR="00693ED0" w:rsidRPr="000E6B5C" w:rsidRDefault="00693ED0">
            <w:pPr>
              <w:ind w:right="-29"/>
              <w:jc w:val="center"/>
              <w:rPr>
                <w:noProof/>
                <w:sz w:val="18"/>
                <w:szCs w:val="18"/>
              </w:rPr>
            </w:pPr>
          </w:p>
        </w:tc>
        <w:tc>
          <w:tcPr>
            <w:tcW w:w="900" w:type="dxa"/>
            <w:tcBorders>
              <w:right w:val="dashSmallGap" w:sz="4" w:space="0" w:color="auto"/>
            </w:tcBorders>
          </w:tcPr>
          <w:p w:rsidR="00693ED0" w:rsidRPr="000E6B5C" w:rsidRDefault="00693ED0">
            <w:pPr>
              <w:ind w:right="-29"/>
              <w:jc w:val="center"/>
              <w:rPr>
                <w:noProof/>
                <w:sz w:val="18"/>
                <w:szCs w:val="18"/>
              </w:rPr>
            </w:pPr>
          </w:p>
        </w:tc>
        <w:tc>
          <w:tcPr>
            <w:tcW w:w="720" w:type="dxa"/>
            <w:gridSpan w:val="2"/>
            <w:tcBorders>
              <w:left w:val="dashSmallGap" w:sz="4" w:space="0" w:color="auto"/>
            </w:tcBorders>
          </w:tcPr>
          <w:p w:rsidR="00693ED0" w:rsidRPr="000E6B5C" w:rsidRDefault="00693ED0">
            <w:pPr>
              <w:ind w:right="-29"/>
              <w:jc w:val="center"/>
              <w:rPr>
                <w:noProof/>
                <w:sz w:val="18"/>
                <w:szCs w:val="18"/>
              </w:rPr>
            </w:pPr>
          </w:p>
        </w:tc>
        <w:tc>
          <w:tcPr>
            <w:tcW w:w="540" w:type="dxa"/>
            <w:tcBorders>
              <w:right w:val="dashSmallGap" w:sz="4" w:space="0" w:color="auto"/>
            </w:tcBorders>
          </w:tcPr>
          <w:p w:rsidR="00693ED0" w:rsidRPr="000E6B5C" w:rsidRDefault="00693ED0">
            <w:pPr>
              <w:ind w:right="-29"/>
              <w:jc w:val="center"/>
              <w:rPr>
                <w:noProof/>
                <w:sz w:val="18"/>
                <w:szCs w:val="18"/>
              </w:rPr>
            </w:pPr>
          </w:p>
        </w:tc>
        <w:tc>
          <w:tcPr>
            <w:tcW w:w="648" w:type="dxa"/>
            <w:tcBorders>
              <w:left w:val="dashSmallGap" w:sz="4" w:space="0" w:color="auto"/>
            </w:tcBorders>
          </w:tcPr>
          <w:p w:rsidR="00693ED0" w:rsidRPr="000E6B5C" w:rsidRDefault="00693ED0">
            <w:pPr>
              <w:ind w:right="-29"/>
              <w:jc w:val="center"/>
              <w:rPr>
                <w:noProof/>
                <w:sz w:val="18"/>
                <w:szCs w:val="18"/>
              </w:rPr>
            </w:pPr>
          </w:p>
        </w:tc>
        <w:tc>
          <w:tcPr>
            <w:tcW w:w="432" w:type="dxa"/>
            <w:tcBorders>
              <w:right w:val="dashSmallGap" w:sz="4" w:space="0" w:color="auto"/>
            </w:tcBorders>
          </w:tcPr>
          <w:p w:rsidR="00693ED0" w:rsidRPr="000E6B5C" w:rsidRDefault="00693ED0">
            <w:pPr>
              <w:ind w:right="-29"/>
              <w:jc w:val="center"/>
              <w:rPr>
                <w:noProof/>
                <w:sz w:val="18"/>
                <w:szCs w:val="18"/>
              </w:rPr>
            </w:pPr>
          </w:p>
        </w:tc>
        <w:tc>
          <w:tcPr>
            <w:tcW w:w="720" w:type="dxa"/>
            <w:tcBorders>
              <w:left w:val="dashSmallGap" w:sz="4" w:space="0" w:color="auto"/>
            </w:tcBorders>
          </w:tcPr>
          <w:p w:rsidR="00693ED0" w:rsidRPr="000E6B5C" w:rsidRDefault="00693ED0">
            <w:pPr>
              <w:ind w:right="-29"/>
              <w:jc w:val="center"/>
              <w:rPr>
                <w:noProof/>
                <w:sz w:val="18"/>
                <w:szCs w:val="18"/>
              </w:rPr>
            </w:pPr>
          </w:p>
        </w:tc>
        <w:tc>
          <w:tcPr>
            <w:tcW w:w="540" w:type="dxa"/>
            <w:tcBorders>
              <w:right w:val="dashSmallGap" w:sz="4" w:space="0" w:color="auto"/>
            </w:tcBorders>
          </w:tcPr>
          <w:p w:rsidR="00693ED0" w:rsidRPr="000E6B5C" w:rsidRDefault="00693ED0">
            <w:pPr>
              <w:ind w:right="-29"/>
              <w:jc w:val="center"/>
              <w:rPr>
                <w:noProof/>
                <w:sz w:val="18"/>
                <w:szCs w:val="18"/>
              </w:rPr>
            </w:pPr>
          </w:p>
        </w:tc>
        <w:tc>
          <w:tcPr>
            <w:tcW w:w="720" w:type="dxa"/>
            <w:tcBorders>
              <w:left w:val="dashSmallGap" w:sz="4" w:space="0" w:color="auto"/>
            </w:tcBorders>
          </w:tcPr>
          <w:p w:rsidR="00693ED0" w:rsidRPr="000E6B5C" w:rsidRDefault="00693ED0">
            <w:pPr>
              <w:ind w:right="-29"/>
              <w:jc w:val="center"/>
              <w:rPr>
                <w:noProof/>
                <w:sz w:val="18"/>
                <w:szCs w:val="18"/>
              </w:rPr>
            </w:pPr>
          </w:p>
        </w:tc>
        <w:tc>
          <w:tcPr>
            <w:tcW w:w="720" w:type="dxa"/>
          </w:tcPr>
          <w:p w:rsidR="00693ED0" w:rsidRPr="000E6B5C" w:rsidRDefault="00693ED0">
            <w:pPr>
              <w:ind w:right="-29"/>
              <w:jc w:val="center"/>
              <w:rPr>
                <w:noProof/>
                <w:sz w:val="18"/>
                <w:szCs w:val="18"/>
              </w:rPr>
            </w:pPr>
          </w:p>
        </w:tc>
        <w:tc>
          <w:tcPr>
            <w:tcW w:w="900" w:type="dxa"/>
          </w:tcPr>
          <w:p w:rsidR="00693ED0" w:rsidRPr="000E6B5C" w:rsidRDefault="00693ED0">
            <w:pPr>
              <w:ind w:right="-29"/>
              <w:jc w:val="center"/>
              <w:rPr>
                <w:noProof/>
                <w:sz w:val="18"/>
                <w:szCs w:val="18"/>
              </w:rPr>
            </w:pPr>
          </w:p>
        </w:tc>
      </w:tr>
      <w:tr w:rsidR="00693ED0" w:rsidRPr="000E6B5C" w:rsidTr="17618B6F">
        <w:trPr>
          <w:trHeight w:hRule="exact" w:val="369"/>
          <w:jc w:val="center"/>
        </w:trPr>
        <w:tc>
          <w:tcPr>
            <w:tcW w:w="1423" w:type="dxa"/>
          </w:tcPr>
          <w:p w:rsidR="00693ED0" w:rsidRPr="000E6B5C" w:rsidRDefault="00693ED0">
            <w:pPr>
              <w:ind w:right="-29"/>
              <w:jc w:val="center"/>
              <w:rPr>
                <w:noProof/>
                <w:sz w:val="18"/>
                <w:szCs w:val="18"/>
              </w:rPr>
            </w:pPr>
            <w:r w:rsidRPr="000E6B5C">
              <w:rPr>
                <w:noProof/>
                <w:sz w:val="18"/>
              </w:rPr>
              <w:t>– realizacija</w:t>
            </w:r>
          </w:p>
        </w:tc>
        <w:tc>
          <w:tcPr>
            <w:tcW w:w="720" w:type="dxa"/>
          </w:tcPr>
          <w:p w:rsidR="00693ED0" w:rsidRPr="000E6B5C" w:rsidRDefault="00693ED0">
            <w:pPr>
              <w:ind w:right="-29"/>
              <w:jc w:val="center"/>
              <w:rPr>
                <w:noProof/>
                <w:sz w:val="18"/>
                <w:szCs w:val="18"/>
              </w:rPr>
            </w:pPr>
          </w:p>
        </w:tc>
        <w:tc>
          <w:tcPr>
            <w:tcW w:w="701" w:type="dxa"/>
          </w:tcPr>
          <w:p w:rsidR="00693ED0" w:rsidRPr="000E6B5C" w:rsidRDefault="00693ED0">
            <w:pPr>
              <w:ind w:right="-29"/>
              <w:jc w:val="center"/>
              <w:rPr>
                <w:noProof/>
                <w:sz w:val="18"/>
                <w:szCs w:val="18"/>
              </w:rPr>
            </w:pPr>
          </w:p>
        </w:tc>
        <w:tc>
          <w:tcPr>
            <w:tcW w:w="504" w:type="dxa"/>
          </w:tcPr>
          <w:p w:rsidR="00693ED0" w:rsidRPr="000E6B5C" w:rsidRDefault="00693ED0">
            <w:pPr>
              <w:ind w:right="-29"/>
              <w:jc w:val="center"/>
              <w:rPr>
                <w:noProof/>
                <w:sz w:val="18"/>
                <w:szCs w:val="18"/>
              </w:rPr>
            </w:pPr>
          </w:p>
        </w:tc>
        <w:tc>
          <w:tcPr>
            <w:tcW w:w="720" w:type="dxa"/>
          </w:tcPr>
          <w:p w:rsidR="00693ED0" w:rsidRPr="000E6B5C" w:rsidRDefault="00693ED0">
            <w:pPr>
              <w:ind w:right="-29"/>
              <w:jc w:val="center"/>
              <w:rPr>
                <w:noProof/>
                <w:sz w:val="18"/>
                <w:szCs w:val="18"/>
              </w:rPr>
            </w:pPr>
          </w:p>
        </w:tc>
        <w:tc>
          <w:tcPr>
            <w:tcW w:w="540" w:type="dxa"/>
          </w:tcPr>
          <w:p w:rsidR="00693ED0" w:rsidRPr="000E6B5C" w:rsidRDefault="00693ED0">
            <w:pPr>
              <w:ind w:right="-29"/>
              <w:jc w:val="center"/>
              <w:rPr>
                <w:noProof/>
                <w:sz w:val="18"/>
                <w:szCs w:val="18"/>
              </w:rPr>
            </w:pPr>
          </w:p>
        </w:tc>
        <w:tc>
          <w:tcPr>
            <w:tcW w:w="720" w:type="dxa"/>
          </w:tcPr>
          <w:p w:rsidR="00693ED0" w:rsidRPr="000E6B5C" w:rsidRDefault="00693ED0">
            <w:pPr>
              <w:ind w:right="-29"/>
              <w:jc w:val="center"/>
              <w:rPr>
                <w:noProof/>
                <w:sz w:val="18"/>
                <w:szCs w:val="18"/>
              </w:rPr>
            </w:pPr>
          </w:p>
        </w:tc>
        <w:tc>
          <w:tcPr>
            <w:tcW w:w="720" w:type="dxa"/>
          </w:tcPr>
          <w:p w:rsidR="00693ED0" w:rsidRPr="000E6B5C" w:rsidRDefault="00693ED0">
            <w:pPr>
              <w:ind w:right="-29"/>
              <w:jc w:val="center"/>
              <w:rPr>
                <w:noProof/>
                <w:sz w:val="18"/>
                <w:szCs w:val="18"/>
              </w:rPr>
            </w:pPr>
          </w:p>
        </w:tc>
        <w:tc>
          <w:tcPr>
            <w:tcW w:w="720" w:type="dxa"/>
          </w:tcPr>
          <w:p w:rsidR="00693ED0" w:rsidRPr="000E6B5C" w:rsidRDefault="00693ED0">
            <w:pPr>
              <w:ind w:right="-29"/>
              <w:jc w:val="center"/>
              <w:rPr>
                <w:noProof/>
                <w:sz w:val="18"/>
                <w:szCs w:val="18"/>
              </w:rPr>
            </w:pPr>
          </w:p>
        </w:tc>
        <w:tc>
          <w:tcPr>
            <w:tcW w:w="900" w:type="dxa"/>
          </w:tcPr>
          <w:p w:rsidR="00693ED0" w:rsidRPr="000E6B5C" w:rsidRDefault="00693ED0">
            <w:pPr>
              <w:ind w:right="-29"/>
              <w:jc w:val="center"/>
              <w:rPr>
                <w:noProof/>
                <w:sz w:val="18"/>
                <w:szCs w:val="18"/>
              </w:rPr>
            </w:pPr>
          </w:p>
        </w:tc>
        <w:tc>
          <w:tcPr>
            <w:tcW w:w="720" w:type="dxa"/>
            <w:gridSpan w:val="2"/>
          </w:tcPr>
          <w:p w:rsidR="00693ED0" w:rsidRPr="000E6B5C" w:rsidRDefault="00693ED0">
            <w:pPr>
              <w:ind w:right="-29"/>
              <w:jc w:val="center"/>
              <w:rPr>
                <w:noProof/>
                <w:sz w:val="18"/>
                <w:szCs w:val="18"/>
              </w:rPr>
            </w:pPr>
          </w:p>
        </w:tc>
        <w:tc>
          <w:tcPr>
            <w:tcW w:w="540" w:type="dxa"/>
          </w:tcPr>
          <w:p w:rsidR="00693ED0" w:rsidRPr="000E6B5C" w:rsidRDefault="00693ED0">
            <w:pPr>
              <w:ind w:right="-29"/>
              <w:jc w:val="center"/>
              <w:rPr>
                <w:noProof/>
                <w:sz w:val="18"/>
                <w:szCs w:val="18"/>
              </w:rPr>
            </w:pPr>
          </w:p>
        </w:tc>
        <w:tc>
          <w:tcPr>
            <w:tcW w:w="648" w:type="dxa"/>
          </w:tcPr>
          <w:p w:rsidR="00693ED0" w:rsidRPr="000E6B5C" w:rsidRDefault="00693ED0">
            <w:pPr>
              <w:ind w:right="-29"/>
              <w:jc w:val="center"/>
              <w:rPr>
                <w:noProof/>
                <w:sz w:val="18"/>
                <w:szCs w:val="18"/>
              </w:rPr>
            </w:pPr>
          </w:p>
        </w:tc>
        <w:tc>
          <w:tcPr>
            <w:tcW w:w="432" w:type="dxa"/>
          </w:tcPr>
          <w:p w:rsidR="00693ED0" w:rsidRPr="000E6B5C" w:rsidRDefault="00693ED0">
            <w:pPr>
              <w:ind w:right="-29"/>
              <w:jc w:val="center"/>
              <w:rPr>
                <w:noProof/>
                <w:sz w:val="18"/>
                <w:szCs w:val="18"/>
              </w:rPr>
            </w:pPr>
          </w:p>
        </w:tc>
        <w:tc>
          <w:tcPr>
            <w:tcW w:w="720" w:type="dxa"/>
          </w:tcPr>
          <w:p w:rsidR="00693ED0" w:rsidRPr="000E6B5C" w:rsidRDefault="00693ED0">
            <w:pPr>
              <w:ind w:right="-29"/>
              <w:jc w:val="center"/>
              <w:rPr>
                <w:noProof/>
                <w:sz w:val="18"/>
                <w:szCs w:val="18"/>
              </w:rPr>
            </w:pPr>
          </w:p>
        </w:tc>
        <w:tc>
          <w:tcPr>
            <w:tcW w:w="540" w:type="dxa"/>
          </w:tcPr>
          <w:p w:rsidR="00693ED0" w:rsidRPr="000E6B5C" w:rsidRDefault="00693ED0">
            <w:pPr>
              <w:ind w:right="-29"/>
              <w:jc w:val="center"/>
              <w:rPr>
                <w:noProof/>
                <w:sz w:val="18"/>
                <w:szCs w:val="18"/>
              </w:rPr>
            </w:pPr>
          </w:p>
        </w:tc>
        <w:tc>
          <w:tcPr>
            <w:tcW w:w="720" w:type="dxa"/>
          </w:tcPr>
          <w:p w:rsidR="00693ED0" w:rsidRPr="000E6B5C" w:rsidRDefault="00693ED0">
            <w:pPr>
              <w:ind w:right="-29"/>
              <w:jc w:val="center"/>
              <w:rPr>
                <w:noProof/>
                <w:sz w:val="18"/>
                <w:szCs w:val="18"/>
              </w:rPr>
            </w:pPr>
          </w:p>
        </w:tc>
        <w:tc>
          <w:tcPr>
            <w:tcW w:w="720" w:type="dxa"/>
          </w:tcPr>
          <w:p w:rsidR="00693ED0" w:rsidRPr="000E6B5C" w:rsidRDefault="00693ED0">
            <w:pPr>
              <w:ind w:right="-29"/>
              <w:jc w:val="center"/>
              <w:rPr>
                <w:noProof/>
                <w:sz w:val="18"/>
                <w:szCs w:val="18"/>
              </w:rPr>
            </w:pPr>
          </w:p>
        </w:tc>
        <w:tc>
          <w:tcPr>
            <w:tcW w:w="900" w:type="dxa"/>
          </w:tcPr>
          <w:p w:rsidR="00693ED0" w:rsidRPr="000E6B5C" w:rsidRDefault="00693ED0">
            <w:pPr>
              <w:ind w:right="-29"/>
              <w:jc w:val="center"/>
              <w:rPr>
                <w:noProof/>
                <w:sz w:val="18"/>
                <w:szCs w:val="18"/>
              </w:rPr>
            </w:pPr>
          </w:p>
        </w:tc>
      </w:tr>
      <w:tr w:rsidR="00693ED0" w:rsidRPr="000E6B5C" w:rsidTr="17618B6F">
        <w:trPr>
          <w:trHeight w:val="77"/>
          <w:jc w:val="center"/>
        </w:trPr>
        <w:tc>
          <w:tcPr>
            <w:tcW w:w="2844" w:type="dxa"/>
            <w:gridSpan w:val="3"/>
            <w:tcBorders>
              <w:bottom w:val="single" w:sz="12" w:space="0" w:color="auto"/>
            </w:tcBorders>
            <w:vAlign w:val="center"/>
          </w:tcPr>
          <w:p w:rsidR="00693ED0" w:rsidRPr="000E6B5C" w:rsidRDefault="00693ED0">
            <w:pPr>
              <w:ind w:right="-29"/>
              <w:jc w:val="center"/>
              <w:rPr>
                <w:noProof/>
                <w:sz w:val="18"/>
                <w:szCs w:val="18"/>
              </w:rPr>
            </w:pPr>
            <w:r w:rsidRPr="000E6B5C">
              <w:rPr>
                <w:noProof/>
                <w:sz w:val="18"/>
              </w:rPr>
              <w:t>Seštevek za specifični cilj št. 1</w:t>
            </w:r>
          </w:p>
        </w:tc>
        <w:tc>
          <w:tcPr>
            <w:tcW w:w="504" w:type="dxa"/>
            <w:tcBorders>
              <w:bottom w:val="single" w:sz="12" w:space="0" w:color="auto"/>
            </w:tcBorders>
          </w:tcPr>
          <w:p w:rsidR="00693ED0" w:rsidRPr="000E6B5C" w:rsidRDefault="00693ED0">
            <w:pPr>
              <w:ind w:right="-29"/>
              <w:jc w:val="center"/>
              <w:rPr>
                <w:noProof/>
                <w:sz w:val="18"/>
                <w:szCs w:val="18"/>
              </w:rPr>
            </w:pPr>
          </w:p>
        </w:tc>
        <w:tc>
          <w:tcPr>
            <w:tcW w:w="720" w:type="dxa"/>
            <w:tcBorders>
              <w:bottom w:val="single" w:sz="12" w:space="0" w:color="auto"/>
            </w:tcBorders>
          </w:tcPr>
          <w:p w:rsidR="00693ED0" w:rsidRPr="000E6B5C" w:rsidRDefault="00693ED0">
            <w:pPr>
              <w:ind w:right="-29"/>
              <w:jc w:val="center"/>
              <w:rPr>
                <w:noProof/>
                <w:sz w:val="18"/>
                <w:szCs w:val="18"/>
              </w:rPr>
            </w:pPr>
          </w:p>
        </w:tc>
        <w:tc>
          <w:tcPr>
            <w:tcW w:w="540" w:type="dxa"/>
            <w:tcBorders>
              <w:bottom w:val="single" w:sz="12" w:space="0" w:color="auto"/>
            </w:tcBorders>
          </w:tcPr>
          <w:p w:rsidR="00693ED0" w:rsidRPr="000E6B5C" w:rsidRDefault="00693ED0">
            <w:pPr>
              <w:ind w:right="-29"/>
              <w:jc w:val="center"/>
              <w:rPr>
                <w:noProof/>
                <w:sz w:val="18"/>
                <w:szCs w:val="18"/>
              </w:rPr>
            </w:pPr>
          </w:p>
        </w:tc>
        <w:tc>
          <w:tcPr>
            <w:tcW w:w="720" w:type="dxa"/>
            <w:tcBorders>
              <w:bottom w:val="single" w:sz="12" w:space="0" w:color="auto"/>
            </w:tcBorders>
          </w:tcPr>
          <w:p w:rsidR="00693ED0" w:rsidRPr="000E6B5C" w:rsidRDefault="00693ED0">
            <w:pPr>
              <w:ind w:right="-29"/>
              <w:jc w:val="center"/>
              <w:rPr>
                <w:noProof/>
                <w:sz w:val="18"/>
                <w:szCs w:val="18"/>
              </w:rPr>
            </w:pPr>
          </w:p>
        </w:tc>
        <w:tc>
          <w:tcPr>
            <w:tcW w:w="720" w:type="dxa"/>
            <w:tcBorders>
              <w:bottom w:val="single" w:sz="12" w:space="0" w:color="auto"/>
            </w:tcBorders>
          </w:tcPr>
          <w:p w:rsidR="00693ED0" w:rsidRPr="000E6B5C" w:rsidRDefault="00693ED0">
            <w:pPr>
              <w:ind w:right="-29"/>
              <w:jc w:val="center"/>
              <w:rPr>
                <w:noProof/>
                <w:sz w:val="18"/>
                <w:szCs w:val="18"/>
              </w:rPr>
            </w:pPr>
          </w:p>
        </w:tc>
        <w:tc>
          <w:tcPr>
            <w:tcW w:w="720" w:type="dxa"/>
            <w:tcBorders>
              <w:bottom w:val="single" w:sz="12" w:space="0" w:color="auto"/>
            </w:tcBorders>
          </w:tcPr>
          <w:p w:rsidR="00693ED0" w:rsidRPr="000E6B5C" w:rsidRDefault="00693ED0">
            <w:pPr>
              <w:ind w:right="-29"/>
              <w:jc w:val="center"/>
              <w:rPr>
                <w:noProof/>
                <w:sz w:val="18"/>
                <w:szCs w:val="18"/>
              </w:rPr>
            </w:pPr>
          </w:p>
        </w:tc>
        <w:tc>
          <w:tcPr>
            <w:tcW w:w="900" w:type="dxa"/>
            <w:tcBorders>
              <w:bottom w:val="single" w:sz="12" w:space="0" w:color="auto"/>
            </w:tcBorders>
          </w:tcPr>
          <w:p w:rsidR="00693ED0" w:rsidRPr="000E6B5C" w:rsidRDefault="00693ED0">
            <w:pPr>
              <w:ind w:right="-29"/>
              <w:jc w:val="center"/>
              <w:rPr>
                <w:noProof/>
                <w:sz w:val="18"/>
                <w:szCs w:val="18"/>
              </w:rPr>
            </w:pPr>
          </w:p>
        </w:tc>
        <w:tc>
          <w:tcPr>
            <w:tcW w:w="720" w:type="dxa"/>
            <w:gridSpan w:val="2"/>
            <w:tcBorders>
              <w:bottom w:val="single" w:sz="12" w:space="0" w:color="auto"/>
            </w:tcBorders>
          </w:tcPr>
          <w:p w:rsidR="00693ED0" w:rsidRPr="000E6B5C" w:rsidRDefault="00693ED0">
            <w:pPr>
              <w:ind w:right="-29"/>
              <w:jc w:val="center"/>
              <w:rPr>
                <w:noProof/>
                <w:sz w:val="18"/>
                <w:szCs w:val="18"/>
              </w:rPr>
            </w:pPr>
          </w:p>
        </w:tc>
        <w:tc>
          <w:tcPr>
            <w:tcW w:w="540" w:type="dxa"/>
            <w:tcBorders>
              <w:bottom w:val="single" w:sz="12" w:space="0" w:color="auto"/>
            </w:tcBorders>
          </w:tcPr>
          <w:p w:rsidR="00693ED0" w:rsidRPr="000E6B5C" w:rsidRDefault="00693ED0">
            <w:pPr>
              <w:ind w:right="-29"/>
              <w:jc w:val="center"/>
              <w:rPr>
                <w:noProof/>
                <w:sz w:val="18"/>
                <w:szCs w:val="18"/>
              </w:rPr>
            </w:pPr>
          </w:p>
        </w:tc>
        <w:tc>
          <w:tcPr>
            <w:tcW w:w="648" w:type="dxa"/>
            <w:tcBorders>
              <w:bottom w:val="single" w:sz="12" w:space="0" w:color="auto"/>
            </w:tcBorders>
          </w:tcPr>
          <w:p w:rsidR="00693ED0" w:rsidRPr="000E6B5C" w:rsidRDefault="00693ED0">
            <w:pPr>
              <w:ind w:right="-29"/>
              <w:jc w:val="center"/>
              <w:rPr>
                <w:noProof/>
                <w:sz w:val="18"/>
                <w:szCs w:val="18"/>
              </w:rPr>
            </w:pPr>
          </w:p>
        </w:tc>
        <w:tc>
          <w:tcPr>
            <w:tcW w:w="432" w:type="dxa"/>
            <w:tcBorders>
              <w:bottom w:val="single" w:sz="12" w:space="0" w:color="auto"/>
            </w:tcBorders>
          </w:tcPr>
          <w:p w:rsidR="00693ED0" w:rsidRPr="000E6B5C" w:rsidRDefault="00693ED0">
            <w:pPr>
              <w:ind w:right="-29"/>
              <w:jc w:val="center"/>
              <w:rPr>
                <w:noProof/>
                <w:sz w:val="18"/>
                <w:szCs w:val="18"/>
              </w:rPr>
            </w:pPr>
          </w:p>
        </w:tc>
        <w:tc>
          <w:tcPr>
            <w:tcW w:w="720" w:type="dxa"/>
            <w:tcBorders>
              <w:bottom w:val="single" w:sz="12" w:space="0" w:color="auto"/>
            </w:tcBorders>
          </w:tcPr>
          <w:p w:rsidR="00693ED0" w:rsidRPr="000E6B5C" w:rsidRDefault="00693ED0">
            <w:pPr>
              <w:ind w:right="-29"/>
              <w:jc w:val="center"/>
              <w:rPr>
                <w:noProof/>
                <w:sz w:val="18"/>
                <w:szCs w:val="18"/>
              </w:rPr>
            </w:pPr>
          </w:p>
        </w:tc>
        <w:tc>
          <w:tcPr>
            <w:tcW w:w="540" w:type="dxa"/>
            <w:tcBorders>
              <w:bottom w:val="single" w:sz="12" w:space="0" w:color="auto"/>
            </w:tcBorders>
          </w:tcPr>
          <w:p w:rsidR="00693ED0" w:rsidRPr="000E6B5C" w:rsidRDefault="00693ED0">
            <w:pPr>
              <w:ind w:right="-29"/>
              <w:jc w:val="center"/>
              <w:rPr>
                <w:noProof/>
                <w:sz w:val="18"/>
                <w:szCs w:val="18"/>
              </w:rPr>
            </w:pPr>
          </w:p>
        </w:tc>
        <w:tc>
          <w:tcPr>
            <w:tcW w:w="720" w:type="dxa"/>
            <w:tcBorders>
              <w:bottom w:val="single" w:sz="12" w:space="0" w:color="auto"/>
            </w:tcBorders>
          </w:tcPr>
          <w:p w:rsidR="00693ED0" w:rsidRPr="000E6B5C" w:rsidRDefault="00693ED0">
            <w:pPr>
              <w:ind w:right="-29"/>
              <w:jc w:val="center"/>
              <w:rPr>
                <w:noProof/>
                <w:sz w:val="18"/>
                <w:szCs w:val="18"/>
              </w:rPr>
            </w:pPr>
          </w:p>
        </w:tc>
        <w:tc>
          <w:tcPr>
            <w:tcW w:w="720" w:type="dxa"/>
            <w:tcBorders>
              <w:bottom w:val="single" w:sz="12" w:space="0" w:color="auto"/>
            </w:tcBorders>
          </w:tcPr>
          <w:p w:rsidR="00693ED0" w:rsidRPr="000E6B5C" w:rsidRDefault="00693ED0">
            <w:pPr>
              <w:ind w:right="-29"/>
              <w:jc w:val="center"/>
              <w:rPr>
                <w:noProof/>
                <w:sz w:val="18"/>
                <w:szCs w:val="18"/>
              </w:rPr>
            </w:pPr>
          </w:p>
        </w:tc>
        <w:tc>
          <w:tcPr>
            <w:tcW w:w="900" w:type="dxa"/>
            <w:tcBorders>
              <w:bottom w:val="single" w:sz="12" w:space="0" w:color="auto"/>
            </w:tcBorders>
          </w:tcPr>
          <w:p w:rsidR="00693ED0" w:rsidRPr="000E6B5C" w:rsidRDefault="00693ED0">
            <w:pPr>
              <w:ind w:right="-29"/>
              <w:jc w:val="center"/>
              <w:rPr>
                <w:noProof/>
                <w:sz w:val="18"/>
                <w:szCs w:val="18"/>
              </w:rPr>
            </w:pPr>
          </w:p>
        </w:tc>
      </w:tr>
      <w:tr w:rsidR="00693ED0" w:rsidRPr="000E6B5C" w:rsidTr="17618B6F">
        <w:trPr>
          <w:jc w:val="center"/>
        </w:trPr>
        <w:tc>
          <w:tcPr>
            <w:tcW w:w="2844" w:type="dxa"/>
            <w:gridSpan w:val="3"/>
            <w:vAlign w:val="center"/>
          </w:tcPr>
          <w:p w:rsidR="00693ED0" w:rsidRPr="000E6B5C" w:rsidRDefault="00693ED0">
            <w:pPr>
              <w:spacing w:before="60" w:after="60"/>
              <w:ind w:right="-29"/>
              <w:jc w:val="center"/>
              <w:rPr>
                <w:noProof/>
                <w:sz w:val="18"/>
                <w:szCs w:val="18"/>
              </w:rPr>
            </w:pPr>
            <w:r w:rsidRPr="000E6B5C">
              <w:rPr>
                <w:noProof/>
                <w:sz w:val="18"/>
              </w:rPr>
              <w:t>SPECIFIČNI CILJ št. 2 …</w:t>
            </w:r>
          </w:p>
        </w:tc>
        <w:tc>
          <w:tcPr>
            <w:tcW w:w="504"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0E6B5C"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E6B5C"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0E6B5C" w:rsidRDefault="00693ED0">
            <w:pPr>
              <w:spacing w:before="60" w:after="60"/>
              <w:ind w:right="-29"/>
              <w:jc w:val="center"/>
              <w:rPr>
                <w:noProof/>
                <w:sz w:val="18"/>
                <w:szCs w:val="18"/>
              </w:rPr>
            </w:pPr>
          </w:p>
        </w:tc>
      </w:tr>
      <w:tr w:rsidR="00693ED0" w:rsidRPr="000E6B5C" w:rsidTr="17618B6F">
        <w:trPr>
          <w:trHeight w:hRule="exact" w:val="369"/>
          <w:jc w:val="center"/>
        </w:trPr>
        <w:tc>
          <w:tcPr>
            <w:tcW w:w="1423" w:type="dxa"/>
          </w:tcPr>
          <w:p w:rsidR="00693ED0" w:rsidRPr="000E6B5C" w:rsidRDefault="00693ED0">
            <w:pPr>
              <w:ind w:right="-29"/>
              <w:jc w:val="center"/>
              <w:rPr>
                <w:noProof/>
                <w:sz w:val="18"/>
                <w:szCs w:val="18"/>
              </w:rPr>
            </w:pPr>
            <w:r w:rsidRPr="000E6B5C">
              <w:rPr>
                <w:noProof/>
                <w:sz w:val="18"/>
              </w:rPr>
              <w:t>– realizacija</w:t>
            </w:r>
          </w:p>
        </w:tc>
        <w:tc>
          <w:tcPr>
            <w:tcW w:w="720" w:type="dxa"/>
          </w:tcPr>
          <w:p w:rsidR="00693ED0" w:rsidRPr="000E6B5C" w:rsidRDefault="00693ED0">
            <w:pPr>
              <w:ind w:right="-29"/>
              <w:jc w:val="center"/>
              <w:rPr>
                <w:noProof/>
                <w:sz w:val="18"/>
                <w:szCs w:val="18"/>
              </w:rPr>
            </w:pPr>
          </w:p>
        </w:tc>
        <w:tc>
          <w:tcPr>
            <w:tcW w:w="701" w:type="dxa"/>
          </w:tcPr>
          <w:p w:rsidR="00693ED0" w:rsidRPr="000E6B5C" w:rsidRDefault="00693ED0">
            <w:pPr>
              <w:ind w:right="-29"/>
              <w:jc w:val="center"/>
              <w:rPr>
                <w:noProof/>
                <w:sz w:val="18"/>
                <w:szCs w:val="18"/>
              </w:rPr>
            </w:pPr>
          </w:p>
        </w:tc>
        <w:tc>
          <w:tcPr>
            <w:tcW w:w="504" w:type="dxa"/>
          </w:tcPr>
          <w:p w:rsidR="00693ED0" w:rsidRPr="000E6B5C" w:rsidRDefault="00693ED0">
            <w:pPr>
              <w:ind w:right="-29"/>
              <w:jc w:val="center"/>
              <w:rPr>
                <w:noProof/>
                <w:sz w:val="18"/>
                <w:szCs w:val="18"/>
              </w:rPr>
            </w:pPr>
          </w:p>
        </w:tc>
        <w:tc>
          <w:tcPr>
            <w:tcW w:w="720" w:type="dxa"/>
          </w:tcPr>
          <w:p w:rsidR="00693ED0" w:rsidRPr="000E6B5C" w:rsidRDefault="00693ED0">
            <w:pPr>
              <w:ind w:right="-29"/>
              <w:jc w:val="center"/>
              <w:rPr>
                <w:noProof/>
                <w:sz w:val="18"/>
                <w:szCs w:val="18"/>
              </w:rPr>
            </w:pPr>
          </w:p>
        </w:tc>
        <w:tc>
          <w:tcPr>
            <w:tcW w:w="540" w:type="dxa"/>
          </w:tcPr>
          <w:p w:rsidR="00693ED0" w:rsidRPr="000E6B5C" w:rsidRDefault="00693ED0">
            <w:pPr>
              <w:ind w:right="-29"/>
              <w:jc w:val="center"/>
              <w:rPr>
                <w:noProof/>
                <w:sz w:val="18"/>
                <w:szCs w:val="18"/>
              </w:rPr>
            </w:pPr>
          </w:p>
        </w:tc>
        <w:tc>
          <w:tcPr>
            <w:tcW w:w="720" w:type="dxa"/>
          </w:tcPr>
          <w:p w:rsidR="00693ED0" w:rsidRPr="000E6B5C" w:rsidRDefault="00693ED0">
            <w:pPr>
              <w:ind w:right="-29"/>
              <w:jc w:val="center"/>
              <w:rPr>
                <w:noProof/>
                <w:sz w:val="18"/>
                <w:szCs w:val="18"/>
              </w:rPr>
            </w:pPr>
          </w:p>
        </w:tc>
        <w:tc>
          <w:tcPr>
            <w:tcW w:w="720" w:type="dxa"/>
          </w:tcPr>
          <w:p w:rsidR="00693ED0" w:rsidRPr="000E6B5C" w:rsidRDefault="00693ED0">
            <w:pPr>
              <w:ind w:right="-29"/>
              <w:jc w:val="center"/>
              <w:rPr>
                <w:noProof/>
                <w:sz w:val="18"/>
                <w:szCs w:val="18"/>
              </w:rPr>
            </w:pPr>
          </w:p>
        </w:tc>
        <w:tc>
          <w:tcPr>
            <w:tcW w:w="720" w:type="dxa"/>
          </w:tcPr>
          <w:p w:rsidR="00693ED0" w:rsidRPr="000E6B5C" w:rsidRDefault="00693ED0">
            <w:pPr>
              <w:ind w:right="-29"/>
              <w:jc w:val="center"/>
              <w:rPr>
                <w:noProof/>
                <w:sz w:val="18"/>
                <w:szCs w:val="18"/>
              </w:rPr>
            </w:pPr>
          </w:p>
        </w:tc>
        <w:tc>
          <w:tcPr>
            <w:tcW w:w="900" w:type="dxa"/>
          </w:tcPr>
          <w:p w:rsidR="00693ED0" w:rsidRPr="000E6B5C" w:rsidRDefault="00693ED0">
            <w:pPr>
              <w:ind w:right="-29"/>
              <w:jc w:val="center"/>
              <w:rPr>
                <w:noProof/>
                <w:sz w:val="18"/>
                <w:szCs w:val="18"/>
              </w:rPr>
            </w:pPr>
          </w:p>
        </w:tc>
        <w:tc>
          <w:tcPr>
            <w:tcW w:w="720" w:type="dxa"/>
            <w:gridSpan w:val="2"/>
          </w:tcPr>
          <w:p w:rsidR="00693ED0" w:rsidRPr="000E6B5C" w:rsidRDefault="00693ED0">
            <w:pPr>
              <w:ind w:right="-29"/>
              <w:jc w:val="center"/>
              <w:rPr>
                <w:noProof/>
                <w:sz w:val="18"/>
                <w:szCs w:val="18"/>
              </w:rPr>
            </w:pPr>
          </w:p>
        </w:tc>
        <w:tc>
          <w:tcPr>
            <w:tcW w:w="540" w:type="dxa"/>
          </w:tcPr>
          <w:p w:rsidR="00693ED0" w:rsidRPr="000E6B5C" w:rsidRDefault="00693ED0">
            <w:pPr>
              <w:ind w:right="-29"/>
              <w:jc w:val="center"/>
              <w:rPr>
                <w:noProof/>
                <w:sz w:val="18"/>
                <w:szCs w:val="18"/>
              </w:rPr>
            </w:pPr>
          </w:p>
        </w:tc>
        <w:tc>
          <w:tcPr>
            <w:tcW w:w="648" w:type="dxa"/>
          </w:tcPr>
          <w:p w:rsidR="00693ED0" w:rsidRPr="000E6B5C" w:rsidRDefault="00693ED0">
            <w:pPr>
              <w:ind w:right="-29"/>
              <w:jc w:val="center"/>
              <w:rPr>
                <w:noProof/>
                <w:sz w:val="18"/>
                <w:szCs w:val="18"/>
              </w:rPr>
            </w:pPr>
          </w:p>
        </w:tc>
        <w:tc>
          <w:tcPr>
            <w:tcW w:w="432" w:type="dxa"/>
          </w:tcPr>
          <w:p w:rsidR="00693ED0" w:rsidRPr="000E6B5C" w:rsidRDefault="00693ED0">
            <w:pPr>
              <w:ind w:right="-29"/>
              <w:jc w:val="center"/>
              <w:rPr>
                <w:noProof/>
                <w:sz w:val="18"/>
                <w:szCs w:val="18"/>
              </w:rPr>
            </w:pPr>
          </w:p>
        </w:tc>
        <w:tc>
          <w:tcPr>
            <w:tcW w:w="720" w:type="dxa"/>
          </w:tcPr>
          <w:p w:rsidR="00693ED0" w:rsidRPr="000E6B5C" w:rsidRDefault="00693ED0">
            <w:pPr>
              <w:ind w:right="-29"/>
              <w:jc w:val="center"/>
              <w:rPr>
                <w:noProof/>
                <w:sz w:val="18"/>
                <w:szCs w:val="18"/>
              </w:rPr>
            </w:pPr>
          </w:p>
        </w:tc>
        <w:tc>
          <w:tcPr>
            <w:tcW w:w="540" w:type="dxa"/>
          </w:tcPr>
          <w:p w:rsidR="00693ED0" w:rsidRPr="000E6B5C" w:rsidRDefault="00693ED0">
            <w:pPr>
              <w:ind w:right="-29"/>
              <w:jc w:val="center"/>
              <w:rPr>
                <w:noProof/>
                <w:sz w:val="18"/>
                <w:szCs w:val="18"/>
              </w:rPr>
            </w:pPr>
          </w:p>
        </w:tc>
        <w:tc>
          <w:tcPr>
            <w:tcW w:w="720" w:type="dxa"/>
          </w:tcPr>
          <w:p w:rsidR="00693ED0" w:rsidRPr="000E6B5C" w:rsidRDefault="00693ED0">
            <w:pPr>
              <w:ind w:right="-29"/>
              <w:jc w:val="center"/>
              <w:rPr>
                <w:noProof/>
                <w:sz w:val="18"/>
                <w:szCs w:val="18"/>
              </w:rPr>
            </w:pPr>
          </w:p>
        </w:tc>
        <w:tc>
          <w:tcPr>
            <w:tcW w:w="720" w:type="dxa"/>
          </w:tcPr>
          <w:p w:rsidR="00693ED0" w:rsidRPr="000E6B5C" w:rsidRDefault="00693ED0">
            <w:pPr>
              <w:ind w:right="-29"/>
              <w:jc w:val="center"/>
              <w:rPr>
                <w:noProof/>
                <w:sz w:val="18"/>
                <w:szCs w:val="18"/>
              </w:rPr>
            </w:pPr>
          </w:p>
        </w:tc>
        <w:tc>
          <w:tcPr>
            <w:tcW w:w="900" w:type="dxa"/>
          </w:tcPr>
          <w:p w:rsidR="00693ED0" w:rsidRPr="000E6B5C" w:rsidRDefault="00693ED0">
            <w:pPr>
              <w:ind w:right="-29"/>
              <w:jc w:val="center"/>
              <w:rPr>
                <w:noProof/>
                <w:sz w:val="18"/>
                <w:szCs w:val="18"/>
              </w:rPr>
            </w:pPr>
          </w:p>
        </w:tc>
      </w:tr>
      <w:tr w:rsidR="00693ED0" w:rsidRPr="000E6B5C" w:rsidTr="17618B6F">
        <w:trPr>
          <w:jc w:val="center"/>
        </w:trPr>
        <w:tc>
          <w:tcPr>
            <w:tcW w:w="2844" w:type="dxa"/>
            <w:gridSpan w:val="3"/>
            <w:tcBorders>
              <w:bottom w:val="single" w:sz="12" w:space="0" w:color="auto"/>
            </w:tcBorders>
            <w:vAlign w:val="center"/>
          </w:tcPr>
          <w:p w:rsidR="00693ED0" w:rsidRPr="000E6B5C" w:rsidRDefault="00693ED0">
            <w:pPr>
              <w:jc w:val="center"/>
              <w:rPr>
                <w:noProof/>
                <w:sz w:val="18"/>
                <w:szCs w:val="18"/>
              </w:rPr>
            </w:pPr>
            <w:r w:rsidRPr="000E6B5C">
              <w:rPr>
                <w:noProof/>
                <w:sz w:val="18"/>
              </w:rPr>
              <w:t>Seštevek za specifični cilj št. 2</w:t>
            </w:r>
          </w:p>
        </w:tc>
        <w:tc>
          <w:tcPr>
            <w:tcW w:w="504" w:type="dxa"/>
            <w:tcBorders>
              <w:bottom w:val="single" w:sz="12" w:space="0" w:color="auto"/>
            </w:tcBorders>
          </w:tcPr>
          <w:p w:rsidR="00693ED0" w:rsidRPr="000E6B5C" w:rsidRDefault="00693ED0">
            <w:pPr>
              <w:ind w:right="-29"/>
              <w:jc w:val="center"/>
              <w:rPr>
                <w:noProof/>
                <w:sz w:val="18"/>
                <w:szCs w:val="18"/>
              </w:rPr>
            </w:pPr>
          </w:p>
        </w:tc>
        <w:tc>
          <w:tcPr>
            <w:tcW w:w="720" w:type="dxa"/>
            <w:tcBorders>
              <w:bottom w:val="single" w:sz="12" w:space="0" w:color="auto"/>
            </w:tcBorders>
          </w:tcPr>
          <w:p w:rsidR="00693ED0" w:rsidRPr="000E6B5C" w:rsidRDefault="00693ED0">
            <w:pPr>
              <w:ind w:right="-29"/>
              <w:jc w:val="center"/>
              <w:rPr>
                <w:noProof/>
                <w:sz w:val="18"/>
                <w:szCs w:val="18"/>
              </w:rPr>
            </w:pPr>
          </w:p>
        </w:tc>
        <w:tc>
          <w:tcPr>
            <w:tcW w:w="540" w:type="dxa"/>
            <w:tcBorders>
              <w:bottom w:val="single" w:sz="12" w:space="0" w:color="auto"/>
            </w:tcBorders>
          </w:tcPr>
          <w:p w:rsidR="00693ED0" w:rsidRPr="000E6B5C" w:rsidRDefault="00693ED0">
            <w:pPr>
              <w:ind w:right="-29"/>
              <w:jc w:val="center"/>
              <w:rPr>
                <w:noProof/>
                <w:sz w:val="18"/>
                <w:szCs w:val="18"/>
              </w:rPr>
            </w:pPr>
          </w:p>
        </w:tc>
        <w:tc>
          <w:tcPr>
            <w:tcW w:w="720" w:type="dxa"/>
            <w:tcBorders>
              <w:bottom w:val="single" w:sz="12" w:space="0" w:color="auto"/>
            </w:tcBorders>
          </w:tcPr>
          <w:p w:rsidR="00693ED0" w:rsidRPr="000E6B5C" w:rsidRDefault="00693ED0">
            <w:pPr>
              <w:ind w:right="-29"/>
              <w:jc w:val="center"/>
              <w:rPr>
                <w:noProof/>
                <w:sz w:val="18"/>
                <w:szCs w:val="18"/>
              </w:rPr>
            </w:pPr>
          </w:p>
        </w:tc>
        <w:tc>
          <w:tcPr>
            <w:tcW w:w="720" w:type="dxa"/>
            <w:tcBorders>
              <w:bottom w:val="single" w:sz="12" w:space="0" w:color="auto"/>
            </w:tcBorders>
          </w:tcPr>
          <w:p w:rsidR="00693ED0" w:rsidRPr="000E6B5C" w:rsidRDefault="00693ED0">
            <w:pPr>
              <w:ind w:right="-29"/>
              <w:jc w:val="center"/>
              <w:rPr>
                <w:noProof/>
                <w:sz w:val="18"/>
                <w:szCs w:val="18"/>
              </w:rPr>
            </w:pPr>
          </w:p>
        </w:tc>
        <w:tc>
          <w:tcPr>
            <w:tcW w:w="720" w:type="dxa"/>
            <w:tcBorders>
              <w:bottom w:val="single" w:sz="12" w:space="0" w:color="auto"/>
            </w:tcBorders>
          </w:tcPr>
          <w:p w:rsidR="00693ED0" w:rsidRPr="000E6B5C" w:rsidRDefault="00693ED0">
            <w:pPr>
              <w:ind w:right="-29"/>
              <w:jc w:val="center"/>
              <w:rPr>
                <w:noProof/>
                <w:sz w:val="18"/>
                <w:szCs w:val="18"/>
              </w:rPr>
            </w:pPr>
          </w:p>
        </w:tc>
        <w:tc>
          <w:tcPr>
            <w:tcW w:w="951" w:type="dxa"/>
            <w:gridSpan w:val="2"/>
            <w:tcBorders>
              <w:bottom w:val="single" w:sz="12" w:space="0" w:color="auto"/>
            </w:tcBorders>
          </w:tcPr>
          <w:p w:rsidR="00693ED0" w:rsidRPr="000E6B5C" w:rsidRDefault="00693ED0">
            <w:pPr>
              <w:ind w:right="-29"/>
              <w:jc w:val="center"/>
              <w:rPr>
                <w:noProof/>
                <w:sz w:val="18"/>
                <w:szCs w:val="18"/>
              </w:rPr>
            </w:pPr>
          </w:p>
        </w:tc>
        <w:tc>
          <w:tcPr>
            <w:tcW w:w="669" w:type="dxa"/>
            <w:tcBorders>
              <w:bottom w:val="single" w:sz="12" w:space="0" w:color="auto"/>
            </w:tcBorders>
          </w:tcPr>
          <w:p w:rsidR="00693ED0" w:rsidRPr="000E6B5C" w:rsidRDefault="00693ED0">
            <w:pPr>
              <w:ind w:right="-29"/>
              <w:jc w:val="center"/>
              <w:rPr>
                <w:noProof/>
                <w:sz w:val="18"/>
                <w:szCs w:val="18"/>
              </w:rPr>
            </w:pPr>
          </w:p>
        </w:tc>
        <w:tc>
          <w:tcPr>
            <w:tcW w:w="540" w:type="dxa"/>
            <w:tcBorders>
              <w:bottom w:val="single" w:sz="12" w:space="0" w:color="auto"/>
            </w:tcBorders>
          </w:tcPr>
          <w:p w:rsidR="00693ED0" w:rsidRPr="000E6B5C" w:rsidRDefault="00693ED0">
            <w:pPr>
              <w:ind w:right="-29"/>
              <w:jc w:val="center"/>
              <w:rPr>
                <w:noProof/>
                <w:sz w:val="18"/>
                <w:szCs w:val="18"/>
              </w:rPr>
            </w:pPr>
          </w:p>
        </w:tc>
        <w:tc>
          <w:tcPr>
            <w:tcW w:w="648" w:type="dxa"/>
            <w:tcBorders>
              <w:bottom w:val="single" w:sz="12" w:space="0" w:color="auto"/>
            </w:tcBorders>
          </w:tcPr>
          <w:p w:rsidR="00693ED0" w:rsidRPr="000E6B5C" w:rsidRDefault="00693ED0">
            <w:pPr>
              <w:ind w:right="-29"/>
              <w:jc w:val="center"/>
              <w:rPr>
                <w:noProof/>
                <w:sz w:val="18"/>
                <w:szCs w:val="18"/>
              </w:rPr>
            </w:pPr>
          </w:p>
        </w:tc>
        <w:tc>
          <w:tcPr>
            <w:tcW w:w="432" w:type="dxa"/>
            <w:tcBorders>
              <w:bottom w:val="single" w:sz="12" w:space="0" w:color="auto"/>
            </w:tcBorders>
          </w:tcPr>
          <w:p w:rsidR="00693ED0" w:rsidRPr="000E6B5C" w:rsidRDefault="00693ED0">
            <w:pPr>
              <w:ind w:right="-29"/>
              <w:jc w:val="center"/>
              <w:rPr>
                <w:noProof/>
                <w:sz w:val="18"/>
                <w:szCs w:val="18"/>
              </w:rPr>
            </w:pPr>
          </w:p>
        </w:tc>
        <w:tc>
          <w:tcPr>
            <w:tcW w:w="720" w:type="dxa"/>
            <w:tcBorders>
              <w:bottom w:val="single" w:sz="12" w:space="0" w:color="auto"/>
            </w:tcBorders>
          </w:tcPr>
          <w:p w:rsidR="00693ED0" w:rsidRPr="000E6B5C" w:rsidRDefault="00693ED0">
            <w:pPr>
              <w:ind w:right="-29"/>
              <w:jc w:val="center"/>
              <w:rPr>
                <w:noProof/>
                <w:sz w:val="18"/>
                <w:szCs w:val="18"/>
              </w:rPr>
            </w:pPr>
          </w:p>
        </w:tc>
        <w:tc>
          <w:tcPr>
            <w:tcW w:w="540" w:type="dxa"/>
            <w:tcBorders>
              <w:bottom w:val="single" w:sz="12" w:space="0" w:color="auto"/>
            </w:tcBorders>
          </w:tcPr>
          <w:p w:rsidR="00693ED0" w:rsidRPr="000E6B5C" w:rsidRDefault="00693ED0">
            <w:pPr>
              <w:ind w:right="-29"/>
              <w:jc w:val="center"/>
              <w:rPr>
                <w:noProof/>
                <w:sz w:val="18"/>
                <w:szCs w:val="18"/>
              </w:rPr>
            </w:pPr>
          </w:p>
        </w:tc>
        <w:tc>
          <w:tcPr>
            <w:tcW w:w="720" w:type="dxa"/>
            <w:tcBorders>
              <w:bottom w:val="single" w:sz="12" w:space="0" w:color="auto"/>
            </w:tcBorders>
          </w:tcPr>
          <w:p w:rsidR="00693ED0" w:rsidRPr="000E6B5C" w:rsidRDefault="00693ED0">
            <w:pPr>
              <w:ind w:right="-29"/>
              <w:jc w:val="center"/>
              <w:rPr>
                <w:noProof/>
                <w:sz w:val="18"/>
                <w:szCs w:val="18"/>
              </w:rPr>
            </w:pPr>
          </w:p>
        </w:tc>
        <w:tc>
          <w:tcPr>
            <w:tcW w:w="720" w:type="dxa"/>
            <w:tcBorders>
              <w:bottom w:val="single" w:sz="12" w:space="0" w:color="auto"/>
            </w:tcBorders>
          </w:tcPr>
          <w:p w:rsidR="00693ED0" w:rsidRPr="000E6B5C" w:rsidRDefault="00693ED0">
            <w:pPr>
              <w:ind w:right="-29"/>
              <w:jc w:val="center"/>
              <w:rPr>
                <w:noProof/>
                <w:sz w:val="18"/>
                <w:szCs w:val="18"/>
              </w:rPr>
            </w:pPr>
          </w:p>
        </w:tc>
        <w:tc>
          <w:tcPr>
            <w:tcW w:w="900" w:type="dxa"/>
            <w:tcBorders>
              <w:bottom w:val="single" w:sz="12" w:space="0" w:color="auto"/>
            </w:tcBorders>
          </w:tcPr>
          <w:p w:rsidR="00693ED0" w:rsidRPr="000E6B5C" w:rsidRDefault="00693ED0">
            <w:pPr>
              <w:ind w:right="-29"/>
              <w:jc w:val="center"/>
              <w:rPr>
                <w:noProof/>
                <w:sz w:val="18"/>
                <w:szCs w:val="18"/>
              </w:rPr>
            </w:pPr>
          </w:p>
        </w:tc>
      </w:tr>
      <w:tr w:rsidR="00693ED0" w:rsidRPr="000E6B5C" w:rsidTr="17618B6F">
        <w:trPr>
          <w:jc w:val="center"/>
        </w:trPr>
        <w:tc>
          <w:tcPr>
            <w:tcW w:w="2844" w:type="dxa"/>
            <w:gridSpan w:val="3"/>
            <w:tcBorders>
              <w:top w:val="single" w:sz="12" w:space="0" w:color="auto"/>
              <w:left w:val="single" w:sz="12" w:space="0" w:color="auto"/>
              <w:bottom w:val="single" w:sz="12" w:space="0" w:color="auto"/>
            </w:tcBorders>
            <w:vAlign w:val="center"/>
          </w:tcPr>
          <w:p w:rsidR="00693ED0" w:rsidRPr="000E6B5C" w:rsidRDefault="00693ED0">
            <w:pPr>
              <w:ind w:right="-29"/>
              <w:jc w:val="center"/>
              <w:rPr>
                <w:noProof/>
                <w:sz w:val="18"/>
                <w:szCs w:val="18"/>
              </w:rPr>
            </w:pPr>
            <w:r w:rsidRPr="000E6B5C">
              <w:rPr>
                <w:b/>
                <w:noProof/>
                <w:sz w:val="18"/>
              </w:rPr>
              <w:t>SKUPAJ</w:t>
            </w:r>
          </w:p>
        </w:tc>
        <w:tc>
          <w:tcPr>
            <w:tcW w:w="504" w:type="dxa"/>
            <w:tcBorders>
              <w:top w:val="single" w:sz="12" w:space="0" w:color="auto"/>
              <w:bottom w:val="single" w:sz="12" w:space="0" w:color="auto"/>
            </w:tcBorders>
          </w:tcPr>
          <w:p w:rsidR="00693ED0" w:rsidRPr="000E6B5C"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0E6B5C"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0E6B5C"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0E6B5C"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0E6B5C"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0E6B5C" w:rsidRDefault="00693ED0">
            <w:pPr>
              <w:spacing w:before="180" w:after="180"/>
              <w:ind w:right="-29"/>
              <w:jc w:val="center"/>
              <w:rPr>
                <w:noProof/>
                <w:sz w:val="18"/>
                <w:szCs w:val="18"/>
              </w:rPr>
            </w:pPr>
          </w:p>
        </w:tc>
        <w:tc>
          <w:tcPr>
            <w:tcW w:w="900" w:type="dxa"/>
            <w:tcBorders>
              <w:top w:val="single" w:sz="12" w:space="0" w:color="auto"/>
              <w:bottom w:val="single" w:sz="12" w:space="0" w:color="auto"/>
            </w:tcBorders>
          </w:tcPr>
          <w:p w:rsidR="00693ED0" w:rsidRPr="000E6B5C" w:rsidRDefault="00693ED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693ED0" w:rsidRPr="000E6B5C"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0E6B5C" w:rsidRDefault="00693ED0">
            <w:pPr>
              <w:spacing w:before="180" w:after="180"/>
              <w:ind w:right="-29"/>
              <w:jc w:val="center"/>
              <w:rPr>
                <w:noProof/>
                <w:sz w:val="18"/>
                <w:szCs w:val="18"/>
              </w:rPr>
            </w:pPr>
          </w:p>
        </w:tc>
        <w:tc>
          <w:tcPr>
            <w:tcW w:w="648" w:type="dxa"/>
            <w:tcBorders>
              <w:top w:val="single" w:sz="12" w:space="0" w:color="auto"/>
              <w:bottom w:val="single" w:sz="12" w:space="0" w:color="auto"/>
            </w:tcBorders>
          </w:tcPr>
          <w:p w:rsidR="00693ED0" w:rsidRPr="000E6B5C" w:rsidRDefault="00693ED0">
            <w:pPr>
              <w:spacing w:before="180" w:after="180"/>
              <w:ind w:right="-29"/>
              <w:jc w:val="center"/>
              <w:rPr>
                <w:noProof/>
                <w:sz w:val="18"/>
                <w:szCs w:val="18"/>
              </w:rPr>
            </w:pPr>
          </w:p>
        </w:tc>
        <w:tc>
          <w:tcPr>
            <w:tcW w:w="432" w:type="dxa"/>
            <w:tcBorders>
              <w:top w:val="single" w:sz="12" w:space="0" w:color="auto"/>
              <w:bottom w:val="single" w:sz="12" w:space="0" w:color="auto"/>
            </w:tcBorders>
          </w:tcPr>
          <w:p w:rsidR="00693ED0" w:rsidRPr="000E6B5C"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0E6B5C"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0E6B5C"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0E6B5C"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0E6B5C" w:rsidRDefault="00693ED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693ED0" w:rsidRPr="000E6B5C" w:rsidRDefault="00693ED0">
            <w:pPr>
              <w:spacing w:before="180" w:after="180"/>
              <w:ind w:right="-29"/>
              <w:jc w:val="center"/>
              <w:rPr>
                <w:noProof/>
                <w:sz w:val="18"/>
                <w:szCs w:val="18"/>
              </w:rPr>
            </w:pPr>
          </w:p>
        </w:tc>
      </w:tr>
    </w:tbl>
    <w:p w:rsidR="00693ED0" w:rsidRPr="000E6B5C" w:rsidRDefault="00693ED0" w:rsidP="00693ED0">
      <w:pPr>
        <w:rPr>
          <w:noProof/>
        </w:rPr>
        <w:sectPr w:rsidR="00693ED0" w:rsidRPr="000E6B5C" w:rsidSect="0084182C">
          <w:headerReference w:type="default" r:id="rId19"/>
          <w:footerReference w:type="default" r:id="rId20"/>
          <w:pgSz w:w="16840" w:h="11907" w:orient="landscape" w:code="9"/>
          <w:pgMar w:top="1134" w:right="1418" w:bottom="567" w:left="1418" w:header="709" w:footer="709" w:gutter="0"/>
          <w:cols w:space="708"/>
          <w:docGrid w:linePitch="360"/>
        </w:sectPr>
      </w:pPr>
    </w:p>
    <w:p w:rsidR="00693ED0" w:rsidRPr="000E6B5C" w:rsidRDefault="00693ED0" w:rsidP="00693ED0">
      <w:pPr>
        <w:pStyle w:val="ManualHeading3"/>
        <w:rPr>
          <w:bCs/>
          <w:noProof/>
          <w:szCs w:val="24"/>
        </w:rPr>
      </w:pPr>
      <w:bookmarkStart w:id="154" w:name="_Toc514938055"/>
      <w:bookmarkStart w:id="155" w:name="_Toc520485054"/>
      <w:bookmarkStart w:id="156" w:name="_Toc160804598"/>
      <w:bookmarkStart w:id="157" w:name="_Toc167220290"/>
      <w:bookmarkStart w:id="158" w:name="_Toc177549023"/>
      <w:r w:rsidRPr="000E6B5C">
        <w:rPr>
          <w:noProof/>
        </w:rPr>
        <w:t>3.2.3</w:t>
      </w:r>
      <w:r w:rsidRPr="000E6B5C">
        <w:rPr>
          <w:noProof/>
        </w:rPr>
        <w:tab/>
        <w:t>Povzetek ocenjenih posledic za upravne odobritve</w:t>
      </w:r>
      <w:bookmarkEnd w:id="154"/>
      <w:bookmarkEnd w:id="155"/>
      <w:bookmarkEnd w:id="156"/>
      <w:bookmarkEnd w:id="157"/>
      <w:bookmarkEnd w:id="158"/>
      <w:r w:rsidRPr="000E6B5C">
        <w:rPr>
          <w:noProof/>
        </w:rPr>
        <w:t xml:space="preserve"> </w:t>
      </w:r>
    </w:p>
    <w:p w:rsidR="00693ED0" w:rsidRPr="000E6B5C" w:rsidRDefault="00693ED0" w:rsidP="00693ED0">
      <w:pPr>
        <w:pStyle w:val="ListDash1"/>
        <w:rPr>
          <w:noProof/>
        </w:rPr>
      </w:pPr>
      <w:r w:rsidRPr="000E6B5C">
        <w:rPr>
          <w:rFonts w:ascii="Wingdings" w:hAnsi="Wingdings"/>
          <w:noProof/>
        </w:rPr>
        <w:t></w:t>
      </w:r>
      <w:r w:rsidRPr="000E6B5C">
        <w:rPr>
          <w:noProof/>
        </w:rPr>
        <w:tab/>
        <w:t xml:space="preserve">Za predlog/pobudo niso potrebne odobritve upravne narave. </w:t>
      </w:r>
    </w:p>
    <w:p w:rsidR="00693ED0" w:rsidRPr="000E6B5C" w:rsidRDefault="00693ED0" w:rsidP="00693ED0">
      <w:pPr>
        <w:pStyle w:val="ListDash1"/>
        <w:rPr>
          <w:noProof/>
        </w:rPr>
      </w:pPr>
      <w:r w:rsidRPr="000E6B5C">
        <w:rPr>
          <w:rFonts w:ascii="Wingdings" w:hAnsi="Wingdings"/>
          <w:noProof/>
        </w:rPr>
        <w:t></w:t>
      </w:r>
      <w:r w:rsidRPr="000E6B5C">
        <w:rPr>
          <w:noProof/>
        </w:rPr>
        <w:tab/>
        <w:t>Za predlog/pobudo so potrebne odobritve upravne narave, kot je pojasnjeno v nadaljevanju:</w:t>
      </w:r>
    </w:p>
    <w:p w:rsidR="00693ED0" w:rsidRPr="000E6B5C" w:rsidRDefault="00693ED0" w:rsidP="00693ED0">
      <w:pPr>
        <w:pStyle w:val="ManualHeading3"/>
        <w:rPr>
          <w:noProof/>
        </w:rPr>
      </w:pPr>
      <w:bookmarkStart w:id="159" w:name="_Toc167220291"/>
      <w:bookmarkStart w:id="160" w:name="_Toc177549024"/>
      <w:r w:rsidRPr="000E6B5C">
        <w:rPr>
          <w:noProof/>
        </w:rPr>
        <w:t>3.2.3.1 Odobritve iz izglasovanega proračuna</w:t>
      </w:r>
      <w:bookmarkEnd w:id="159"/>
      <w:bookmarkEnd w:id="160"/>
    </w:p>
    <w:tbl>
      <w:tblPr>
        <w:tblW w:w="5000" w:type="pct"/>
        <w:tblLook w:val="04A0" w:firstRow="1" w:lastRow="0" w:firstColumn="1" w:lastColumn="0" w:noHBand="0" w:noVBand="1"/>
      </w:tblPr>
      <w:tblGrid>
        <w:gridCol w:w="4027"/>
        <w:gridCol w:w="1027"/>
        <w:gridCol w:w="1027"/>
        <w:gridCol w:w="1027"/>
        <w:gridCol w:w="1027"/>
        <w:gridCol w:w="1154"/>
      </w:tblGrid>
      <w:tr w:rsidR="00693ED0" w:rsidRPr="000E6B5C">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18"/>
                <w:szCs w:val="18"/>
              </w:rPr>
            </w:pPr>
            <w:r w:rsidRPr="000E6B5C">
              <w:rPr>
                <w:b/>
                <w:noProof/>
                <w:color w:val="000000"/>
                <w:sz w:val="18"/>
              </w:rPr>
              <w:t>IZGLASOVANE ODOBRITVE</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8"/>
                <w:szCs w:val="18"/>
              </w:rPr>
            </w:pPr>
            <w:r w:rsidRPr="000E6B5C">
              <w:rPr>
                <w:noProof/>
                <w:color w:val="000000"/>
                <w:sz w:val="18"/>
              </w:rPr>
              <w:t>Leto</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8"/>
                <w:szCs w:val="18"/>
              </w:rPr>
            </w:pPr>
            <w:r w:rsidRPr="000E6B5C">
              <w:rPr>
                <w:noProof/>
                <w:color w:val="000000"/>
                <w:sz w:val="18"/>
              </w:rPr>
              <w:t>Leto</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8"/>
                <w:szCs w:val="18"/>
              </w:rPr>
            </w:pPr>
            <w:r w:rsidRPr="000E6B5C">
              <w:rPr>
                <w:noProof/>
                <w:color w:val="000000"/>
                <w:sz w:val="18"/>
              </w:rPr>
              <w:t>Leto</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8"/>
                <w:szCs w:val="18"/>
              </w:rPr>
            </w:pPr>
            <w:r w:rsidRPr="000E6B5C">
              <w:rPr>
                <w:noProof/>
                <w:color w:val="000000"/>
                <w:sz w:val="18"/>
              </w:rPr>
              <w:t>Leto</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18"/>
                <w:szCs w:val="18"/>
              </w:rPr>
            </w:pPr>
            <w:r w:rsidRPr="000E6B5C">
              <w:rPr>
                <w:b/>
                <w:noProof/>
                <w:color w:val="000000"/>
                <w:sz w:val="18"/>
              </w:rPr>
              <w:t>2021–2027 SKUPAJ</w:t>
            </w:r>
          </w:p>
        </w:tc>
      </w:tr>
      <w:tr w:rsidR="00693ED0" w:rsidRPr="000E6B5C">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693ED0" w:rsidRPr="000E6B5C" w:rsidRDefault="00693ED0">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18"/>
                <w:szCs w:val="18"/>
              </w:rPr>
            </w:pPr>
            <w:r w:rsidRPr="000E6B5C">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18"/>
                <w:szCs w:val="18"/>
              </w:rPr>
            </w:pPr>
            <w:r w:rsidRPr="000E6B5C">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18"/>
                <w:szCs w:val="18"/>
              </w:rPr>
            </w:pPr>
            <w:r w:rsidRPr="000E6B5C">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18"/>
                <w:szCs w:val="18"/>
              </w:rPr>
            </w:pPr>
            <w:r w:rsidRPr="000E6B5C">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693ED0" w:rsidRPr="000E6B5C" w:rsidRDefault="00693ED0">
            <w:pPr>
              <w:spacing w:before="0" w:after="0"/>
              <w:jc w:val="left"/>
              <w:rPr>
                <w:b/>
                <w:bCs/>
                <w:noProof/>
                <w:color w:val="000000"/>
                <w:sz w:val="18"/>
                <w:szCs w:val="18"/>
                <w:lang w:eastAsia="en-IE"/>
              </w:rPr>
            </w:pPr>
          </w:p>
        </w:tc>
      </w:tr>
      <w:tr w:rsidR="00693ED0" w:rsidRPr="000E6B5C">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E6B5C" w:rsidRDefault="00693ED0">
            <w:pPr>
              <w:spacing w:before="0" w:after="0"/>
              <w:jc w:val="left"/>
              <w:rPr>
                <w:b/>
                <w:bCs/>
                <w:noProof/>
                <w:sz w:val="16"/>
                <w:szCs w:val="16"/>
              </w:rPr>
            </w:pPr>
            <w:r w:rsidRPr="000E6B5C">
              <w:rPr>
                <w:b/>
                <w:noProof/>
                <w:sz w:val="16"/>
              </w:rPr>
              <w:t>RAZDELEK 7</w:t>
            </w:r>
          </w:p>
        </w:tc>
      </w:tr>
      <w:tr w:rsidR="00693ED0" w:rsidRPr="000E6B5C">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left"/>
              <w:rPr>
                <w:noProof/>
                <w:color w:val="000000"/>
                <w:sz w:val="16"/>
                <w:szCs w:val="16"/>
              </w:rPr>
            </w:pPr>
            <w:r w:rsidRPr="000E6B5C">
              <w:rPr>
                <w:noProof/>
                <w:color w:val="000000"/>
                <w:sz w:val="16"/>
              </w:rPr>
              <w:t xml:space="preserve">Človeški viri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r>
      <w:tr w:rsidR="00693ED0" w:rsidRPr="000E6B5C">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left"/>
              <w:rPr>
                <w:noProof/>
                <w:color w:val="000000"/>
                <w:sz w:val="16"/>
                <w:szCs w:val="16"/>
              </w:rPr>
            </w:pPr>
            <w:r w:rsidRPr="000E6B5C">
              <w:rPr>
                <w:noProof/>
                <w:color w:val="000000"/>
                <w:sz w:val="16"/>
              </w:rPr>
              <w:t xml:space="preserve">Drugi upravni odhodki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r>
      <w:tr w:rsidR="00693ED0" w:rsidRPr="000E6B5C">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0E6B5C" w:rsidRDefault="00693ED0">
            <w:pPr>
              <w:spacing w:before="0" w:after="0"/>
              <w:jc w:val="center"/>
              <w:rPr>
                <w:b/>
                <w:bCs/>
                <w:noProof/>
                <w:color w:val="000000"/>
                <w:sz w:val="16"/>
                <w:szCs w:val="16"/>
              </w:rPr>
            </w:pPr>
            <w:r w:rsidRPr="000E6B5C">
              <w:rPr>
                <w:b/>
                <w:noProof/>
                <w:color w:val="000000"/>
                <w:sz w:val="16"/>
              </w:rPr>
              <w:t>Seštevek za RAZDELEK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r>
      <w:tr w:rsidR="00693ED0" w:rsidRPr="000E6B5C">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E6B5C" w:rsidRDefault="00693ED0">
            <w:pPr>
              <w:spacing w:before="0" w:after="0"/>
              <w:jc w:val="left"/>
              <w:rPr>
                <w:b/>
                <w:bCs/>
                <w:noProof/>
                <w:sz w:val="16"/>
                <w:szCs w:val="16"/>
              </w:rPr>
            </w:pPr>
            <w:r w:rsidRPr="000E6B5C">
              <w:rPr>
                <w:b/>
                <w:noProof/>
                <w:sz w:val="16"/>
              </w:rPr>
              <w:t>Odobritve zunaj RAZDELKA 7</w:t>
            </w:r>
          </w:p>
        </w:tc>
      </w:tr>
      <w:tr w:rsidR="00693ED0" w:rsidRPr="000E6B5C">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left"/>
              <w:rPr>
                <w:noProof/>
                <w:color w:val="000000"/>
                <w:sz w:val="16"/>
                <w:szCs w:val="16"/>
              </w:rPr>
            </w:pPr>
            <w:r w:rsidRPr="000E6B5C">
              <w:rPr>
                <w:noProof/>
                <w:color w:val="000000"/>
                <w:sz w:val="16"/>
              </w:rPr>
              <w:t xml:space="preserve">Človeški viri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r>
      <w:tr w:rsidR="00693ED0" w:rsidRPr="000E6B5C">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left"/>
              <w:rPr>
                <w:noProof/>
                <w:color w:val="000000"/>
                <w:sz w:val="16"/>
                <w:szCs w:val="16"/>
              </w:rPr>
            </w:pPr>
            <w:r w:rsidRPr="000E6B5C">
              <w:rPr>
                <w:noProof/>
                <w:color w:val="000000"/>
                <w:sz w:val="16"/>
              </w:rPr>
              <w:t>Drugi odhodki upravne narave</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r>
      <w:tr w:rsidR="00693ED0" w:rsidRPr="000E6B5C">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0E6B5C" w:rsidRDefault="00693ED0">
            <w:pPr>
              <w:spacing w:before="0" w:after="0"/>
              <w:jc w:val="center"/>
              <w:rPr>
                <w:b/>
                <w:bCs/>
                <w:noProof/>
                <w:color w:val="000000"/>
                <w:sz w:val="16"/>
                <w:szCs w:val="16"/>
              </w:rPr>
            </w:pPr>
            <w:r w:rsidRPr="000E6B5C">
              <w:rPr>
                <w:b/>
                <w:noProof/>
                <w:color w:val="000000"/>
                <w:sz w:val="16"/>
              </w:rPr>
              <w:t>Seštevek za odobritve zunaj RAZDELKA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r>
      <w:tr w:rsidR="00693ED0" w:rsidRPr="000E6B5C">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0E6B5C" w:rsidRDefault="00693ED0">
            <w:pPr>
              <w:spacing w:before="0" w:after="0"/>
              <w:jc w:val="center"/>
              <w:rPr>
                <w:noProof/>
                <w:color w:val="000000"/>
                <w:sz w:val="16"/>
                <w:szCs w:val="16"/>
              </w:rPr>
            </w:pPr>
            <w:r w:rsidRPr="000E6B5C">
              <w:rPr>
                <w:noProof/>
                <w:color w:val="000000"/>
                <w:sz w:val="16"/>
              </w:rPr>
              <w:t> </w:t>
            </w:r>
          </w:p>
        </w:tc>
      </w:tr>
      <w:tr w:rsidR="00693ED0" w:rsidRPr="000E6B5C">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16"/>
                <w:szCs w:val="16"/>
              </w:rPr>
            </w:pPr>
            <w:r w:rsidRPr="000E6B5C">
              <w:rPr>
                <w:b/>
                <w:noProof/>
                <w:color w:val="000000"/>
                <w:sz w:val="16"/>
              </w:rPr>
              <w:t>SKUPAJ</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r>
    </w:tbl>
    <w:p w:rsidR="00693ED0" w:rsidRPr="000E6B5C" w:rsidRDefault="00693ED0" w:rsidP="00693ED0">
      <w:pPr>
        <w:pStyle w:val="ManualHeading3"/>
        <w:rPr>
          <w:noProof/>
        </w:rPr>
      </w:pPr>
      <w:bookmarkStart w:id="161" w:name="_Toc167220293"/>
      <w:bookmarkStart w:id="162" w:name="_Toc177549026"/>
      <w:r w:rsidRPr="000E6B5C">
        <w:rPr>
          <w:noProof/>
        </w:rPr>
        <w:t>3.2.3.3</w:t>
      </w:r>
      <w:r w:rsidRPr="000E6B5C">
        <w:rPr>
          <w:noProof/>
        </w:rPr>
        <w:tab/>
        <w:t>Odobritve skupaj</w:t>
      </w:r>
      <w:bookmarkEnd w:id="161"/>
      <w:bookmarkEnd w:id="162"/>
    </w:p>
    <w:tbl>
      <w:tblPr>
        <w:tblW w:w="8680" w:type="dxa"/>
        <w:tblLook w:val="04A0" w:firstRow="1" w:lastRow="0" w:firstColumn="1" w:lastColumn="0" w:noHBand="0" w:noVBand="1"/>
      </w:tblPr>
      <w:tblGrid>
        <w:gridCol w:w="3760"/>
        <w:gridCol w:w="960"/>
        <w:gridCol w:w="960"/>
        <w:gridCol w:w="960"/>
        <w:gridCol w:w="960"/>
        <w:gridCol w:w="1080"/>
      </w:tblGrid>
      <w:tr w:rsidR="00693ED0" w:rsidRPr="000E6B5C">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E6B5C" w:rsidRDefault="00693ED0">
            <w:pPr>
              <w:spacing w:before="0" w:after="0"/>
              <w:jc w:val="center"/>
              <w:rPr>
                <w:b/>
                <w:bCs/>
                <w:noProof/>
                <w:color w:val="000000"/>
                <w:sz w:val="18"/>
                <w:szCs w:val="18"/>
              </w:rPr>
            </w:pPr>
            <w:r w:rsidRPr="000E6B5C">
              <w:rPr>
                <w:b/>
                <w:noProof/>
                <w:color w:val="000000"/>
                <w:sz w:val="18"/>
              </w:rPr>
              <w:t>IZGLASOVANE ODOBRITVE</w:t>
            </w:r>
            <w:r w:rsidRPr="000E6B5C">
              <w:rPr>
                <w:b/>
                <w:noProof/>
                <w:color w:val="000000"/>
                <w:sz w:val="18"/>
              </w:rPr>
              <w:br/>
              <w:t xml:space="preserve">+ </w:t>
            </w:r>
            <w:r w:rsidRPr="000E6B5C">
              <w:rPr>
                <w:b/>
                <w:noProof/>
                <w:color w:val="000000"/>
                <w:sz w:val="18"/>
              </w:rPr>
              <w:br/>
              <w:t xml:space="preserve">ZUNANJI NAMENSKI PREJEMKI </w:t>
            </w:r>
            <w:r w:rsidRPr="000E6B5C">
              <w:rPr>
                <w:b/>
                <w:noProof/>
                <w:color w:val="000000"/>
                <w:sz w:val="18"/>
              </w:rPr>
              <w:br/>
              <w:t>SKUPAJ</w:t>
            </w:r>
          </w:p>
        </w:tc>
        <w:tc>
          <w:tcPr>
            <w:tcW w:w="960" w:type="dxa"/>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18"/>
                <w:szCs w:val="18"/>
              </w:rPr>
            </w:pPr>
            <w:r w:rsidRPr="000E6B5C">
              <w:rPr>
                <w:noProof/>
                <w:color w:val="000000"/>
                <w:sz w:val="18"/>
              </w:rPr>
              <w:t>Leto</w:t>
            </w:r>
          </w:p>
        </w:tc>
        <w:tc>
          <w:tcPr>
            <w:tcW w:w="960" w:type="dxa"/>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18"/>
                <w:szCs w:val="18"/>
              </w:rPr>
            </w:pPr>
            <w:r w:rsidRPr="000E6B5C">
              <w:rPr>
                <w:noProof/>
                <w:color w:val="000000"/>
                <w:sz w:val="18"/>
              </w:rPr>
              <w:t>Leto</w:t>
            </w:r>
          </w:p>
        </w:tc>
        <w:tc>
          <w:tcPr>
            <w:tcW w:w="960" w:type="dxa"/>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18"/>
                <w:szCs w:val="18"/>
              </w:rPr>
            </w:pPr>
            <w:r w:rsidRPr="000E6B5C">
              <w:rPr>
                <w:noProof/>
                <w:color w:val="000000"/>
                <w:sz w:val="18"/>
              </w:rPr>
              <w:t>Leto</w:t>
            </w:r>
          </w:p>
        </w:tc>
        <w:tc>
          <w:tcPr>
            <w:tcW w:w="960" w:type="dxa"/>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18"/>
                <w:szCs w:val="18"/>
              </w:rPr>
            </w:pPr>
            <w:r w:rsidRPr="000E6B5C">
              <w:rPr>
                <w:noProof/>
                <w:color w:val="000000"/>
                <w:sz w:val="18"/>
              </w:rPr>
              <w:t>Leto</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E6B5C" w:rsidRDefault="00693ED0">
            <w:pPr>
              <w:spacing w:before="0" w:after="0"/>
              <w:jc w:val="center"/>
              <w:rPr>
                <w:b/>
                <w:bCs/>
                <w:noProof/>
                <w:color w:val="000000"/>
                <w:sz w:val="18"/>
                <w:szCs w:val="18"/>
              </w:rPr>
            </w:pPr>
            <w:r w:rsidRPr="000E6B5C">
              <w:rPr>
                <w:b/>
                <w:noProof/>
                <w:color w:val="000000"/>
                <w:sz w:val="18"/>
              </w:rPr>
              <w:t>2021–2027 SKUPAJ</w:t>
            </w:r>
          </w:p>
        </w:tc>
      </w:tr>
      <w:tr w:rsidR="00693ED0" w:rsidRPr="000E6B5C">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693ED0" w:rsidRPr="000E6B5C"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18"/>
                <w:szCs w:val="18"/>
              </w:rPr>
            </w:pPr>
            <w:r w:rsidRPr="000E6B5C">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18"/>
                <w:szCs w:val="18"/>
              </w:rPr>
            </w:pPr>
            <w:r w:rsidRPr="000E6B5C">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18"/>
                <w:szCs w:val="18"/>
              </w:rPr>
            </w:pPr>
            <w:r w:rsidRPr="000E6B5C">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18"/>
                <w:szCs w:val="18"/>
              </w:rPr>
            </w:pPr>
            <w:r w:rsidRPr="000E6B5C">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693ED0" w:rsidRPr="000E6B5C" w:rsidRDefault="00693ED0">
            <w:pPr>
              <w:spacing w:before="0" w:after="0"/>
              <w:jc w:val="left"/>
              <w:rPr>
                <w:b/>
                <w:bCs/>
                <w:noProof/>
                <w:color w:val="000000"/>
                <w:sz w:val="18"/>
                <w:szCs w:val="18"/>
                <w:lang w:eastAsia="en-IE"/>
              </w:rPr>
            </w:pPr>
          </w:p>
        </w:tc>
      </w:tr>
      <w:tr w:rsidR="00693ED0" w:rsidRPr="000E6B5C">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E6B5C" w:rsidRDefault="00693ED0">
            <w:pPr>
              <w:spacing w:before="0" w:after="0"/>
              <w:jc w:val="left"/>
              <w:rPr>
                <w:b/>
                <w:bCs/>
                <w:noProof/>
                <w:sz w:val="16"/>
                <w:szCs w:val="16"/>
              </w:rPr>
            </w:pPr>
            <w:r w:rsidRPr="000E6B5C">
              <w:rPr>
                <w:b/>
                <w:noProof/>
                <w:sz w:val="16"/>
              </w:rPr>
              <w:t>RAZDELEK 7</w:t>
            </w:r>
          </w:p>
        </w:tc>
      </w:tr>
      <w:tr w:rsidR="00693ED0" w:rsidRPr="000E6B5C">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left"/>
              <w:rPr>
                <w:noProof/>
                <w:color w:val="000000"/>
                <w:sz w:val="16"/>
                <w:szCs w:val="16"/>
              </w:rPr>
            </w:pPr>
            <w:r w:rsidRPr="000E6B5C">
              <w:rPr>
                <w:noProof/>
                <w:color w:val="000000"/>
                <w:sz w:val="16"/>
              </w:rPr>
              <w:t xml:space="preserve">Človeški viri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r>
      <w:tr w:rsidR="00693ED0" w:rsidRPr="000E6B5C">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left"/>
              <w:rPr>
                <w:noProof/>
                <w:color w:val="000000"/>
                <w:sz w:val="16"/>
                <w:szCs w:val="16"/>
              </w:rPr>
            </w:pPr>
            <w:r w:rsidRPr="000E6B5C">
              <w:rPr>
                <w:noProof/>
                <w:color w:val="000000"/>
                <w:sz w:val="16"/>
              </w:rPr>
              <w:t xml:space="preserve">Drugi upravni odhodki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r>
      <w:tr w:rsidR="00693ED0" w:rsidRPr="000E6B5C">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0E6B5C" w:rsidRDefault="00693ED0">
            <w:pPr>
              <w:spacing w:before="0" w:after="0"/>
              <w:jc w:val="center"/>
              <w:rPr>
                <w:b/>
                <w:bCs/>
                <w:noProof/>
                <w:color w:val="000000"/>
                <w:sz w:val="16"/>
                <w:szCs w:val="16"/>
              </w:rPr>
            </w:pPr>
            <w:r w:rsidRPr="000E6B5C">
              <w:rPr>
                <w:b/>
                <w:noProof/>
                <w:color w:val="000000"/>
                <w:sz w:val="16"/>
              </w:rPr>
              <w:t>Seštevek za RAZDELEK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r>
      <w:tr w:rsidR="00693ED0" w:rsidRPr="000E6B5C">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E6B5C" w:rsidRDefault="00693ED0">
            <w:pPr>
              <w:spacing w:before="0" w:after="0"/>
              <w:jc w:val="left"/>
              <w:rPr>
                <w:b/>
                <w:bCs/>
                <w:noProof/>
                <w:sz w:val="16"/>
                <w:szCs w:val="16"/>
              </w:rPr>
            </w:pPr>
            <w:r w:rsidRPr="000E6B5C">
              <w:rPr>
                <w:b/>
                <w:noProof/>
                <w:sz w:val="16"/>
              </w:rPr>
              <w:t>Odobritve zunaj RAZDELKA 7</w:t>
            </w:r>
          </w:p>
        </w:tc>
      </w:tr>
      <w:tr w:rsidR="00693ED0" w:rsidRPr="000E6B5C">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left"/>
              <w:rPr>
                <w:noProof/>
                <w:color w:val="000000"/>
                <w:sz w:val="16"/>
                <w:szCs w:val="16"/>
              </w:rPr>
            </w:pPr>
            <w:r w:rsidRPr="000E6B5C">
              <w:rPr>
                <w:noProof/>
                <w:color w:val="000000"/>
                <w:sz w:val="16"/>
              </w:rPr>
              <w:t xml:space="preserve">Človeški viri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r>
      <w:tr w:rsidR="00693ED0" w:rsidRPr="000E6B5C">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left"/>
              <w:rPr>
                <w:noProof/>
                <w:color w:val="000000"/>
                <w:sz w:val="16"/>
                <w:szCs w:val="16"/>
              </w:rPr>
            </w:pPr>
            <w:r w:rsidRPr="000E6B5C">
              <w:rPr>
                <w:noProof/>
                <w:color w:val="000000"/>
                <w:sz w:val="16"/>
              </w:rPr>
              <w:t>Drugi odhodki upravne narave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noProof/>
                <w:color w:val="000000"/>
                <w:sz w:val="16"/>
                <w:szCs w:val="16"/>
              </w:rPr>
            </w:pPr>
            <w:r w:rsidRPr="000E6B5C">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r>
      <w:tr w:rsidR="00693ED0" w:rsidRPr="000E6B5C">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0E6B5C" w:rsidRDefault="00693ED0">
            <w:pPr>
              <w:spacing w:before="0" w:after="0"/>
              <w:jc w:val="center"/>
              <w:rPr>
                <w:b/>
                <w:bCs/>
                <w:noProof/>
                <w:color w:val="000000"/>
                <w:sz w:val="16"/>
                <w:szCs w:val="16"/>
              </w:rPr>
            </w:pPr>
            <w:r w:rsidRPr="000E6B5C">
              <w:rPr>
                <w:b/>
                <w:noProof/>
                <w:color w:val="000000"/>
                <w:sz w:val="16"/>
              </w:rPr>
              <w:t>Seštevek za odobritve zunaj RAZDELKA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r>
      <w:tr w:rsidR="00693ED0" w:rsidRPr="000E6B5C">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0E6B5C" w:rsidRDefault="00693ED0">
            <w:pPr>
              <w:spacing w:before="0" w:after="0"/>
              <w:jc w:val="center"/>
              <w:rPr>
                <w:noProof/>
                <w:color w:val="000000"/>
                <w:sz w:val="16"/>
                <w:szCs w:val="16"/>
              </w:rPr>
            </w:pPr>
            <w:r w:rsidRPr="000E6B5C">
              <w:rPr>
                <w:noProof/>
                <w:color w:val="000000"/>
                <w:sz w:val="16"/>
              </w:rPr>
              <w:t> </w:t>
            </w:r>
          </w:p>
        </w:tc>
      </w:tr>
      <w:tr w:rsidR="00693ED0" w:rsidRPr="000E6B5C">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16"/>
                <w:szCs w:val="16"/>
              </w:rPr>
            </w:pPr>
            <w:r w:rsidRPr="000E6B5C">
              <w:rPr>
                <w:b/>
                <w:noProof/>
                <w:color w:val="000000"/>
                <w:sz w:val="16"/>
              </w:rPr>
              <w:t>SKUPAJ</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693ED0" w:rsidRPr="000E6B5C" w:rsidRDefault="00693ED0">
            <w:pPr>
              <w:spacing w:before="0" w:after="0"/>
              <w:jc w:val="right"/>
              <w:rPr>
                <w:b/>
                <w:bCs/>
                <w:noProof/>
                <w:color w:val="000000"/>
                <w:sz w:val="16"/>
                <w:szCs w:val="16"/>
              </w:rPr>
            </w:pPr>
            <w:r w:rsidRPr="000E6B5C">
              <w:rPr>
                <w:b/>
                <w:noProof/>
                <w:color w:val="000000"/>
                <w:sz w:val="16"/>
              </w:rPr>
              <w:t>0,000</w:t>
            </w:r>
          </w:p>
        </w:tc>
      </w:tr>
    </w:tbl>
    <w:p w:rsidR="00693ED0" w:rsidRPr="000E6B5C" w:rsidRDefault="00693ED0" w:rsidP="00693ED0">
      <w:pPr>
        <w:rPr>
          <w:noProof/>
          <w:sz w:val="22"/>
          <w:szCs w:val="28"/>
        </w:rPr>
      </w:pPr>
      <w:r w:rsidRPr="000E6B5C">
        <w:rPr>
          <w:noProof/>
          <w:sz w:val="22"/>
        </w:rPr>
        <w:t>Potrebe po odobritvah za človeške vire in druge odhodke upravne narave se krijejo z odobritvami generalnega direktorata, ki so že dodeljene za upravljanje ukrepa in/ali so bile prerazporejene znotraj generalnega direktorata, po potrebi skupaj z dodatnimi viri, ki se lahko pristojnemu generalnemu direktoratu dodelijo v postopku letne dodelitve virov glede na proračunske omejitve.</w:t>
      </w:r>
    </w:p>
    <w:p w:rsidR="00693ED0" w:rsidRPr="000E6B5C" w:rsidRDefault="00693ED0" w:rsidP="00693ED0">
      <w:pPr>
        <w:pStyle w:val="ManualHeading3"/>
        <w:rPr>
          <w:bCs/>
          <w:noProof/>
          <w:szCs w:val="24"/>
        </w:rPr>
      </w:pPr>
      <w:bookmarkStart w:id="163" w:name="_Toc167220294"/>
      <w:bookmarkStart w:id="164" w:name="_Toc177549027"/>
      <w:r w:rsidRPr="000E6B5C">
        <w:rPr>
          <w:noProof/>
        </w:rPr>
        <w:t>3.2.4</w:t>
      </w:r>
      <w:r w:rsidRPr="000E6B5C">
        <w:rPr>
          <w:noProof/>
        </w:rPr>
        <w:tab/>
        <w:t>Ocenjene potrebe po človeških virih</w:t>
      </w:r>
      <w:bookmarkEnd w:id="163"/>
      <w:bookmarkEnd w:id="164"/>
      <w:r w:rsidRPr="000E6B5C">
        <w:rPr>
          <w:noProof/>
        </w:rPr>
        <w:t xml:space="preserve"> </w:t>
      </w:r>
    </w:p>
    <w:p w:rsidR="00693ED0" w:rsidRPr="000E6B5C" w:rsidRDefault="00693ED0" w:rsidP="00693ED0">
      <w:pPr>
        <w:pStyle w:val="ListDash1"/>
        <w:rPr>
          <w:noProof/>
        </w:rPr>
      </w:pPr>
      <w:r w:rsidRPr="000E6B5C">
        <w:rPr>
          <w:rFonts w:ascii="Wingdings" w:hAnsi="Wingdings"/>
          <w:noProof/>
        </w:rPr>
        <w:t></w:t>
      </w:r>
      <w:r w:rsidRPr="000E6B5C">
        <w:rPr>
          <w:noProof/>
        </w:rPr>
        <w:tab/>
        <w:t xml:space="preserve">Za predlog/pobudo niso potrebni človeški viri. </w:t>
      </w:r>
    </w:p>
    <w:p w:rsidR="00693ED0" w:rsidRPr="000E6B5C" w:rsidRDefault="00693ED0" w:rsidP="00693ED0">
      <w:pPr>
        <w:pStyle w:val="ListDash1"/>
        <w:rPr>
          <w:noProof/>
        </w:rPr>
      </w:pPr>
      <w:r w:rsidRPr="000E6B5C">
        <w:rPr>
          <w:rFonts w:ascii="Wingdings" w:hAnsi="Wingdings"/>
          <w:noProof/>
        </w:rPr>
        <w:t></w:t>
      </w:r>
      <w:r w:rsidRPr="000E6B5C">
        <w:rPr>
          <w:noProof/>
        </w:rPr>
        <w:tab/>
        <w:t>Za predlog/pobudo so potrebni človeški viri, kot je pojasnjeno v nadaljevanju:</w:t>
      </w:r>
    </w:p>
    <w:p w:rsidR="00693ED0" w:rsidRPr="000E6B5C" w:rsidRDefault="00693ED0" w:rsidP="00693ED0">
      <w:pPr>
        <w:pStyle w:val="ManualHeading3"/>
        <w:rPr>
          <w:noProof/>
        </w:rPr>
      </w:pPr>
      <w:bookmarkStart w:id="165" w:name="_Toc167220295"/>
      <w:bookmarkStart w:id="166" w:name="_Toc177549028"/>
      <w:r w:rsidRPr="000E6B5C">
        <w:rPr>
          <w:noProof/>
        </w:rPr>
        <w:t>3.2.4.1</w:t>
      </w:r>
      <w:r w:rsidRPr="000E6B5C">
        <w:rPr>
          <w:noProof/>
        </w:rPr>
        <w:tab/>
        <w:t>Financirano iz izglasovanega proračuna</w:t>
      </w:r>
      <w:bookmarkEnd w:id="165"/>
      <w:bookmarkEnd w:id="166"/>
    </w:p>
    <w:p w:rsidR="00693ED0" w:rsidRPr="000E6B5C" w:rsidRDefault="00693ED0" w:rsidP="00693ED0">
      <w:pPr>
        <w:spacing w:after="60"/>
        <w:jc w:val="right"/>
        <w:rPr>
          <w:i/>
          <w:noProof/>
          <w:sz w:val="20"/>
        </w:rPr>
      </w:pPr>
      <w:r w:rsidRPr="000E6B5C">
        <w:rPr>
          <w:i/>
          <w:noProof/>
          <w:sz w:val="20"/>
        </w:rPr>
        <w:t>ocena, izražena v ekvivalentu polnega delovnega časa</w:t>
      </w:r>
      <w:r w:rsidRPr="000E6B5C">
        <w:rPr>
          <w:rStyle w:val="FootnoteReference"/>
          <w:i/>
          <w:iCs/>
          <w:noProof/>
          <w:sz w:val="20"/>
          <w:szCs w:val="20"/>
        </w:rPr>
        <w:footnoteReference w:id="26"/>
      </w:r>
    </w:p>
    <w:p w:rsidR="00693ED0" w:rsidRPr="000E6B5C" w:rsidRDefault="00693ED0" w:rsidP="00693ED0">
      <w:pPr>
        <w:pStyle w:val="Text1"/>
        <w:spacing w:before="60" w:after="60"/>
        <w:ind w:left="-426" w:right="-427"/>
        <w:rPr>
          <w:b/>
          <w:noProof/>
          <w:sz w:val="18"/>
          <w:szCs w:val="18"/>
        </w:rPr>
      </w:pPr>
      <w:bookmarkStart w:id="167" w:name="_Hlk156979231"/>
    </w:p>
    <w:tbl>
      <w:tblPr>
        <w:tblW w:w="5000" w:type="pct"/>
        <w:tblLook w:val="04A0" w:firstRow="1" w:lastRow="0" w:firstColumn="1" w:lastColumn="0" w:noHBand="0" w:noVBand="1"/>
      </w:tblPr>
      <w:tblGrid>
        <w:gridCol w:w="1513"/>
        <w:gridCol w:w="3898"/>
        <w:gridCol w:w="970"/>
        <w:gridCol w:w="970"/>
        <w:gridCol w:w="970"/>
        <w:gridCol w:w="968"/>
      </w:tblGrid>
      <w:tr w:rsidR="00693ED0" w:rsidRPr="000E6B5C">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0E6B5C" w:rsidRDefault="00693ED0">
            <w:pPr>
              <w:spacing w:before="0" w:after="0"/>
              <w:jc w:val="center"/>
              <w:rPr>
                <w:b/>
                <w:bCs/>
                <w:noProof/>
                <w:color w:val="000000"/>
                <w:sz w:val="18"/>
                <w:szCs w:val="18"/>
              </w:rPr>
            </w:pPr>
            <w:r w:rsidRPr="000E6B5C">
              <w:rPr>
                <w:b/>
                <w:noProof/>
                <w:color w:val="000000"/>
                <w:sz w:val="18"/>
              </w:rPr>
              <w:t>IZGLASOVANE ODOBRITVE</w:t>
            </w:r>
          </w:p>
        </w:tc>
        <w:tc>
          <w:tcPr>
            <w:tcW w:w="522" w:type="pct"/>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522" w:type="pct"/>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522" w:type="pct"/>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522" w:type="pct"/>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r>
      <w:tr w:rsidR="00693ED0" w:rsidRPr="000E6B5C">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0E6B5C"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2027</w:t>
            </w:r>
          </w:p>
        </w:tc>
      </w:tr>
      <w:tr w:rsidR="00693ED0" w:rsidRPr="000E6B5C">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E6B5C" w:rsidRDefault="00693ED0">
            <w:pPr>
              <w:spacing w:before="0" w:after="0"/>
              <w:jc w:val="left"/>
              <w:rPr>
                <w:rFonts w:ascii="Wingdings" w:hAnsi="Wingdings" w:cs="Calibri"/>
                <w:b/>
                <w:bCs/>
                <w:noProof/>
                <w:color w:val="000000"/>
                <w:sz w:val="16"/>
                <w:szCs w:val="16"/>
              </w:rPr>
            </w:pPr>
            <w:r w:rsidRPr="000E6B5C">
              <w:rPr>
                <w:rFonts w:ascii="Wingdings" w:hAnsi="Wingdings"/>
                <w:b/>
                <w:noProof/>
                <w:color w:val="000000"/>
                <w:sz w:val="16"/>
              </w:rPr>
              <w:t></w:t>
            </w:r>
            <w:r w:rsidRPr="000E6B5C">
              <w:rPr>
                <w:b/>
                <w:noProof/>
                <w:color w:val="000000"/>
                <w:sz w:val="16"/>
              </w:rPr>
              <w:t xml:space="preserve"> Delovna mesta v skladu s kadrovskim načrtom (uradniki in začasni uslužbenci)</w:t>
            </w:r>
          </w:p>
        </w:tc>
      </w:tr>
      <w:tr w:rsidR="00693ED0" w:rsidRPr="000E6B5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20 01 02 01</w:t>
            </w:r>
            <w:r w:rsidRPr="000E6B5C">
              <w:rPr>
                <w:rFonts w:ascii="Arial Narrow" w:hAnsi="Arial Narrow"/>
                <w:noProof/>
                <w:color w:val="000000"/>
                <w:sz w:val="20"/>
              </w:rPr>
              <w:t xml:space="preserve"> </w:t>
            </w:r>
            <w:r w:rsidRPr="000E6B5C">
              <w:rPr>
                <w:noProof/>
                <w:color w:val="000000"/>
                <w:sz w:val="16"/>
              </w:rPr>
              <w:t>(sedež in predstavništva Komisije)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20 01 02 03 (delegacije EU)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01 01 01 01</w:t>
            </w:r>
            <w:r w:rsidRPr="000E6B5C">
              <w:rPr>
                <w:rFonts w:ascii="Arial Narrow" w:hAnsi="Arial Narrow"/>
                <w:noProof/>
                <w:color w:val="000000"/>
                <w:sz w:val="20"/>
              </w:rPr>
              <w:t xml:space="preserve"> </w:t>
            </w:r>
            <w:r w:rsidRPr="000E6B5C">
              <w:rPr>
                <w:noProof/>
                <w:color w:val="000000"/>
                <w:sz w:val="16"/>
              </w:rPr>
              <w:t>(posredne raziskave)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01 01 01 11 (neposredne raziskave)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Druge proračunske vrstice (navedite)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E6B5C" w:rsidRDefault="00693ED0">
            <w:pPr>
              <w:spacing w:before="0" w:after="0"/>
              <w:jc w:val="left"/>
              <w:rPr>
                <w:rFonts w:ascii="Wingdings" w:hAnsi="Wingdings" w:cs="Calibri"/>
                <w:b/>
                <w:bCs/>
                <w:noProof/>
                <w:color w:val="000000"/>
                <w:sz w:val="16"/>
                <w:szCs w:val="16"/>
              </w:rPr>
            </w:pPr>
            <w:r w:rsidRPr="000E6B5C">
              <w:rPr>
                <w:rFonts w:ascii="Calibri" w:hAnsi="Calibri"/>
                <w:b/>
                <w:noProof/>
                <w:color w:val="000000"/>
                <w:sz w:val="16"/>
              </w:rPr>
              <w:t>•</w:t>
            </w:r>
            <w:r w:rsidRPr="000E6B5C">
              <w:rPr>
                <w:b/>
                <w:noProof/>
                <w:color w:val="000000"/>
                <w:sz w:val="16"/>
              </w:rPr>
              <w:t xml:space="preserve"> Zunanji sodelavci (v ekvivalentu polnega delovnega časa)</w:t>
            </w:r>
          </w:p>
        </w:tc>
      </w:tr>
      <w:tr w:rsidR="00693ED0" w:rsidRPr="000E6B5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20 02 01</w:t>
            </w:r>
            <w:r w:rsidRPr="000E6B5C">
              <w:rPr>
                <w:rFonts w:ascii="Arial Narrow" w:hAnsi="Arial Narrow"/>
                <w:noProof/>
                <w:color w:val="000000"/>
                <w:sz w:val="20"/>
              </w:rPr>
              <w:t xml:space="preserve"> </w:t>
            </w:r>
            <w:r w:rsidRPr="000E6B5C">
              <w:rPr>
                <w:noProof/>
                <w:color w:val="000000"/>
                <w:sz w:val="16"/>
              </w:rPr>
              <w:t>(PU in NNS iz splošnih sredstev)</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20 02 03 (PU, LU, NNS in MSD na delegacijah EU)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6"/>
                <w:szCs w:val="16"/>
              </w:rPr>
            </w:pPr>
            <w:r w:rsidRPr="000E6B5C">
              <w:rPr>
                <w:noProof/>
                <w:color w:val="000000"/>
                <w:sz w:val="16"/>
              </w:rPr>
              <w:t>Vrstica za upravno podporo</w:t>
            </w:r>
            <w:r w:rsidRPr="000E6B5C">
              <w:rPr>
                <w:noProof/>
                <w:color w:val="000000"/>
                <w:sz w:val="16"/>
              </w:rPr>
              <w:br/>
              <w:t>[XX 01 YY YY]</w:t>
            </w:r>
          </w:p>
        </w:tc>
        <w:tc>
          <w:tcPr>
            <w:tcW w:w="2098"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 na sedežu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0E6B5C"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 xml:space="preserve">– na delegacijah EU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01 01 01 02</w:t>
            </w:r>
            <w:r w:rsidRPr="000E6B5C">
              <w:rPr>
                <w:rFonts w:ascii="Arial Narrow" w:hAnsi="Arial Narrow"/>
                <w:noProof/>
                <w:color w:val="000000"/>
                <w:sz w:val="20"/>
              </w:rPr>
              <w:t xml:space="preserve"> </w:t>
            </w:r>
            <w:r w:rsidRPr="000E6B5C">
              <w:rPr>
                <w:noProof/>
                <w:color w:val="000000"/>
                <w:sz w:val="16"/>
              </w:rPr>
              <w:t>(PU in NNS za posredne raziskave)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 xml:space="preserve"> 01 01 01 12 (PU in NNS za neposredne raziskave)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Druge proračunske vrstice (navedite) – iz razdelka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Druge proračunske vrstice (navedite) – zunaj razdelka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b/>
                <w:bCs/>
                <w:noProof/>
                <w:color w:val="000000"/>
                <w:sz w:val="16"/>
                <w:szCs w:val="16"/>
              </w:rPr>
            </w:pPr>
            <w:r w:rsidRPr="000E6B5C">
              <w:rPr>
                <w:b/>
                <w:noProof/>
                <w:color w:val="000000"/>
                <w:sz w:val="16"/>
              </w:rPr>
              <w:t>SKUPAJ</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b/>
                <w:bCs/>
                <w:noProof/>
                <w:color w:val="000000"/>
                <w:sz w:val="16"/>
                <w:szCs w:val="16"/>
              </w:rPr>
            </w:pPr>
            <w:r w:rsidRPr="000E6B5C">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b/>
                <w:bCs/>
                <w:noProof/>
                <w:color w:val="000000"/>
                <w:sz w:val="16"/>
                <w:szCs w:val="16"/>
              </w:rPr>
            </w:pPr>
            <w:r w:rsidRPr="000E6B5C">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b/>
                <w:bCs/>
                <w:noProof/>
                <w:color w:val="000000"/>
                <w:sz w:val="16"/>
                <w:szCs w:val="16"/>
              </w:rPr>
            </w:pPr>
            <w:r w:rsidRPr="000E6B5C">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b/>
                <w:bCs/>
                <w:noProof/>
                <w:color w:val="000000"/>
                <w:sz w:val="16"/>
                <w:szCs w:val="16"/>
              </w:rPr>
            </w:pPr>
            <w:r w:rsidRPr="000E6B5C">
              <w:rPr>
                <w:b/>
                <w:noProof/>
                <w:color w:val="000000"/>
                <w:sz w:val="16"/>
              </w:rPr>
              <w:t>0</w:t>
            </w:r>
          </w:p>
        </w:tc>
      </w:tr>
    </w:tbl>
    <w:p w:rsidR="00693ED0" w:rsidRPr="000E6B5C" w:rsidRDefault="00693ED0" w:rsidP="00693ED0">
      <w:pPr>
        <w:pStyle w:val="ManualHeading3"/>
        <w:rPr>
          <w:noProof/>
        </w:rPr>
      </w:pPr>
      <w:bookmarkStart w:id="168" w:name="_Toc167220296"/>
      <w:bookmarkStart w:id="169" w:name="_Toc177549029"/>
      <w:r w:rsidRPr="000E6B5C">
        <w:rPr>
          <w:noProof/>
        </w:rPr>
        <w:t>3.2.4.2</w:t>
      </w:r>
      <w:r w:rsidRPr="000E6B5C">
        <w:rPr>
          <w:noProof/>
        </w:rPr>
        <w:tab/>
        <w:t>Financirano iz zunanjih namenskih prejemkov</w:t>
      </w:r>
      <w:bookmarkEnd w:id="168"/>
      <w:bookmarkEnd w:id="169"/>
    </w:p>
    <w:tbl>
      <w:tblPr>
        <w:tblW w:w="5000" w:type="pct"/>
        <w:tblLook w:val="04A0" w:firstRow="1" w:lastRow="0" w:firstColumn="1" w:lastColumn="0" w:noHBand="0" w:noVBand="1"/>
      </w:tblPr>
      <w:tblGrid>
        <w:gridCol w:w="1513"/>
        <w:gridCol w:w="3898"/>
        <w:gridCol w:w="970"/>
        <w:gridCol w:w="970"/>
        <w:gridCol w:w="970"/>
        <w:gridCol w:w="968"/>
      </w:tblGrid>
      <w:tr w:rsidR="00693ED0" w:rsidRPr="000E6B5C">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0E6B5C" w:rsidRDefault="00693ED0">
            <w:pPr>
              <w:spacing w:before="0" w:after="0"/>
              <w:jc w:val="center"/>
              <w:rPr>
                <w:b/>
                <w:bCs/>
                <w:noProof/>
                <w:color w:val="000000"/>
                <w:sz w:val="18"/>
                <w:szCs w:val="18"/>
              </w:rPr>
            </w:pPr>
            <w:r w:rsidRPr="000E6B5C">
              <w:rPr>
                <w:b/>
                <w:noProof/>
                <w:color w:val="000000"/>
                <w:sz w:val="18"/>
              </w:rPr>
              <w:t>ZUNANJI NAMENSKI PREJEMKI</w:t>
            </w:r>
          </w:p>
        </w:tc>
        <w:tc>
          <w:tcPr>
            <w:tcW w:w="522" w:type="pct"/>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522" w:type="pct"/>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522" w:type="pct"/>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522" w:type="pct"/>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r>
      <w:tr w:rsidR="00693ED0" w:rsidRPr="000E6B5C">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0E6B5C"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2027</w:t>
            </w:r>
          </w:p>
        </w:tc>
      </w:tr>
      <w:tr w:rsidR="00693ED0" w:rsidRPr="000E6B5C">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E6B5C" w:rsidRDefault="00693ED0">
            <w:pPr>
              <w:spacing w:before="0" w:after="0"/>
              <w:jc w:val="left"/>
              <w:rPr>
                <w:rFonts w:ascii="Wingdings" w:hAnsi="Wingdings" w:cs="Calibri"/>
                <w:b/>
                <w:bCs/>
                <w:noProof/>
                <w:color w:val="000000"/>
                <w:sz w:val="16"/>
                <w:szCs w:val="16"/>
              </w:rPr>
            </w:pPr>
            <w:r w:rsidRPr="000E6B5C">
              <w:rPr>
                <w:rFonts w:ascii="Wingdings" w:hAnsi="Wingdings"/>
                <w:b/>
                <w:noProof/>
                <w:color w:val="000000"/>
                <w:sz w:val="16"/>
              </w:rPr>
              <w:t></w:t>
            </w:r>
            <w:r w:rsidRPr="000E6B5C">
              <w:rPr>
                <w:b/>
                <w:noProof/>
                <w:color w:val="000000"/>
                <w:sz w:val="16"/>
              </w:rPr>
              <w:t xml:space="preserve"> Delovna mesta v skladu s kadrovskim načrtom (uradniki in začasni uslužbenci)</w:t>
            </w:r>
          </w:p>
        </w:tc>
      </w:tr>
      <w:tr w:rsidR="00693ED0" w:rsidRPr="000E6B5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20 01 02 01</w:t>
            </w:r>
            <w:r w:rsidRPr="000E6B5C">
              <w:rPr>
                <w:rFonts w:ascii="Arial Narrow" w:hAnsi="Arial Narrow"/>
                <w:noProof/>
                <w:color w:val="000000"/>
                <w:sz w:val="20"/>
              </w:rPr>
              <w:t xml:space="preserve"> </w:t>
            </w:r>
            <w:r w:rsidRPr="000E6B5C">
              <w:rPr>
                <w:noProof/>
                <w:color w:val="000000"/>
                <w:sz w:val="16"/>
              </w:rPr>
              <w:t>(sedež in predstavništva Komisije)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20 01 02 03 (delegacije EU)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01 01 01 01 (posredne raziskave)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01 01 01 11 (neposredne raziskave)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Druge proračunske vrstice (navedite)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E6B5C" w:rsidRDefault="00693ED0">
            <w:pPr>
              <w:spacing w:before="0" w:after="0"/>
              <w:jc w:val="left"/>
              <w:rPr>
                <w:rFonts w:ascii="Wingdings" w:hAnsi="Wingdings" w:cs="Calibri"/>
                <w:b/>
                <w:bCs/>
                <w:noProof/>
                <w:color w:val="000000"/>
                <w:sz w:val="16"/>
                <w:szCs w:val="16"/>
              </w:rPr>
            </w:pPr>
            <w:r w:rsidRPr="000E6B5C">
              <w:rPr>
                <w:rFonts w:ascii="Calibri" w:hAnsi="Calibri"/>
                <w:b/>
                <w:noProof/>
                <w:color w:val="000000"/>
                <w:sz w:val="16"/>
              </w:rPr>
              <w:t>•</w:t>
            </w:r>
            <w:r w:rsidRPr="000E6B5C">
              <w:rPr>
                <w:b/>
                <w:noProof/>
                <w:color w:val="000000"/>
                <w:sz w:val="16"/>
              </w:rPr>
              <w:t xml:space="preserve"> Zunanji sodelavci (v ekvivalentu polnega delovnega časa)</w:t>
            </w:r>
          </w:p>
        </w:tc>
      </w:tr>
      <w:tr w:rsidR="00693ED0" w:rsidRPr="000E6B5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20 02 01</w:t>
            </w:r>
            <w:r w:rsidRPr="000E6B5C">
              <w:rPr>
                <w:rFonts w:ascii="Arial Narrow" w:hAnsi="Arial Narrow"/>
                <w:noProof/>
                <w:color w:val="000000"/>
                <w:sz w:val="20"/>
              </w:rPr>
              <w:t xml:space="preserve"> </w:t>
            </w:r>
            <w:r w:rsidRPr="000E6B5C">
              <w:rPr>
                <w:noProof/>
                <w:color w:val="000000"/>
                <w:sz w:val="16"/>
              </w:rPr>
              <w:t>(PU in NNS iz splošnih sredstev)</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20 02 03 (PU, LU, NNS in MSD na delegacijah EU)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6"/>
                <w:szCs w:val="16"/>
              </w:rPr>
            </w:pPr>
            <w:r w:rsidRPr="000E6B5C">
              <w:rPr>
                <w:noProof/>
                <w:color w:val="000000"/>
                <w:sz w:val="16"/>
              </w:rPr>
              <w:t xml:space="preserve">Vrstica za upravno podporo </w:t>
            </w:r>
            <w:r w:rsidRPr="000E6B5C">
              <w:rPr>
                <w:noProof/>
                <w:color w:val="000000"/>
                <w:sz w:val="16"/>
              </w:rPr>
              <w:br/>
              <w:t>[XX 01 YY YY]</w:t>
            </w:r>
          </w:p>
        </w:tc>
        <w:tc>
          <w:tcPr>
            <w:tcW w:w="2098"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 na sedežu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0E6B5C"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 xml:space="preserve">– na delegacijah EU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01 01 01 02</w:t>
            </w:r>
            <w:r w:rsidRPr="000E6B5C">
              <w:rPr>
                <w:rFonts w:ascii="Arial Narrow" w:hAnsi="Arial Narrow"/>
                <w:noProof/>
                <w:color w:val="000000"/>
                <w:sz w:val="20"/>
              </w:rPr>
              <w:t xml:space="preserve"> </w:t>
            </w:r>
            <w:r w:rsidRPr="000E6B5C">
              <w:rPr>
                <w:noProof/>
                <w:color w:val="000000"/>
                <w:sz w:val="16"/>
              </w:rPr>
              <w:t>(PU in NNS za posredne raziskave)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 xml:space="preserve"> 01 01 01 12 (PU in NNS za neposredne raziskave)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Druge proračunske vrstice (navedite) – iz razdelka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Druge proračunske vrstice (navedite) – zunaj razdelka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b/>
                <w:bCs/>
                <w:noProof/>
                <w:color w:val="000000"/>
                <w:sz w:val="16"/>
                <w:szCs w:val="16"/>
              </w:rPr>
            </w:pPr>
            <w:r w:rsidRPr="000E6B5C">
              <w:rPr>
                <w:b/>
                <w:noProof/>
                <w:color w:val="000000"/>
                <w:sz w:val="16"/>
              </w:rPr>
              <w:t>SKUPAJ</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b/>
                <w:bCs/>
                <w:noProof/>
                <w:color w:val="000000"/>
                <w:sz w:val="16"/>
                <w:szCs w:val="16"/>
              </w:rPr>
            </w:pPr>
            <w:r w:rsidRPr="000E6B5C">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b/>
                <w:bCs/>
                <w:noProof/>
                <w:color w:val="000000"/>
                <w:sz w:val="16"/>
                <w:szCs w:val="16"/>
              </w:rPr>
            </w:pPr>
            <w:r w:rsidRPr="000E6B5C">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b/>
                <w:bCs/>
                <w:noProof/>
                <w:color w:val="000000"/>
                <w:sz w:val="16"/>
                <w:szCs w:val="16"/>
              </w:rPr>
            </w:pPr>
            <w:r w:rsidRPr="000E6B5C">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b/>
                <w:bCs/>
                <w:noProof/>
                <w:color w:val="000000"/>
                <w:sz w:val="16"/>
                <w:szCs w:val="16"/>
              </w:rPr>
            </w:pPr>
            <w:r w:rsidRPr="000E6B5C">
              <w:rPr>
                <w:b/>
                <w:noProof/>
                <w:color w:val="000000"/>
                <w:sz w:val="16"/>
              </w:rPr>
              <w:t>0</w:t>
            </w:r>
          </w:p>
        </w:tc>
      </w:tr>
    </w:tbl>
    <w:p w:rsidR="00693ED0" w:rsidRPr="000E6B5C" w:rsidRDefault="00693ED0" w:rsidP="00693ED0">
      <w:pPr>
        <w:pStyle w:val="ManualHeading3"/>
        <w:rPr>
          <w:noProof/>
        </w:rPr>
      </w:pPr>
      <w:bookmarkStart w:id="170" w:name="_Toc167220297"/>
      <w:bookmarkStart w:id="171" w:name="_Toc177549030"/>
      <w:r w:rsidRPr="000E6B5C">
        <w:rPr>
          <w:noProof/>
        </w:rPr>
        <w:t>3.2.4.3</w:t>
      </w:r>
      <w:r w:rsidRPr="000E6B5C">
        <w:rPr>
          <w:noProof/>
        </w:rPr>
        <w:tab/>
        <w:t>Potrebe po človeških virih skupaj</w:t>
      </w:r>
      <w:bookmarkEnd w:id="170"/>
      <w:bookmarkEnd w:id="171"/>
    </w:p>
    <w:tbl>
      <w:tblPr>
        <w:tblW w:w="9200" w:type="dxa"/>
        <w:tblLook w:val="04A0" w:firstRow="1" w:lastRow="0" w:firstColumn="1" w:lastColumn="0" w:noHBand="0" w:noVBand="1"/>
      </w:tblPr>
      <w:tblGrid>
        <w:gridCol w:w="1500"/>
        <w:gridCol w:w="3860"/>
        <w:gridCol w:w="960"/>
        <w:gridCol w:w="960"/>
        <w:gridCol w:w="960"/>
        <w:gridCol w:w="960"/>
      </w:tblGrid>
      <w:tr w:rsidR="00693ED0" w:rsidRPr="000E6B5C">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0E6B5C" w:rsidRDefault="00693ED0">
            <w:pPr>
              <w:spacing w:before="0" w:after="0"/>
              <w:jc w:val="center"/>
              <w:rPr>
                <w:b/>
                <w:bCs/>
                <w:noProof/>
                <w:color w:val="000000"/>
                <w:sz w:val="18"/>
                <w:szCs w:val="18"/>
              </w:rPr>
            </w:pPr>
            <w:r w:rsidRPr="000E6B5C">
              <w:rPr>
                <w:b/>
                <w:noProof/>
                <w:color w:val="000000"/>
                <w:sz w:val="18"/>
              </w:rPr>
              <w:t xml:space="preserve">IZGLASOVANE ODOBRITVE </w:t>
            </w:r>
            <w:r w:rsidRPr="000E6B5C">
              <w:rPr>
                <w:b/>
                <w:noProof/>
                <w:color w:val="000000"/>
                <w:sz w:val="18"/>
              </w:rPr>
              <w:br/>
              <w:t xml:space="preserve">+ </w:t>
            </w:r>
            <w:r w:rsidRPr="000E6B5C">
              <w:rPr>
                <w:b/>
                <w:noProof/>
                <w:color w:val="000000"/>
                <w:sz w:val="18"/>
              </w:rPr>
              <w:br/>
              <w:t xml:space="preserve">ZUNANJI NAMENSKI PREJEMKI </w:t>
            </w:r>
            <w:r w:rsidRPr="000E6B5C">
              <w:rPr>
                <w:b/>
                <w:noProof/>
                <w:color w:val="000000"/>
                <w:sz w:val="18"/>
              </w:rPr>
              <w:br/>
              <w:t>SKUPAJ</w:t>
            </w:r>
          </w:p>
        </w:tc>
        <w:tc>
          <w:tcPr>
            <w:tcW w:w="960" w:type="dxa"/>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960" w:type="dxa"/>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960" w:type="dxa"/>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c>
          <w:tcPr>
            <w:tcW w:w="960" w:type="dxa"/>
            <w:tcBorders>
              <w:top w:val="single" w:sz="8" w:space="0" w:color="auto"/>
              <w:left w:val="nil"/>
              <w:bottom w:val="nil"/>
              <w:right w:val="single" w:sz="8" w:space="0" w:color="auto"/>
            </w:tcBorders>
            <w:shd w:val="clear" w:color="auto" w:fill="auto"/>
            <w:vAlign w:val="center"/>
            <w:hideMark/>
          </w:tcPr>
          <w:p w:rsidR="00693ED0" w:rsidRPr="000E6B5C" w:rsidRDefault="00693ED0">
            <w:pPr>
              <w:spacing w:before="0" w:after="0"/>
              <w:jc w:val="center"/>
              <w:rPr>
                <w:noProof/>
                <w:color w:val="000000"/>
                <w:sz w:val="20"/>
                <w:szCs w:val="20"/>
              </w:rPr>
            </w:pPr>
            <w:r w:rsidRPr="000E6B5C">
              <w:rPr>
                <w:noProof/>
                <w:color w:val="000000"/>
                <w:sz w:val="20"/>
              </w:rPr>
              <w:t>Leto</w:t>
            </w:r>
          </w:p>
        </w:tc>
      </w:tr>
      <w:tr w:rsidR="00693ED0" w:rsidRPr="000E6B5C">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693ED0" w:rsidRPr="000E6B5C"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jc w:val="center"/>
              <w:rPr>
                <w:b/>
                <w:bCs/>
                <w:noProof/>
                <w:color w:val="000000"/>
                <w:sz w:val="20"/>
                <w:szCs w:val="20"/>
              </w:rPr>
            </w:pPr>
            <w:r w:rsidRPr="000E6B5C">
              <w:rPr>
                <w:b/>
                <w:noProof/>
                <w:color w:val="000000"/>
                <w:sz w:val="20"/>
              </w:rPr>
              <w:t>2027</w:t>
            </w:r>
          </w:p>
        </w:tc>
      </w:tr>
      <w:tr w:rsidR="00693ED0" w:rsidRPr="000E6B5C">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E6B5C" w:rsidRDefault="00693ED0">
            <w:pPr>
              <w:spacing w:before="0" w:after="0"/>
              <w:jc w:val="left"/>
              <w:rPr>
                <w:rFonts w:ascii="Wingdings" w:hAnsi="Wingdings" w:cs="Calibri"/>
                <w:b/>
                <w:bCs/>
                <w:noProof/>
                <w:color w:val="000000"/>
                <w:sz w:val="16"/>
                <w:szCs w:val="16"/>
              </w:rPr>
            </w:pPr>
            <w:r w:rsidRPr="000E6B5C">
              <w:rPr>
                <w:rFonts w:ascii="Wingdings" w:hAnsi="Wingdings"/>
                <w:b/>
                <w:noProof/>
                <w:color w:val="000000"/>
                <w:sz w:val="16"/>
              </w:rPr>
              <w:t></w:t>
            </w:r>
            <w:r w:rsidRPr="000E6B5C">
              <w:rPr>
                <w:b/>
                <w:noProof/>
                <w:color w:val="000000"/>
                <w:sz w:val="16"/>
              </w:rPr>
              <w:t xml:space="preserve"> Delovna mesta v skladu s kadrovskim načrtom (uradniki in začasni uslužbenci)</w:t>
            </w:r>
          </w:p>
        </w:tc>
      </w:tr>
      <w:tr w:rsidR="00693ED0" w:rsidRPr="000E6B5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20 01 02 01</w:t>
            </w:r>
            <w:r w:rsidRPr="000E6B5C">
              <w:rPr>
                <w:rFonts w:ascii="Arial Narrow" w:hAnsi="Arial Narrow"/>
                <w:noProof/>
                <w:color w:val="000000"/>
                <w:sz w:val="20"/>
              </w:rPr>
              <w:t xml:space="preserve"> </w:t>
            </w:r>
            <w:r w:rsidRPr="000E6B5C">
              <w:rPr>
                <w:noProof/>
                <w:color w:val="000000"/>
                <w:sz w:val="16"/>
              </w:rPr>
              <w:t>(sedež in predstavništva Komisije)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20 01 02 03 (delegacije EU)</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01 01 01 01</w:t>
            </w:r>
            <w:r w:rsidRPr="000E6B5C">
              <w:rPr>
                <w:rFonts w:ascii="Arial Narrow" w:hAnsi="Arial Narrow"/>
                <w:noProof/>
                <w:color w:val="000000"/>
                <w:sz w:val="20"/>
              </w:rPr>
              <w:t xml:space="preserve"> </w:t>
            </w:r>
            <w:r w:rsidRPr="000E6B5C">
              <w:rPr>
                <w:noProof/>
                <w:color w:val="000000"/>
                <w:sz w:val="16"/>
              </w:rPr>
              <w:t>(posredne raziskave)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01 01 01 11 (neposredne raziskave)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Druge proračunske vrstice (navedite)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E6B5C" w:rsidRDefault="00693ED0">
            <w:pPr>
              <w:spacing w:before="0" w:after="0"/>
              <w:jc w:val="left"/>
              <w:rPr>
                <w:rFonts w:ascii="Wingdings" w:hAnsi="Wingdings" w:cs="Calibri"/>
                <w:b/>
                <w:bCs/>
                <w:noProof/>
                <w:color w:val="000000"/>
                <w:sz w:val="16"/>
                <w:szCs w:val="16"/>
              </w:rPr>
            </w:pPr>
            <w:r w:rsidRPr="000E6B5C">
              <w:rPr>
                <w:rFonts w:ascii="Calibri" w:hAnsi="Calibri"/>
                <w:b/>
                <w:noProof/>
                <w:color w:val="000000"/>
                <w:sz w:val="16"/>
              </w:rPr>
              <w:t>•</w:t>
            </w:r>
            <w:r w:rsidRPr="000E6B5C">
              <w:rPr>
                <w:b/>
                <w:noProof/>
                <w:color w:val="000000"/>
                <w:sz w:val="16"/>
              </w:rPr>
              <w:t xml:space="preserve"> Zunanji sodelavci (v ekvivalentu polnega delovnega časa)</w:t>
            </w:r>
          </w:p>
        </w:tc>
      </w:tr>
      <w:tr w:rsidR="00693ED0" w:rsidRPr="000E6B5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20 02 01</w:t>
            </w:r>
            <w:r w:rsidRPr="000E6B5C">
              <w:rPr>
                <w:rFonts w:ascii="Arial Narrow" w:hAnsi="Arial Narrow"/>
                <w:noProof/>
                <w:color w:val="000000"/>
                <w:sz w:val="20"/>
              </w:rPr>
              <w:t xml:space="preserve"> </w:t>
            </w:r>
            <w:r w:rsidRPr="000E6B5C">
              <w:rPr>
                <w:noProof/>
                <w:color w:val="000000"/>
                <w:sz w:val="16"/>
              </w:rPr>
              <w:t>(PU in NNS iz splošnih sredstev)</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20 02 03 (PU, LU, NNS in MSD na delegacijah EU)</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jc w:val="center"/>
              <w:rPr>
                <w:noProof/>
                <w:color w:val="000000"/>
                <w:sz w:val="16"/>
                <w:szCs w:val="16"/>
              </w:rPr>
            </w:pPr>
            <w:r w:rsidRPr="000E6B5C">
              <w:rPr>
                <w:noProof/>
                <w:color w:val="000000"/>
                <w:sz w:val="16"/>
              </w:rPr>
              <w:t xml:space="preserve">Vrstica za upravno podporo </w:t>
            </w:r>
            <w:r w:rsidRPr="000E6B5C">
              <w:rPr>
                <w:noProof/>
                <w:color w:val="000000"/>
                <w:sz w:val="16"/>
              </w:rPr>
              <w:br/>
              <w:t>[XX 01 YY YY]</w:t>
            </w:r>
          </w:p>
        </w:tc>
        <w:tc>
          <w:tcPr>
            <w:tcW w:w="3860" w:type="dxa"/>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 na sedežu</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1500" w:type="dxa"/>
            <w:vMerge/>
            <w:tcBorders>
              <w:top w:val="nil"/>
              <w:left w:val="single" w:sz="8" w:space="0" w:color="auto"/>
              <w:bottom w:val="single" w:sz="8" w:space="0" w:color="auto"/>
              <w:right w:val="single" w:sz="8" w:space="0" w:color="auto"/>
            </w:tcBorders>
            <w:vAlign w:val="center"/>
            <w:hideMark/>
          </w:tcPr>
          <w:p w:rsidR="00693ED0" w:rsidRPr="000E6B5C" w:rsidRDefault="00693ED0">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 xml:space="preserve">– na delegacijah EU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01 01 01 02</w:t>
            </w:r>
            <w:r w:rsidRPr="000E6B5C">
              <w:rPr>
                <w:rFonts w:ascii="Arial Narrow" w:hAnsi="Arial Narrow"/>
                <w:noProof/>
                <w:color w:val="000000"/>
                <w:sz w:val="20"/>
              </w:rPr>
              <w:t xml:space="preserve"> </w:t>
            </w:r>
            <w:r w:rsidRPr="000E6B5C">
              <w:rPr>
                <w:noProof/>
                <w:color w:val="000000"/>
                <w:sz w:val="16"/>
              </w:rPr>
              <w:t>(PU in NNS za posredne raziskave)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 xml:space="preserve"> 01 01 01 12 (PU in NNS za neposredne raziskave)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Druge proračunske vrstice (navedite) – iz razdelka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noProof/>
                <w:color w:val="000000"/>
                <w:sz w:val="16"/>
                <w:szCs w:val="16"/>
              </w:rPr>
            </w:pPr>
            <w:r w:rsidRPr="000E6B5C">
              <w:rPr>
                <w:noProof/>
                <w:color w:val="000000"/>
                <w:sz w:val="16"/>
              </w:rPr>
              <w:t>Druge proračunske vrstice (navedite) – zunaj razdelka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noProof/>
                <w:color w:val="000000"/>
                <w:sz w:val="16"/>
                <w:szCs w:val="16"/>
              </w:rPr>
            </w:pPr>
            <w:r w:rsidRPr="000E6B5C">
              <w:rPr>
                <w:noProof/>
                <w:color w:val="000000"/>
                <w:sz w:val="16"/>
              </w:rPr>
              <w:t>0</w:t>
            </w:r>
          </w:p>
        </w:tc>
      </w:tr>
      <w:tr w:rsidR="00693ED0" w:rsidRPr="000E6B5C">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E6B5C" w:rsidRDefault="00693ED0">
            <w:pPr>
              <w:spacing w:before="0" w:after="0"/>
              <w:ind w:firstLineChars="100" w:firstLine="160"/>
              <w:jc w:val="left"/>
              <w:rPr>
                <w:b/>
                <w:bCs/>
                <w:noProof/>
                <w:color w:val="000000"/>
                <w:sz w:val="16"/>
                <w:szCs w:val="16"/>
              </w:rPr>
            </w:pPr>
            <w:r w:rsidRPr="000E6B5C">
              <w:rPr>
                <w:b/>
                <w:noProof/>
                <w:color w:val="000000"/>
                <w:sz w:val="16"/>
              </w:rPr>
              <w:t>SKUPAJ</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b/>
                <w:bCs/>
                <w:noProof/>
                <w:color w:val="000000"/>
                <w:sz w:val="16"/>
                <w:szCs w:val="16"/>
              </w:rPr>
            </w:pPr>
            <w:r w:rsidRPr="000E6B5C">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b/>
                <w:bCs/>
                <w:noProof/>
                <w:color w:val="000000"/>
                <w:sz w:val="16"/>
                <w:szCs w:val="16"/>
              </w:rPr>
            </w:pPr>
            <w:r w:rsidRPr="000E6B5C">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b/>
                <w:bCs/>
                <w:noProof/>
                <w:color w:val="000000"/>
                <w:sz w:val="16"/>
                <w:szCs w:val="16"/>
              </w:rPr>
            </w:pPr>
            <w:r w:rsidRPr="000E6B5C">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E6B5C" w:rsidRDefault="00693ED0">
            <w:pPr>
              <w:spacing w:before="0" w:after="0"/>
              <w:jc w:val="center"/>
              <w:rPr>
                <w:b/>
                <w:bCs/>
                <w:noProof/>
                <w:color w:val="000000"/>
                <w:sz w:val="16"/>
                <w:szCs w:val="16"/>
              </w:rPr>
            </w:pPr>
            <w:r w:rsidRPr="000E6B5C">
              <w:rPr>
                <w:b/>
                <w:noProof/>
                <w:color w:val="000000"/>
                <w:sz w:val="16"/>
              </w:rPr>
              <w:t>0</w:t>
            </w:r>
          </w:p>
        </w:tc>
      </w:tr>
    </w:tbl>
    <w:p w:rsidR="00693ED0" w:rsidRPr="000E6B5C" w:rsidRDefault="00693ED0" w:rsidP="00693ED0">
      <w:pPr>
        <w:pStyle w:val="Text1"/>
        <w:ind w:left="-426" w:right="-427"/>
        <w:rPr>
          <w:noProof/>
        </w:rPr>
      </w:pPr>
      <w:bookmarkStart w:id="172" w:name="_Hlk167692843"/>
      <w:bookmarkEnd w:id="167"/>
      <w:r w:rsidRPr="000E6B5C">
        <w:rPr>
          <w:noProof/>
        </w:rPr>
        <w:t>[Glede na splošno obremenjenost v razdelku 7, tako v smislu obsega osebja kot v smislu obsega odobritev, se potrebe po človeških virih krijejo z osebjem generalnega direktorata, ki je že dodeljeno za upravljanje ukrepa in/ali je bilo prerazporejeno znotraj generalnega direktorata ali drugih služb Komisije.]</w:t>
      </w:r>
    </w:p>
    <w:p w:rsidR="00693ED0" w:rsidRPr="000E6B5C" w:rsidRDefault="00693ED0" w:rsidP="00693ED0">
      <w:pPr>
        <w:pStyle w:val="Text1"/>
        <w:ind w:left="-426" w:right="-427"/>
        <w:rPr>
          <w:noProof/>
        </w:rPr>
      </w:pPr>
      <w:r w:rsidRPr="000E6B5C">
        <w:rPr>
          <w:noProof/>
        </w:rPr>
        <w:t>Opis nalog:</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36988" w:rsidRPr="000E6B5C" w:rsidTr="005A7E2C">
        <w:tc>
          <w:tcPr>
            <w:tcW w:w="3240" w:type="dxa"/>
          </w:tcPr>
          <w:p w:rsidR="00693ED0" w:rsidRPr="000E6B5C" w:rsidRDefault="00693ED0">
            <w:pPr>
              <w:rPr>
                <w:noProof/>
                <w:sz w:val="20"/>
              </w:rPr>
            </w:pPr>
            <w:r w:rsidRPr="000E6B5C">
              <w:rPr>
                <w:noProof/>
                <w:sz w:val="20"/>
              </w:rPr>
              <w:t>Uradniki in začasni uslužbenci</w:t>
            </w:r>
          </w:p>
        </w:tc>
        <w:tc>
          <w:tcPr>
            <w:tcW w:w="7200" w:type="dxa"/>
          </w:tcPr>
          <w:p w:rsidR="00693ED0" w:rsidRPr="000E6B5C" w:rsidRDefault="00693ED0">
            <w:pPr>
              <w:rPr>
                <w:noProof/>
                <w:sz w:val="20"/>
              </w:rPr>
            </w:pPr>
          </w:p>
        </w:tc>
      </w:tr>
      <w:tr w:rsidR="00436988" w:rsidRPr="000E6B5C" w:rsidTr="005A7E2C">
        <w:tc>
          <w:tcPr>
            <w:tcW w:w="3240" w:type="dxa"/>
          </w:tcPr>
          <w:p w:rsidR="00693ED0" w:rsidRPr="000E6B5C" w:rsidRDefault="00693ED0">
            <w:pPr>
              <w:spacing w:before="60" w:after="60"/>
              <w:rPr>
                <w:noProof/>
                <w:sz w:val="20"/>
              </w:rPr>
            </w:pPr>
            <w:r w:rsidRPr="000E6B5C">
              <w:rPr>
                <w:noProof/>
                <w:sz w:val="20"/>
              </w:rPr>
              <w:t>Zunanji sodelavci</w:t>
            </w:r>
          </w:p>
        </w:tc>
        <w:tc>
          <w:tcPr>
            <w:tcW w:w="7200" w:type="dxa"/>
          </w:tcPr>
          <w:p w:rsidR="00693ED0" w:rsidRPr="000E6B5C" w:rsidRDefault="00693ED0">
            <w:pPr>
              <w:rPr>
                <w:noProof/>
                <w:sz w:val="20"/>
              </w:rPr>
            </w:pPr>
          </w:p>
        </w:tc>
      </w:tr>
    </w:tbl>
    <w:p w:rsidR="00693ED0" w:rsidRPr="000E6B5C" w:rsidRDefault="00693ED0" w:rsidP="00693ED0">
      <w:pPr>
        <w:pStyle w:val="ManualHeading3"/>
        <w:rPr>
          <w:noProof/>
        </w:rPr>
      </w:pPr>
      <w:bookmarkStart w:id="173" w:name="_Toc177549031"/>
      <w:r w:rsidRPr="000E6B5C">
        <w:rPr>
          <w:noProof/>
        </w:rPr>
        <w:t>3.2.5</w:t>
      </w:r>
      <w:r w:rsidRPr="000E6B5C">
        <w:rPr>
          <w:noProof/>
        </w:rPr>
        <w:tab/>
        <w:t>Pregled ocenjenih posledic za naložbe, povezane z digitalnimi tehnologijami</w:t>
      </w:r>
      <w:bookmarkEnd w:id="173"/>
    </w:p>
    <w:p w:rsidR="00693ED0" w:rsidRPr="000E6B5C" w:rsidRDefault="00693ED0" w:rsidP="00693ED0">
      <w:pPr>
        <w:pStyle w:val="Text1"/>
        <w:spacing w:line="259" w:lineRule="auto"/>
        <w:rPr>
          <w:noProof/>
        </w:rPr>
      </w:pPr>
      <w:r w:rsidRPr="000E6B5C">
        <w:rPr>
          <w:noProof/>
        </w:rPr>
        <w:t xml:space="preserve">Obvezno: v spodnjo tabelo je treba vstaviti najboljšo oceno z digitalnimi tehnologijami povezanih naložb, ki so vključene v predlog/pobudo. </w:t>
      </w:r>
    </w:p>
    <w:p w:rsidR="00693ED0" w:rsidRPr="000E6B5C" w:rsidRDefault="00693ED0" w:rsidP="00693ED0">
      <w:pPr>
        <w:pStyle w:val="Text1"/>
        <w:spacing w:line="259" w:lineRule="auto"/>
        <w:rPr>
          <w:noProof/>
        </w:rPr>
      </w:pPr>
      <w:r w:rsidRPr="000E6B5C">
        <w:rPr>
          <w:noProof/>
        </w:rPr>
        <w:t xml:space="preserve">Izjemoma, kadar je to potrebno za izvajanje predloga/pobude, je treba odobritve iz razdelka 7 vnesti v za to določeno vrstico. </w:t>
      </w:r>
    </w:p>
    <w:p w:rsidR="00693ED0" w:rsidRPr="000E6B5C" w:rsidRDefault="00693ED0" w:rsidP="00693ED0">
      <w:pPr>
        <w:pStyle w:val="Text1"/>
        <w:spacing w:line="259" w:lineRule="auto"/>
        <w:rPr>
          <w:noProof/>
        </w:rPr>
      </w:pPr>
      <w:r w:rsidRPr="000E6B5C">
        <w:rPr>
          <w:noProof/>
        </w:rPr>
        <w:t>Odobritve iz razdelkov 1–6 je treba prikazati kot „Odhodke za IT za operativne programe (v okviru politik)“. Ti odhodki se nanašajo na operativni proračun, ki se uporabi za ponovno uporabo / nakup / razvoj platform/orodij IT, ki so neposredno povezani z izvajanjem pobude in naložbami, povezanimi z njimi (npr. licence, študije, shranjevanje podatkov itd.). Informacije v tej tabeli morajo biti usklajene s podatki, predstavljenimi v oddelku 4 „Digitalne razsežnosti“.</w:t>
      </w:r>
    </w:p>
    <w:tbl>
      <w:tblPr>
        <w:tblW w:w="0" w:type="auto"/>
        <w:tblLayout w:type="fixed"/>
        <w:tblLook w:val="04A0" w:firstRow="1" w:lastRow="0" w:firstColumn="1" w:lastColumn="0" w:noHBand="0" w:noVBand="1"/>
      </w:tblPr>
      <w:tblGrid>
        <w:gridCol w:w="3214"/>
        <w:gridCol w:w="835"/>
        <w:gridCol w:w="835"/>
        <w:gridCol w:w="835"/>
        <w:gridCol w:w="835"/>
        <w:gridCol w:w="981"/>
      </w:tblGrid>
      <w:tr w:rsidR="00693ED0" w:rsidRPr="000E6B5C">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693ED0" w:rsidRPr="000E6B5C" w:rsidRDefault="00693ED0">
            <w:pPr>
              <w:spacing w:before="0" w:after="0"/>
              <w:jc w:val="center"/>
              <w:rPr>
                <w:b/>
                <w:bCs/>
                <w:noProof/>
                <w:color w:val="000000" w:themeColor="text1"/>
                <w:sz w:val="18"/>
                <w:szCs w:val="18"/>
              </w:rPr>
            </w:pPr>
            <w:r w:rsidRPr="000E6B5C">
              <w:rPr>
                <w:b/>
                <w:noProof/>
                <w:color w:val="000000" w:themeColor="text1"/>
                <w:sz w:val="18"/>
              </w:rPr>
              <w:t>Odobritve za digitalno in IT področje SKUPAJ</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693ED0" w:rsidRPr="000E6B5C" w:rsidRDefault="00693ED0">
            <w:pPr>
              <w:spacing w:before="0" w:after="0"/>
              <w:jc w:val="center"/>
              <w:rPr>
                <w:noProof/>
                <w:color w:val="000000" w:themeColor="text1"/>
                <w:sz w:val="18"/>
                <w:szCs w:val="18"/>
              </w:rPr>
            </w:pPr>
            <w:r w:rsidRPr="000E6B5C">
              <w:rPr>
                <w:noProof/>
                <w:color w:val="000000" w:themeColor="text1"/>
                <w:sz w:val="18"/>
              </w:rPr>
              <w:t>Leto</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0E6B5C" w:rsidRDefault="00693ED0">
            <w:pPr>
              <w:spacing w:before="0" w:after="0"/>
              <w:jc w:val="center"/>
              <w:rPr>
                <w:noProof/>
                <w:color w:val="000000" w:themeColor="text1"/>
                <w:sz w:val="18"/>
                <w:szCs w:val="18"/>
              </w:rPr>
            </w:pPr>
            <w:r w:rsidRPr="000E6B5C">
              <w:rPr>
                <w:noProof/>
                <w:color w:val="000000" w:themeColor="text1"/>
                <w:sz w:val="18"/>
              </w:rPr>
              <w:t>Leto</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0E6B5C" w:rsidRDefault="00693ED0">
            <w:pPr>
              <w:spacing w:before="0" w:after="0"/>
              <w:jc w:val="center"/>
              <w:rPr>
                <w:noProof/>
                <w:color w:val="000000" w:themeColor="text1"/>
                <w:sz w:val="18"/>
                <w:szCs w:val="18"/>
              </w:rPr>
            </w:pPr>
            <w:r w:rsidRPr="000E6B5C">
              <w:rPr>
                <w:noProof/>
                <w:color w:val="000000" w:themeColor="text1"/>
                <w:sz w:val="18"/>
              </w:rPr>
              <w:t>Leto</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0E6B5C" w:rsidRDefault="00693ED0">
            <w:pPr>
              <w:spacing w:before="0" w:after="0"/>
              <w:jc w:val="center"/>
              <w:rPr>
                <w:noProof/>
                <w:color w:val="000000" w:themeColor="text1"/>
                <w:sz w:val="18"/>
                <w:szCs w:val="18"/>
              </w:rPr>
            </w:pPr>
            <w:r w:rsidRPr="000E6B5C">
              <w:rPr>
                <w:noProof/>
                <w:color w:val="000000" w:themeColor="text1"/>
                <w:sz w:val="18"/>
              </w:rPr>
              <w:t>Leto</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693ED0" w:rsidRPr="000E6B5C" w:rsidRDefault="00693ED0">
            <w:pPr>
              <w:spacing w:before="0" w:after="0"/>
              <w:jc w:val="center"/>
              <w:rPr>
                <w:b/>
                <w:bCs/>
                <w:noProof/>
                <w:color w:val="000000" w:themeColor="text1"/>
                <w:sz w:val="18"/>
                <w:szCs w:val="18"/>
              </w:rPr>
            </w:pPr>
            <w:r w:rsidRPr="000E6B5C">
              <w:rPr>
                <w:b/>
                <w:noProof/>
                <w:color w:val="000000" w:themeColor="text1"/>
                <w:sz w:val="18"/>
              </w:rPr>
              <w:t>VFO 2021–2027 SKUPAJ</w:t>
            </w:r>
          </w:p>
        </w:tc>
      </w:tr>
      <w:tr w:rsidR="00693ED0" w:rsidRPr="000E6B5C">
        <w:trPr>
          <w:trHeight w:val="525"/>
        </w:trPr>
        <w:tc>
          <w:tcPr>
            <w:tcW w:w="3214" w:type="dxa"/>
            <w:vMerge/>
            <w:tcBorders>
              <w:top w:val="single" w:sz="8" w:space="0" w:color="auto"/>
              <w:left w:val="single" w:sz="4" w:space="0" w:color="auto"/>
              <w:right w:val="single" w:sz="4" w:space="0" w:color="auto"/>
            </w:tcBorders>
            <w:vAlign w:val="center"/>
          </w:tcPr>
          <w:p w:rsidR="00693ED0" w:rsidRPr="000E6B5C" w:rsidRDefault="00693ED0">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693ED0" w:rsidRPr="000E6B5C" w:rsidRDefault="00693ED0">
            <w:pPr>
              <w:spacing w:before="0" w:after="0"/>
              <w:jc w:val="center"/>
              <w:rPr>
                <w:b/>
                <w:bCs/>
                <w:noProof/>
                <w:color w:val="000000" w:themeColor="text1"/>
                <w:sz w:val="18"/>
                <w:szCs w:val="18"/>
              </w:rPr>
            </w:pPr>
            <w:r w:rsidRPr="000E6B5C">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0E6B5C" w:rsidRDefault="00693ED0">
            <w:pPr>
              <w:spacing w:before="0" w:after="0"/>
              <w:jc w:val="center"/>
              <w:rPr>
                <w:b/>
                <w:bCs/>
                <w:noProof/>
                <w:color w:val="000000" w:themeColor="text1"/>
                <w:sz w:val="18"/>
                <w:szCs w:val="18"/>
              </w:rPr>
            </w:pPr>
            <w:r w:rsidRPr="000E6B5C">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0E6B5C" w:rsidRDefault="00693ED0">
            <w:pPr>
              <w:spacing w:before="0" w:after="0"/>
              <w:jc w:val="center"/>
              <w:rPr>
                <w:b/>
                <w:bCs/>
                <w:noProof/>
                <w:color w:val="000000" w:themeColor="text1"/>
                <w:sz w:val="18"/>
                <w:szCs w:val="18"/>
              </w:rPr>
            </w:pPr>
            <w:r w:rsidRPr="000E6B5C">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0E6B5C" w:rsidRDefault="00693ED0">
            <w:pPr>
              <w:spacing w:before="0" w:after="0"/>
              <w:jc w:val="center"/>
              <w:rPr>
                <w:b/>
                <w:bCs/>
                <w:noProof/>
                <w:color w:val="000000" w:themeColor="text1"/>
                <w:sz w:val="18"/>
                <w:szCs w:val="18"/>
              </w:rPr>
            </w:pPr>
            <w:r w:rsidRPr="000E6B5C">
              <w:rPr>
                <w:b/>
                <w:noProof/>
                <w:color w:val="000000" w:themeColor="text1"/>
                <w:sz w:val="18"/>
              </w:rPr>
              <w:t>2027</w:t>
            </w:r>
          </w:p>
        </w:tc>
        <w:tc>
          <w:tcPr>
            <w:tcW w:w="981" w:type="dxa"/>
            <w:vMerge/>
            <w:tcBorders>
              <w:bottom w:val="single" w:sz="4" w:space="0" w:color="auto"/>
              <w:right w:val="single" w:sz="4" w:space="0" w:color="auto"/>
            </w:tcBorders>
            <w:vAlign w:val="center"/>
          </w:tcPr>
          <w:p w:rsidR="00693ED0" w:rsidRPr="000E6B5C" w:rsidRDefault="00693ED0">
            <w:pPr>
              <w:rPr>
                <w:noProof/>
              </w:rPr>
            </w:pPr>
          </w:p>
        </w:tc>
      </w:tr>
      <w:tr w:rsidR="00693ED0" w:rsidRPr="000E6B5C">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693ED0" w:rsidRPr="000E6B5C" w:rsidRDefault="00693ED0">
            <w:pPr>
              <w:spacing w:before="0" w:after="0"/>
              <w:jc w:val="left"/>
              <w:rPr>
                <w:b/>
                <w:bCs/>
                <w:noProof/>
                <w:sz w:val="16"/>
                <w:szCs w:val="16"/>
              </w:rPr>
            </w:pPr>
            <w:r w:rsidRPr="000E6B5C">
              <w:rPr>
                <w:b/>
                <w:noProof/>
                <w:sz w:val="16"/>
              </w:rPr>
              <w:t>RAZDELEK 7</w:t>
            </w:r>
          </w:p>
        </w:tc>
      </w:tr>
      <w:tr w:rsidR="00693ED0" w:rsidRPr="000E6B5C">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0E6B5C" w:rsidRDefault="00693ED0">
            <w:pPr>
              <w:spacing w:before="0" w:after="0"/>
              <w:jc w:val="left"/>
              <w:rPr>
                <w:noProof/>
                <w:color w:val="000000" w:themeColor="text1"/>
                <w:sz w:val="16"/>
                <w:szCs w:val="16"/>
              </w:rPr>
            </w:pPr>
            <w:r w:rsidRPr="000E6B5C">
              <w:rPr>
                <w:rFonts w:ascii="Arial Narrow" w:hAnsi="Arial Narrow"/>
                <w:noProof/>
                <w:color w:val="000000" w:themeColor="text1"/>
                <w:sz w:val="20"/>
              </w:rPr>
              <w:t>Odhodki za IT (na ravni organizacije)</w:t>
            </w:r>
            <w:r w:rsidRPr="000E6B5C">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noProof/>
                <w:color w:val="000000" w:themeColor="text1"/>
                <w:sz w:val="16"/>
                <w:szCs w:val="16"/>
              </w:rPr>
            </w:pPr>
            <w:r w:rsidRPr="000E6B5C">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noProof/>
                <w:color w:val="000000" w:themeColor="text1"/>
                <w:sz w:val="16"/>
                <w:szCs w:val="16"/>
              </w:rPr>
            </w:pPr>
            <w:r w:rsidRPr="000E6B5C">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noProof/>
                <w:color w:val="000000" w:themeColor="text1"/>
                <w:sz w:val="16"/>
                <w:szCs w:val="16"/>
              </w:rPr>
            </w:pPr>
            <w:r w:rsidRPr="000E6B5C">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noProof/>
                <w:color w:val="000000" w:themeColor="text1"/>
                <w:sz w:val="16"/>
                <w:szCs w:val="16"/>
              </w:rPr>
            </w:pPr>
            <w:r w:rsidRPr="000E6B5C">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b/>
                <w:bCs/>
                <w:noProof/>
                <w:color w:val="000000" w:themeColor="text1"/>
                <w:sz w:val="16"/>
                <w:szCs w:val="16"/>
              </w:rPr>
            </w:pPr>
            <w:r w:rsidRPr="000E6B5C">
              <w:rPr>
                <w:b/>
                <w:noProof/>
                <w:color w:val="000000" w:themeColor="text1"/>
                <w:sz w:val="16"/>
              </w:rPr>
              <w:t>0,000</w:t>
            </w:r>
          </w:p>
        </w:tc>
      </w:tr>
      <w:tr w:rsidR="00693ED0" w:rsidRPr="000E6B5C">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0E6B5C" w:rsidRDefault="00693ED0">
            <w:pPr>
              <w:spacing w:before="0" w:after="0"/>
              <w:jc w:val="center"/>
              <w:rPr>
                <w:b/>
                <w:bCs/>
                <w:noProof/>
                <w:color w:val="000000" w:themeColor="text1"/>
                <w:sz w:val="16"/>
                <w:szCs w:val="16"/>
              </w:rPr>
            </w:pPr>
            <w:r w:rsidRPr="000E6B5C">
              <w:rPr>
                <w:b/>
                <w:noProof/>
                <w:color w:val="000000" w:themeColor="text1"/>
                <w:sz w:val="16"/>
              </w:rPr>
              <w:t>Seštevek za RAZDELEK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b/>
                <w:bCs/>
                <w:noProof/>
                <w:color w:val="000000" w:themeColor="text1"/>
                <w:sz w:val="16"/>
                <w:szCs w:val="16"/>
              </w:rPr>
            </w:pPr>
            <w:r w:rsidRPr="000E6B5C">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b/>
                <w:bCs/>
                <w:noProof/>
                <w:color w:val="000000" w:themeColor="text1"/>
                <w:sz w:val="16"/>
                <w:szCs w:val="16"/>
              </w:rPr>
            </w:pPr>
            <w:r w:rsidRPr="000E6B5C">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b/>
                <w:bCs/>
                <w:noProof/>
                <w:color w:val="000000" w:themeColor="text1"/>
                <w:sz w:val="16"/>
                <w:szCs w:val="16"/>
              </w:rPr>
            </w:pPr>
            <w:r w:rsidRPr="000E6B5C">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b/>
                <w:bCs/>
                <w:noProof/>
                <w:color w:val="000000" w:themeColor="text1"/>
                <w:sz w:val="16"/>
                <w:szCs w:val="16"/>
              </w:rPr>
            </w:pPr>
            <w:r w:rsidRPr="000E6B5C">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b/>
                <w:bCs/>
                <w:noProof/>
                <w:color w:val="000000" w:themeColor="text1"/>
                <w:sz w:val="16"/>
                <w:szCs w:val="16"/>
              </w:rPr>
            </w:pPr>
            <w:r w:rsidRPr="000E6B5C">
              <w:rPr>
                <w:b/>
                <w:noProof/>
                <w:color w:val="000000" w:themeColor="text1"/>
                <w:sz w:val="16"/>
              </w:rPr>
              <w:t>0,000</w:t>
            </w:r>
          </w:p>
        </w:tc>
      </w:tr>
      <w:tr w:rsidR="00693ED0" w:rsidRPr="000E6B5C">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0E6B5C" w:rsidRDefault="00693ED0">
            <w:pPr>
              <w:spacing w:before="0" w:after="0"/>
              <w:jc w:val="left"/>
              <w:rPr>
                <w:b/>
                <w:bCs/>
                <w:noProof/>
                <w:sz w:val="16"/>
                <w:szCs w:val="16"/>
              </w:rPr>
            </w:pPr>
            <w:r w:rsidRPr="000E6B5C">
              <w:rPr>
                <w:b/>
                <w:noProof/>
                <w:sz w:val="16"/>
              </w:rPr>
              <w:t>Odobritve zunaj RAZDELKA 7</w:t>
            </w:r>
          </w:p>
        </w:tc>
      </w:tr>
      <w:tr w:rsidR="00693ED0" w:rsidRPr="000E6B5C">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0E6B5C" w:rsidRDefault="00693ED0">
            <w:pPr>
              <w:spacing w:before="0" w:after="0"/>
              <w:jc w:val="left"/>
              <w:rPr>
                <w:rFonts w:ascii="Arial Narrow" w:eastAsia="Arial Narrow" w:hAnsi="Arial Narrow" w:cs="Arial Narrow"/>
                <w:noProof/>
                <w:color w:val="000000" w:themeColor="text1"/>
                <w:sz w:val="20"/>
                <w:szCs w:val="20"/>
              </w:rPr>
            </w:pPr>
            <w:r w:rsidRPr="000E6B5C">
              <w:rPr>
                <w:rFonts w:ascii="Arial Narrow" w:hAnsi="Arial Narrow"/>
                <w:noProof/>
                <w:color w:val="000000" w:themeColor="text1"/>
                <w:sz w:val="20"/>
              </w:rPr>
              <w:t>Odhodki za IT za operativne programe (v okviru politik)</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noProof/>
                <w:color w:val="000000" w:themeColor="text1"/>
                <w:sz w:val="16"/>
                <w:szCs w:val="16"/>
              </w:rPr>
            </w:pPr>
            <w:r w:rsidRPr="000E6B5C">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noProof/>
                <w:color w:val="000000" w:themeColor="text1"/>
                <w:sz w:val="16"/>
                <w:szCs w:val="16"/>
              </w:rPr>
            </w:pPr>
            <w:r w:rsidRPr="000E6B5C">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noProof/>
                <w:color w:val="000000" w:themeColor="text1"/>
                <w:sz w:val="16"/>
                <w:szCs w:val="16"/>
              </w:rPr>
            </w:pPr>
            <w:r w:rsidRPr="000E6B5C">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noProof/>
                <w:color w:val="000000" w:themeColor="text1"/>
                <w:sz w:val="16"/>
                <w:szCs w:val="16"/>
              </w:rPr>
            </w:pPr>
            <w:r w:rsidRPr="000E6B5C">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b/>
                <w:bCs/>
                <w:noProof/>
                <w:color w:val="000000" w:themeColor="text1"/>
                <w:sz w:val="16"/>
                <w:szCs w:val="16"/>
              </w:rPr>
            </w:pPr>
            <w:r w:rsidRPr="000E6B5C">
              <w:rPr>
                <w:b/>
                <w:noProof/>
                <w:color w:val="000000" w:themeColor="text1"/>
                <w:sz w:val="16"/>
              </w:rPr>
              <w:t>0,000</w:t>
            </w:r>
          </w:p>
        </w:tc>
      </w:tr>
      <w:tr w:rsidR="00693ED0" w:rsidRPr="000E6B5C">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0E6B5C" w:rsidRDefault="00693ED0">
            <w:pPr>
              <w:spacing w:before="0" w:after="0"/>
              <w:jc w:val="center"/>
              <w:rPr>
                <w:b/>
                <w:bCs/>
                <w:noProof/>
                <w:color w:val="000000" w:themeColor="text1"/>
                <w:sz w:val="16"/>
                <w:szCs w:val="16"/>
              </w:rPr>
            </w:pPr>
            <w:r w:rsidRPr="000E6B5C">
              <w:rPr>
                <w:b/>
                <w:noProof/>
                <w:color w:val="000000" w:themeColor="text1"/>
                <w:sz w:val="16"/>
              </w:rPr>
              <w:t>Seštevek za odobritve zunaj RAZDELKA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b/>
                <w:bCs/>
                <w:noProof/>
                <w:color w:val="000000" w:themeColor="text1"/>
                <w:sz w:val="16"/>
                <w:szCs w:val="16"/>
              </w:rPr>
            </w:pPr>
            <w:r w:rsidRPr="000E6B5C">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b/>
                <w:bCs/>
                <w:noProof/>
                <w:color w:val="000000" w:themeColor="text1"/>
                <w:sz w:val="16"/>
                <w:szCs w:val="16"/>
              </w:rPr>
            </w:pPr>
            <w:r w:rsidRPr="000E6B5C">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b/>
                <w:bCs/>
                <w:noProof/>
                <w:color w:val="000000" w:themeColor="text1"/>
                <w:sz w:val="16"/>
                <w:szCs w:val="16"/>
              </w:rPr>
            </w:pPr>
            <w:r w:rsidRPr="000E6B5C">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b/>
                <w:bCs/>
                <w:noProof/>
                <w:color w:val="000000" w:themeColor="text1"/>
                <w:sz w:val="16"/>
                <w:szCs w:val="16"/>
              </w:rPr>
            </w:pPr>
            <w:r w:rsidRPr="000E6B5C">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b/>
                <w:bCs/>
                <w:noProof/>
                <w:color w:val="000000" w:themeColor="text1"/>
                <w:sz w:val="16"/>
                <w:szCs w:val="16"/>
              </w:rPr>
            </w:pPr>
            <w:r w:rsidRPr="000E6B5C">
              <w:rPr>
                <w:b/>
                <w:noProof/>
                <w:color w:val="000000" w:themeColor="text1"/>
                <w:sz w:val="16"/>
              </w:rPr>
              <w:t>0,000</w:t>
            </w:r>
          </w:p>
        </w:tc>
      </w:tr>
      <w:tr w:rsidR="00693ED0" w:rsidRPr="000E6B5C">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0E6B5C" w:rsidRDefault="00693ED0">
            <w:pPr>
              <w:spacing w:before="0" w:after="0"/>
              <w:jc w:val="center"/>
              <w:rPr>
                <w:noProof/>
                <w:color w:val="000000" w:themeColor="text1"/>
                <w:sz w:val="16"/>
                <w:szCs w:val="16"/>
              </w:rPr>
            </w:pPr>
            <w:r w:rsidRPr="000E6B5C">
              <w:rPr>
                <w:noProof/>
                <w:color w:val="000000" w:themeColor="text1"/>
                <w:sz w:val="16"/>
              </w:rPr>
              <w:t xml:space="preserve"> </w:t>
            </w:r>
          </w:p>
        </w:tc>
      </w:tr>
      <w:tr w:rsidR="00693ED0" w:rsidRPr="000E6B5C">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693ED0" w:rsidRPr="000E6B5C" w:rsidRDefault="00693ED0">
            <w:pPr>
              <w:spacing w:before="0" w:after="0"/>
              <w:jc w:val="center"/>
              <w:rPr>
                <w:b/>
                <w:bCs/>
                <w:noProof/>
                <w:color w:val="000000" w:themeColor="text1"/>
                <w:sz w:val="16"/>
                <w:szCs w:val="16"/>
              </w:rPr>
            </w:pPr>
            <w:r w:rsidRPr="000E6B5C">
              <w:rPr>
                <w:b/>
                <w:noProof/>
                <w:color w:val="000000" w:themeColor="text1"/>
                <w:sz w:val="16"/>
              </w:rPr>
              <w:t>SKUPAJ</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b/>
                <w:bCs/>
                <w:noProof/>
                <w:color w:val="000000" w:themeColor="text1"/>
                <w:sz w:val="16"/>
                <w:szCs w:val="16"/>
              </w:rPr>
            </w:pPr>
            <w:r w:rsidRPr="000E6B5C">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b/>
                <w:bCs/>
                <w:noProof/>
                <w:color w:val="000000" w:themeColor="text1"/>
                <w:sz w:val="16"/>
                <w:szCs w:val="16"/>
              </w:rPr>
            </w:pPr>
            <w:r w:rsidRPr="000E6B5C">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b/>
                <w:bCs/>
                <w:noProof/>
                <w:color w:val="000000" w:themeColor="text1"/>
                <w:sz w:val="16"/>
                <w:szCs w:val="16"/>
              </w:rPr>
            </w:pPr>
            <w:r w:rsidRPr="000E6B5C">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b/>
                <w:bCs/>
                <w:noProof/>
                <w:color w:val="000000" w:themeColor="text1"/>
                <w:sz w:val="16"/>
                <w:szCs w:val="16"/>
              </w:rPr>
            </w:pPr>
            <w:r w:rsidRPr="000E6B5C">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0E6B5C" w:rsidRDefault="00693ED0">
            <w:pPr>
              <w:spacing w:before="0" w:after="0"/>
              <w:jc w:val="right"/>
              <w:rPr>
                <w:b/>
                <w:bCs/>
                <w:noProof/>
                <w:color w:val="000000" w:themeColor="text1"/>
                <w:sz w:val="16"/>
                <w:szCs w:val="16"/>
              </w:rPr>
            </w:pPr>
            <w:r w:rsidRPr="000E6B5C">
              <w:rPr>
                <w:b/>
                <w:noProof/>
                <w:color w:val="000000" w:themeColor="text1"/>
                <w:sz w:val="16"/>
              </w:rPr>
              <w:t>0,000</w:t>
            </w:r>
          </w:p>
        </w:tc>
      </w:tr>
    </w:tbl>
    <w:p w:rsidR="00693ED0" w:rsidRPr="000E6B5C" w:rsidRDefault="00693ED0" w:rsidP="00693ED0">
      <w:pPr>
        <w:pStyle w:val="ManualHeading3"/>
        <w:rPr>
          <w:noProof/>
        </w:rPr>
      </w:pPr>
      <w:bookmarkStart w:id="174" w:name="_Toc514938056"/>
      <w:bookmarkStart w:id="175" w:name="_Toc520485055"/>
      <w:bookmarkStart w:id="176" w:name="_Toc160804599"/>
      <w:bookmarkStart w:id="177" w:name="_Toc167220298"/>
      <w:bookmarkStart w:id="178" w:name="_Toc177549032"/>
      <w:bookmarkEnd w:id="172"/>
      <w:r w:rsidRPr="000E6B5C">
        <w:rPr>
          <w:noProof/>
        </w:rPr>
        <w:t>3.2.6</w:t>
      </w:r>
      <w:r w:rsidRPr="000E6B5C">
        <w:rPr>
          <w:noProof/>
        </w:rPr>
        <w:tab/>
        <w:t>Skladnost z veljavnim večletnim finančnim okvirom</w:t>
      </w:r>
      <w:bookmarkEnd w:id="174"/>
      <w:bookmarkEnd w:id="175"/>
      <w:bookmarkEnd w:id="176"/>
      <w:bookmarkEnd w:id="177"/>
      <w:bookmarkEnd w:id="178"/>
      <w:r w:rsidRPr="000E6B5C">
        <w:rPr>
          <w:noProof/>
        </w:rPr>
        <w:t xml:space="preserve"> </w:t>
      </w:r>
    </w:p>
    <w:p w:rsidR="00693ED0" w:rsidRPr="000E6B5C" w:rsidRDefault="00693ED0" w:rsidP="00693ED0">
      <w:pPr>
        <w:pStyle w:val="Text1"/>
        <w:rPr>
          <w:noProof/>
        </w:rPr>
      </w:pPr>
      <w:r w:rsidRPr="000E6B5C">
        <w:rPr>
          <w:noProof/>
        </w:rPr>
        <w:t>Predlog/pobuda:</w:t>
      </w:r>
    </w:p>
    <w:p w:rsidR="00693ED0" w:rsidRPr="000E6B5C" w:rsidRDefault="00693ED0" w:rsidP="00693ED0">
      <w:pPr>
        <w:pStyle w:val="ListDash1"/>
        <w:rPr>
          <w:noProof/>
        </w:rPr>
      </w:pPr>
      <w:r w:rsidRPr="000E6B5C">
        <w:rPr>
          <w:rFonts w:ascii="Wingdings" w:hAnsi="Wingdings"/>
          <w:noProof/>
        </w:rPr>
        <w:t></w:t>
      </w:r>
      <w:r w:rsidRPr="000E6B5C">
        <w:rPr>
          <w:noProof/>
        </w:rPr>
        <w:tab/>
        <w:t>se lahko v celoti financira s prerazporeditvijo znotraj zadevnega razdelka večletnega finančnega okvira</w:t>
      </w:r>
    </w:p>
    <w:p w:rsidR="00693ED0" w:rsidRPr="000E6B5C" w:rsidRDefault="007D2643" w:rsidP="00693ED0">
      <w:pPr>
        <w:pStyle w:val="Text1"/>
        <w:pBdr>
          <w:top w:val="single" w:sz="4" w:space="1" w:color="auto"/>
          <w:left w:val="single" w:sz="4" w:space="4" w:color="auto"/>
          <w:bottom w:val="single" w:sz="4" w:space="1" w:color="auto"/>
          <w:right w:val="single" w:sz="4" w:space="4" w:color="auto"/>
        </w:pBdr>
        <w:rPr>
          <w:noProof/>
        </w:rPr>
      </w:pPr>
      <w:r w:rsidRPr="000E6B5C">
        <w:rPr>
          <w:noProof/>
        </w:rPr>
        <w:t>Ni relevantno.</w:t>
      </w:r>
    </w:p>
    <w:p w:rsidR="00693ED0" w:rsidRPr="000E6B5C" w:rsidRDefault="00693ED0" w:rsidP="00693ED0">
      <w:pPr>
        <w:pStyle w:val="ListDash1"/>
        <w:rPr>
          <w:noProof/>
        </w:rPr>
      </w:pPr>
      <w:r w:rsidRPr="000E6B5C">
        <w:rPr>
          <w:rFonts w:ascii="Wingdings" w:hAnsi="Wingdings"/>
          <w:noProof/>
        </w:rPr>
        <w:t></w:t>
      </w:r>
      <w:r w:rsidRPr="000E6B5C">
        <w:rPr>
          <w:noProof/>
        </w:rPr>
        <w:tab/>
        <w:t>zahteva uporabo nedodeljene razlike do zgornje meje v zadevnem razdelku večletnega finančnega okvira in/ali uporabo posebnih instrumentov, kot so opredeljeni v uredbi o večletnem finančnem okviru</w:t>
      </w:r>
    </w:p>
    <w:p w:rsidR="00693ED0" w:rsidRPr="000E6B5C" w:rsidRDefault="007D2643" w:rsidP="00693ED0">
      <w:pPr>
        <w:pStyle w:val="Text1"/>
        <w:pBdr>
          <w:top w:val="single" w:sz="4" w:space="0" w:color="auto"/>
          <w:left w:val="single" w:sz="4" w:space="4" w:color="auto"/>
          <w:bottom w:val="single" w:sz="4" w:space="1" w:color="auto"/>
          <w:right w:val="single" w:sz="4" w:space="4" w:color="auto"/>
        </w:pBdr>
        <w:rPr>
          <w:noProof/>
        </w:rPr>
      </w:pPr>
      <w:r w:rsidRPr="000E6B5C">
        <w:rPr>
          <w:noProof/>
        </w:rPr>
        <w:t>Ni relevantno.</w:t>
      </w:r>
    </w:p>
    <w:p w:rsidR="00693ED0" w:rsidRPr="000E6B5C" w:rsidRDefault="00693ED0" w:rsidP="00693ED0">
      <w:pPr>
        <w:pStyle w:val="ListDash1"/>
        <w:rPr>
          <w:noProof/>
        </w:rPr>
      </w:pPr>
      <w:r w:rsidRPr="000E6B5C">
        <w:rPr>
          <w:rFonts w:ascii="Wingdings" w:hAnsi="Wingdings"/>
          <w:noProof/>
        </w:rPr>
        <w:t></w:t>
      </w:r>
      <w:r w:rsidRPr="000E6B5C">
        <w:rPr>
          <w:noProof/>
        </w:rPr>
        <w:tab/>
        <w:t>zahteva spremembo večletnega finančnega okvira</w:t>
      </w:r>
    </w:p>
    <w:p w:rsidR="00693ED0" w:rsidRPr="000E6B5C" w:rsidRDefault="007D2643" w:rsidP="00693ED0">
      <w:pPr>
        <w:pStyle w:val="Text1"/>
        <w:pBdr>
          <w:top w:val="single" w:sz="4" w:space="1" w:color="auto"/>
          <w:left w:val="single" w:sz="4" w:space="4" w:color="auto"/>
          <w:bottom w:val="single" w:sz="4" w:space="1" w:color="auto"/>
          <w:right w:val="single" w:sz="4" w:space="4" w:color="auto"/>
        </w:pBdr>
        <w:rPr>
          <w:noProof/>
        </w:rPr>
      </w:pPr>
      <w:r w:rsidRPr="000E6B5C">
        <w:rPr>
          <w:noProof/>
        </w:rPr>
        <w:t>Ni relevantno.</w:t>
      </w:r>
    </w:p>
    <w:p w:rsidR="00693ED0" w:rsidRPr="000E6B5C" w:rsidRDefault="00693ED0" w:rsidP="00693ED0">
      <w:pPr>
        <w:pStyle w:val="ManualHeading3"/>
        <w:rPr>
          <w:noProof/>
        </w:rPr>
      </w:pPr>
      <w:bookmarkStart w:id="179" w:name="_Toc514938058"/>
      <w:bookmarkStart w:id="180" w:name="_Toc520485056"/>
      <w:bookmarkStart w:id="181" w:name="_Toc160804600"/>
      <w:bookmarkStart w:id="182" w:name="_Toc167220299"/>
      <w:bookmarkStart w:id="183" w:name="_Toc177549033"/>
      <w:r w:rsidRPr="000E6B5C">
        <w:rPr>
          <w:noProof/>
        </w:rPr>
        <w:t>3.2.7</w:t>
      </w:r>
      <w:r w:rsidRPr="000E6B5C">
        <w:rPr>
          <w:noProof/>
        </w:rPr>
        <w:tab/>
        <w:t>Udeležba tretjih oseb pri financiranju</w:t>
      </w:r>
      <w:bookmarkEnd w:id="179"/>
      <w:bookmarkEnd w:id="180"/>
      <w:bookmarkEnd w:id="181"/>
      <w:bookmarkEnd w:id="182"/>
      <w:bookmarkEnd w:id="183"/>
      <w:r w:rsidRPr="000E6B5C">
        <w:rPr>
          <w:noProof/>
        </w:rPr>
        <w:t xml:space="preserve"> </w:t>
      </w:r>
    </w:p>
    <w:p w:rsidR="00693ED0" w:rsidRPr="000E6B5C" w:rsidRDefault="00693ED0" w:rsidP="00693ED0">
      <w:pPr>
        <w:pStyle w:val="Text1"/>
        <w:rPr>
          <w:noProof/>
        </w:rPr>
      </w:pPr>
      <w:r w:rsidRPr="000E6B5C">
        <w:rPr>
          <w:noProof/>
        </w:rPr>
        <w:t>V predlogu/pobudi:</w:t>
      </w:r>
    </w:p>
    <w:p w:rsidR="00693ED0" w:rsidRPr="000E6B5C" w:rsidRDefault="00693ED0" w:rsidP="00693ED0">
      <w:pPr>
        <w:pStyle w:val="ListDash1"/>
        <w:rPr>
          <w:noProof/>
        </w:rPr>
      </w:pPr>
      <w:r w:rsidRPr="000E6B5C">
        <w:rPr>
          <w:rFonts w:ascii="Wingdings" w:hAnsi="Wingdings"/>
          <w:noProof/>
        </w:rPr>
        <w:t></w:t>
      </w:r>
      <w:r w:rsidRPr="000E6B5C">
        <w:rPr>
          <w:noProof/>
        </w:rPr>
        <w:tab/>
        <w:t>ni načrtovano sofinanciranje tretjih oseb</w:t>
      </w:r>
    </w:p>
    <w:p w:rsidR="00693ED0" w:rsidRPr="000E6B5C" w:rsidRDefault="00693ED0" w:rsidP="00693ED0">
      <w:pPr>
        <w:pStyle w:val="ListDash1"/>
        <w:rPr>
          <w:noProof/>
        </w:rPr>
      </w:pPr>
      <w:r w:rsidRPr="000E6B5C">
        <w:rPr>
          <w:rFonts w:ascii="Wingdings" w:hAnsi="Wingdings"/>
          <w:noProof/>
        </w:rPr>
        <w:t></w:t>
      </w:r>
      <w:r w:rsidRPr="000E6B5C">
        <w:rPr>
          <w:noProof/>
        </w:rPr>
        <w:tab/>
        <w:t>je načrtovano sofinanciranje tretjih oseb, kot je ocenjeno v nadaljevanju:</w:t>
      </w:r>
    </w:p>
    <w:p w:rsidR="00693ED0" w:rsidRPr="000E6B5C" w:rsidRDefault="00693ED0" w:rsidP="00693ED0">
      <w:pPr>
        <w:jc w:val="right"/>
        <w:rPr>
          <w:noProof/>
          <w:sz w:val="20"/>
        </w:rPr>
      </w:pPr>
      <w:r w:rsidRPr="000E6B5C">
        <w:rPr>
          <w:noProof/>
          <w:sz w:val="20"/>
        </w:rPr>
        <w:t>odobritve v mio. EUR (na tri decimalna mesta natančno)</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693ED0" w:rsidRPr="000E6B5C">
        <w:trPr>
          <w:cantSplit/>
        </w:trPr>
        <w:tc>
          <w:tcPr>
            <w:tcW w:w="1591" w:type="pct"/>
          </w:tcPr>
          <w:p w:rsidR="00693ED0" w:rsidRPr="000E6B5C" w:rsidRDefault="00693ED0">
            <w:pPr>
              <w:spacing w:before="60" w:after="60"/>
              <w:rPr>
                <w:noProof/>
                <w:sz w:val="20"/>
              </w:rPr>
            </w:pPr>
          </w:p>
        </w:tc>
        <w:tc>
          <w:tcPr>
            <w:tcW w:w="655" w:type="pct"/>
            <w:vAlign w:val="center"/>
          </w:tcPr>
          <w:p w:rsidR="00693ED0" w:rsidRPr="000E6B5C" w:rsidRDefault="00693ED0">
            <w:pPr>
              <w:jc w:val="center"/>
              <w:rPr>
                <w:noProof/>
                <w:sz w:val="20"/>
              </w:rPr>
            </w:pPr>
            <w:r w:rsidRPr="000E6B5C">
              <w:rPr>
                <w:noProof/>
                <w:sz w:val="20"/>
              </w:rPr>
              <w:t>Leto</w:t>
            </w:r>
            <w:r w:rsidRPr="000E6B5C">
              <w:rPr>
                <w:noProof/>
                <w:sz w:val="22"/>
              </w:rPr>
              <w:br/>
            </w:r>
            <w:r w:rsidRPr="000E6B5C">
              <w:rPr>
                <w:b/>
                <w:noProof/>
                <w:sz w:val="20"/>
              </w:rPr>
              <w:t>2024</w:t>
            </w:r>
          </w:p>
        </w:tc>
        <w:tc>
          <w:tcPr>
            <w:tcW w:w="655" w:type="pct"/>
            <w:vAlign w:val="center"/>
          </w:tcPr>
          <w:p w:rsidR="00693ED0" w:rsidRPr="000E6B5C" w:rsidRDefault="00693ED0">
            <w:pPr>
              <w:jc w:val="center"/>
              <w:rPr>
                <w:noProof/>
                <w:sz w:val="20"/>
              </w:rPr>
            </w:pPr>
            <w:r w:rsidRPr="000E6B5C">
              <w:rPr>
                <w:noProof/>
                <w:sz w:val="20"/>
              </w:rPr>
              <w:t>Leto</w:t>
            </w:r>
            <w:r w:rsidRPr="000E6B5C">
              <w:rPr>
                <w:noProof/>
                <w:sz w:val="22"/>
              </w:rPr>
              <w:br/>
            </w:r>
            <w:r w:rsidRPr="000E6B5C">
              <w:rPr>
                <w:b/>
                <w:noProof/>
                <w:sz w:val="20"/>
              </w:rPr>
              <w:t>2025</w:t>
            </w:r>
          </w:p>
        </w:tc>
        <w:tc>
          <w:tcPr>
            <w:tcW w:w="655" w:type="pct"/>
            <w:vAlign w:val="center"/>
          </w:tcPr>
          <w:p w:rsidR="00693ED0" w:rsidRPr="000E6B5C" w:rsidRDefault="00693ED0">
            <w:pPr>
              <w:jc w:val="center"/>
              <w:rPr>
                <w:noProof/>
                <w:sz w:val="20"/>
              </w:rPr>
            </w:pPr>
            <w:r w:rsidRPr="000E6B5C">
              <w:rPr>
                <w:noProof/>
                <w:sz w:val="20"/>
              </w:rPr>
              <w:t>Leto</w:t>
            </w:r>
            <w:r w:rsidRPr="000E6B5C">
              <w:rPr>
                <w:noProof/>
                <w:sz w:val="22"/>
              </w:rPr>
              <w:br/>
            </w:r>
            <w:r w:rsidRPr="000E6B5C">
              <w:rPr>
                <w:b/>
                <w:noProof/>
                <w:sz w:val="20"/>
              </w:rPr>
              <w:t>2026</w:t>
            </w:r>
          </w:p>
        </w:tc>
        <w:tc>
          <w:tcPr>
            <w:tcW w:w="655" w:type="pct"/>
            <w:vAlign w:val="center"/>
          </w:tcPr>
          <w:p w:rsidR="00693ED0" w:rsidRPr="000E6B5C" w:rsidRDefault="00693ED0">
            <w:pPr>
              <w:jc w:val="center"/>
              <w:rPr>
                <w:noProof/>
                <w:sz w:val="20"/>
              </w:rPr>
            </w:pPr>
            <w:r w:rsidRPr="000E6B5C">
              <w:rPr>
                <w:noProof/>
                <w:sz w:val="20"/>
              </w:rPr>
              <w:t>Leto</w:t>
            </w:r>
            <w:r w:rsidRPr="000E6B5C">
              <w:rPr>
                <w:noProof/>
                <w:sz w:val="22"/>
              </w:rPr>
              <w:br/>
            </w:r>
            <w:r w:rsidRPr="000E6B5C">
              <w:rPr>
                <w:b/>
                <w:noProof/>
                <w:sz w:val="20"/>
              </w:rPr>
              <w:t>2027</w:t>
            </w:r>
          </w:p>
        </w:tc>
        <w:tc>
          <w:tcPr>
            <w:tcW w:w="787" w:type="pct"/>
            <w:vAlign w:val="center"/>
          </w:tcPr>
          <w:p w:rsidR="00693ED0" w:rsidRPr="000E6B5C" w:rsidRDefault="00693ED0">
            <w:pPr>
              <w:spacing w:before="60" w:after="60"/>
              <w:jc w:val="center"/>
              <w:rPr>
                <w:noProof/>
                <w:sz w:val="20"/>
              </w:rPr>
            </w:pPr>
            <w:r w:rsidRPr="000E6B5C">
              <w:rPr>
                <w:noProof/>
                <w:sz w:val="20"/>
              </w:rPr>
              <w:t>Skupaj</w:t>
            </w:r>
          </w:p>
        </w:tc>
      </w:tr>
      <w:tr w:rsidR="00693ED0" w:rsidRPr="000E6B5C">
        <w:trPr>
          <w:cantSplit/>
        </w:trPr>
        <w:tc>
          <w:tcPr>
            <w:tcW w:w="1591" w:type="pct"/>
          </w:tcPr>
          <w:p w:rsidR="00693ED0" w:rsidRPr="000E6B5C" w:rsidRDefault="00693ED0">
            <w:pPr>
              <w:rPr>
                <w:noProof/>
              </w:rPr>
            </w:pPr>
            <w:r w:rsidRPr="000E6B5C">
              <w:rPr>
                <w:noProof/>
                <w:sz w:val="20"/>
              </w:rPr>
              <w:t>Navedite organ, ki bo sofinanciral predlog/pobudo</w:t>
            </w:r>
            <w:r w:rsidRPr="000E6B5C">
              <w:rPr>
                <w:i/>
                <w:noProof/>
                <w:sz w:val="20"/>
              </w:rPr>
              <w:t xml:space="preserve"> </w:t>
            </w:r>
          </w:p>
        </w:tc>
        <w:tc>
          <w:tcPr>
            <w:tcW w:w="655" w:type="pct"/>
            <w:vAlign w:val="center"/>
          </w:tcPr>
          <w:p w:rsidR="00693ED0" w:rsidRPr="000E6B5C" w:rsidRDefault="00693ED0">
            <w:pPr>
              <w:spacing w:before="60" w:after="60"/>
              <w:jc w:val="center"/>
              <w:rPr>
                <w:noProof/>
                <w:sz w:val="20"/>
              </w:rPr>
            </w:pPr>
          </w:p>
        </w:tc>
        <w:tc>
          <w:tcPr>
            <w:tcW w:w="655" w:type="pct"/>
            <w:vAlign w:val="center"/>
          </w:tcPr>
          <w:p w:rsidR="00693ED0" w:rsidRPr="000E6B5C" w:rsidRDefault="00693ED0">
            <w:pPr>
              <w:spacing w:before="60" w:after="60"/>
              <w:jc w:val="center"/>
              <w:rPr>
                <w:noProof/>
                <w:sz w:val="20"/>
              </w:rPr>
            </w:pPr>
          </w:p>
        </w:tc>
        <w:tc>
          <w:tcPr>
            <w:tcW w:w="655" w:type="pct"/>
            <w:vAlign w:val="center"/>
          </w:tcPr>
          <w:p w:rsidR="00693ED0" w:rsidRPr="000E6B5C" w:rsidRDefault="00693ED0">
            <w:pPr>
              <w:spacing w:before="60" w:after="60"/>
              <w:jc w:val="center"/>
              <w:rPr>
                <w:noProof/>
                <w:sz w:val="20"/>
              </w:rPr>
            </w:pPr>
          </w:p>
        </w:tc>
        <w:tc>
          <w:tcPr>
            <w:tcW w:w="655" w:type="pct"/>
            <w:vAlign w:val="center"/>
          </w:tcPr>
          <w:p w:rsidR="00693ED0" w:rsidRPr="000E6B5C" w:rsidRDefault="00693ED0">
            <w:pPr>
              <w:spacing w:before="60" w:after="60"/>
              <w:jc w:val="center"/>
              <w:rPr>
                <w:noProof/>
                <w:sz w:val="20"/>
              </w:rPr>
            </w:pPr>
          </w:p>
        </w:tc>
        <w:tc>
          <w:tcPr>
            <w:tcW w:w="787" w:type="pct"/>
            <w:vAlign w:val="center"/>
          </w:tcPr>
          <w:p w:rsidR="00693ED0" w:rsidRPr="000E6B5C" w:rsidRDefault="00693ED0">
            <w:pPr>
              <w:spacing w:before="60" w:after="60"/>
              <w:jc w:val="center"/>
              <w:rPr>
                <w:noProof/>
                <w:sz w:val="20"/>
              </w:rPr>
            </w:pPr>
          </w:p>
        </w:tc>
      </w:tr>
      <w:tr w:rsidR="00693ED0" w:rsidRPr="000E6B5C">
        <w:trPr>
          <w:cantSplit/>
        </w:trPr>
        <w:tc>
          <w:tcPr>
            <w:tcW w:w="1591" w:type="pct"/>
          </w:tcPr>
          <w:p w:rsidR="00693ED0" w:rsidRPr="000E6B5C" w:rsidRDefault="00693ED0">
            <w:pPr>
              <w:spacing w:before="60" w:after="60"/>
              <w:jc w:val="left"/>
              <w:rPr>
                <w:noProof/>
                <w:sz w:val="20"/>
              </w:rPr>
            </w:pPr>
            <w:r w:rsidRPr="000E6B5C">
              <w:rPr>
                <w:noProof/>
                <w:sz w:val="20"/>
              </w:rPr>
              <w:t xml:space="preserve">Sofinancirane odobritve SKUPAJ </w:t>
            </w:r>
          </w:p>
        </w:tc>
        <w:tc>
          <w:tcPr>
            <w:tcW w:w="655" w:type="pct"/>
            <w:vAlign w:val="center"/>
          </w:tcPr>
          <w:p w:rsidR="00693ED0" w:rsidRPr="000E6B5C" w:rsidRDefault="00693ED0">
            <w:pPr>
              <w:spacing w:before="60" w:after="60"/>
              <w:jc w:val="center"/>
              <w:rPr>
                <w:noProof/>
                <w:sz w:val="20"/>
              </w:rPr>
            </w:pPr>
          </w:p>
        </w:tc>
        <w:tc>
          <w:tcPr>
            <w:tcW w:w="655" w:type="pct"/>
            <w:vAlign w:val="center"/>
          </w:tcPr>
          <w:p w:rsidR="00693ED0" w:rsidRPr="000E6B5C" w:rsidRDefault="00693ED0">
            <w:pPr>
              <w:spacing w:before="60" w:after="60"/>
              <w:jc w:val="center"/>
              <w:rPr>
                <w:noProof/>
                <w:sz w:val="20"/>
              </w:rPr>
            </w:pPr>
          </w:p>
        </w:tc>
        <w:tc>
          <w:tcPr>
            <w:tcW w:w="655" w:type="pct"/>
            <w:vAlign w:val="center"/>
          </w:tcPr>
          <w:p w:rsidR="00693ED0" w:rsidRPr="000E6B5C" w:rsidRDefault="00693ED0">
            <w:pPr>
              <w:spacing w:before="60" w:after="60"/>
              <w:jc w:val="center"/>
              <w:rPr>
                <w:noProof/>
                <w:sz w:val="20"/>
              </w:rPr>
            </w:pPr>
          </w:p>
        </w:tc>
        <w:tc>
          <w:tcPr>
            <w:tcW w:w="655" w:type="pct"/>
            <w:vAlign w:val="center"/>
          </w:tcPr>
          <w:p w:rsidR="00693ED0" w:rsidRPr="000E6B5C" w:rsidRDefault="00693ED0">
            <w:pPr>
              <w:spacing w:before="60" w:after="60"/>
              <w:jc w:val="center"/>
              <w:rPr>
                <w:noProof/>
                <w:sz w:val="20"/>
              </w:rPr>
            </w:pPr>
          </w:p>
        </w:tc>
        <w:tc>
          <w:tcPr>
            <w:tcW w:w="787" w:type="pct"/>
            <w:vAlign w:val="center"/>
          </w:tcPr>
          <w:p w:rsidR="00693ED0" w:rsidRPr="000E6B5C" w:rsidRDefault="00693ED0">
            <w:pPr>
              <w:spacing w:before="60" w:after="60"/>
              <w:jc w:val="center"/>
              <w:rPr>
                <w:noProof/>
                <w:sz w:val="20"/>
              </w:rPr>
            </w:pPr>
          </w:p>
        </w:tc>
      </w:tr>
    </w:tbl>
    <w:p w:rsidR="00693ED0" w:rsidRPr="000E6B5C" w:rsidRDefault="00693ED0" w:rsidP="00693ED0">
      <w:pPr>
        <w:outlineLvl w:val="1"/>
        <w:rPr>
          <w:noProof/>
          <w:szCs w:val="24"/>
        </w:rPr>
      </w:pPr>
      <w:r w:rsidRPr="000E6B5C">
        <w:rPr>
          <w:noProof/>
        </w:rPr>
        <w:br/>
      </w:r>
      <w:bookmarkStart w:id="184" w:name="_Toc514938059"/>
      <w:bookmarkStart w:id="185" w:name="_Toc520485057"/>
      <w:bookmarkStart w:id="186" w:name="_Toc160804602"/>
      <w:bookmarkStart w:id="187" w:name="_Toc167220300"/>
      <w:bookmarkStart w:id="188" w:name="_Toc177549034"/>
      <w:bookmarkStart w:id="189" w:name="_Hlk166860179"/>
      <w:r w:rsidRPr="000E6B5C">
        <w:rPr>
          <w:noProof/>
        </w:rPr>
        <w:t>3.3</w:t>
      </w:r>
      <w:r w:rsidRPr="000E6B5C">
        <w:rPr>
          <w:noProof/>
        </w:rPr>
        <w:tab/>
        <w:t>Ocenjene posledice za prihodke</w:t>
      </w:r>
      <w:bookmarkEnd w:id="184"/>
      <w:bookmarkEnd w:id="185"/>
      <w:bookmarkEnd w:id="186"/>
      <w:bookmarkEnd w:id="187"/>
      <w:bookmarkEnd w:id="188"/>
      <w:r w:rsidRPr="000E6B5C">
        <w:rPr>
          <w:noProof/>
        </w:rPr>
        <w:t xml:space="preserve"> </w:t>
      </w:r>
    </w:p>
    <w:bookmarkEnd w:id="189"/>
    <w:p w:rsidR="00693ED0" w:rsidRPr="000E6B5C" w:rsidRDefault="00693ED0" w:rsidP="00693ED0">
      <w:pPr>
        <w:pStyle w:val="ListDash1"/>
        <w:rPr>
          <w:noProof/>
        </w:rPr>
      </w:pPr>
      <w:r w:rsidRPr="000E6B5C">
        <w:rPr>
          <w:rFonts w:ascii="Wingdings" w:hAnsi="Wingdings"/>
          <w:noProof/>
        </w:rPr>
        <w:t></w:t>
      </w:r>
      <w:r w:rsidRPr="000E6B5C">
        <w:rPr>
          <w:noProof/>
        </w:rPr>
        <w:tab/>
        <w:t>Predlog/pobuda nima finančnih posledic za prihodke.</w:t>
      </w:r>
    </w:p>
    <w:p w:rsidR="00693ED0" w:rsidRPr="000E6B5C" w:rsidRDefault="00693ED0" w:rsidP="00693ED0">
      <w:pPr>
        <w:pStyle w:val="ListDash1"/>
        <w:rPr>
          <w:noProof/>
        </w:rPr>
      </w:pPr>
      <w:r w:rsidRPr="000E6B5C">
        <w:rPr>
          <w:rFonts w:ascii="Wingdings" w:hAnsi="Wingdings"/>
          <w:noProof/>
        </w:rPr>
        <w:t></w:t>
      </w:r>
      <w:r w:rsidRPr="000E6B5C">
        <w:rPr>
          <w:noProof/>
        </w:rPr>
        <w:tab/>
        <w:t>Predlog/pobuda ima finančne posledice, kot je pojasnjeno v nadaljevanju:</w:t>
      </w:r>
    </w:p>
    <w:p w:rsidR="00693ED0" w:rsidRPr="000E6B5C" w:rsidRDefault="00693ED0" w:rsidP="00693ED0">
      <w:pPr>
        <w:pStyle w:val="ListNumberLevel3"/>
        <w:rPr>
          <w:noProof/>
        </w:rPr>
      </w:pPr>
      <w:r w:rsidRPr="000E6B5C">
        <w:rPr>
          <w:rFonts w:ascii="Wingdings" w:hAnsi="Wingdings"/>
          <w:noProof/>
        </w:rPr>
        <w:t></w:t>
      </w:r>
      <w:r w:rsidRPr="000E6B5C">
        <w:rPr>
          <w:noProof/>
        </w:rPr>
        <w:tab/>
        <w:t xml:space="preserve">za lastna sredstva </w:t>
      </w:r>
    </w:p>
    <w:p w:rsidR="00693ED0" w:rsidRPr="000E6B5C" w:rsidRDefault="00693ED0" w:rsidP="00693ED0">
      <w:pPr>
        <w:pStyle w:val="ListNumberLevel3"/>
        <w:rPr>
          <w:noProof/>
        </w:rPr>
      </w:pPr>
      <w:r w:rsidRPr="000E6B5C">
        <w:rPr>
          <w:rFonts w:ascii="Wingdings" w:hAnsi="Wingdings"/>
          <w:noProof/>
        </w:rPr>
        <w:t></w:t>
      </w:r>
      <w:r w:rsidRPr="000E6B5C">
        <w:rPr>
          <w:noProof/>
        </w:rPr>
        <w:tab/>
        <w:t>za druge prihodke</w:t>
      </w:r>
    </w:p>
    <w:p w:rsidR="00693ED0" w:rsidRPr="000E6B5C" w:rsidRDefault="00693ED0" w:rsidP="00693ED0">
      <w:pPr>
        <w:pStyle w:val="ListNumberLevel3"/>
        <w:rPr>
          <w:noProof/>
        </w:rPr>
      </w:pPr>
      <w:r w:rsidRPr="000E6B5C">
        <w:rPr>
          <w:rFonts w:ascii="Wingdings" w:hAnsi="Wingdings"/>
          <w:noProof/>
        </w:rPr>
        <w:t></w:t>
      </w:r>
      <w:r w:rsidRPr="000E6B5C">
        <w:rPr>
          <w:rFonts w:ascii="Wingdings" w:hAnsi="Wingdings"/>
          <w:noProof/>
        </w:rPr>
        <w:tab/>
      </w:r>
      <w:r w:rsidRPr="000E6B5C">
        <w:rPr>
          <w:noProof/>
        </w:rPr>
        <w:t xml:space="preserve">Navedite, ali so prihodki dodeljeni za odhodkovne vrstice </w:t>
      </w:r>
    </w:p>
    <w:p w:rsidR="00693ED0" w:rsidRPr="000E6B5C" w:rsidRDefault="00601BCE" w:rsidP="00693ED0">
      <w:pPr>
        <w:jc w:val="right"/>
        <w:rPr>
          <w:noProof/>
          <w:sz w:val="20"/>
        </w:rPr>
      </w:pPr>
      <w:r w:rsidRPr="000E6B5C">
        <w:rPr>
          <w:noProof/>
          <w:sz w:val="20"/>
        </w:rPr>
        <w:t xml:space="preserve">   v mio. EUR (na tri decimalna mesta natančno)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693ED0" w:rsidRPr="000E6B5C" w:rsidTr="17618B6F">
        <w:trPr>
          <w:trHeight w:val="388"/>
        </w:trPr>
        <w:tc>
          <w:tcPr>
            <w:tcW w:w="1423" w:type="pct"/>
            <w:vMerge w:val="restart"/>
            <w:vAlign w:val="center"/>
          </w:tcPr>
          <w:p w:rsidR="00693ED0" w:rsidRPr="000E6B5C" w:rsidRDefault="00693ED0">
            <w:pPr>
              <w:spacing w:before="40" w:after="40"/>
              <w:rPr>
                <w:noProof/>
                <w:sz w:val="18"/>
              </w:rPr>
            </w:pPr>
            <w:r w:rsidRPr="000E6B5C">
              <w:rPr>
                <w:noProof/>
                <w:sz w:val="18"/>
              </w:rPr>
              <w:t>Prihodkovna proračunska vrstica</w:t>
            </w:r>
          </w:p>
        </w:tc>
        <w:tc>
          <w:tcPr>
            <w:tcW w:w="869" w:type="pct"/>
            <w:vMerge w:val="restart"/>
            <w:vAlign w:val="center"/>
          </w:tcPr>
          <w:p w:rsidR="00693ED0" w:rsidRPr="000E6B5C" w:rsidRDefault="00693ED0">
            <w:pPr>
              <w:jc w:val="center"/>
              <w:rPr>
                <w:noProof/>
                <w:sz w:val="18"/>
              </w:rPr>
            </w:pPr>
            <w:r w:rsidRPr="000E6B5C">
              <w:rPr>
                <w:noProof/>
                <w:sz w:val="18"/>
              </w:rPr>
              <w:t>Odobritve na voljo za tekoče proračunsko leto</w:t>
            </w:r>
          </w:p>
        </w:tc>
        <w:tc>
          <w:tcPr>
            <w:tcW w:w="2709" w:type="pct"/>
            <w:gridSpan w:val="4"/>
            <w:vAlign w:val="center"/>
          </w:tcPr>
          <w:p w:rsidR="00693ED0" w:rsidRPr="000E6B5C" w:rsidRDefault="00693ED0">
            <w:pPr>
              <w:jc w:val="center"/>
              <w:rPr>
                <w:noProof/>
                <w:sz w:val="18"/>
              </w:rPr>
            </w:pPr>
            <w:r w:rsidRPr="000E6B5C">
              <w:rPr>
                <w:noProof/>
                <w:sz w:val="18"/>
              </w:rPr>
              <w:t>Posledice predloga/pobude</w:t>
            </w:r>
            <w:r w:rsidRPr="000E6B5C">
              <w:rPr>
                <w:rStyle w:val="FootnoteReference"/>
                <w:noProof/>
                <w:sz w:val="18"/>
                <w:szCs w:val="18"/>
              </w:rPr>
              <w:footnoteReference w:id="27"/>
            </w:r>
          </w:p>
        </w:tc>
      </w:tr>
      <w:tr w:rsidR="00693ED0" w:rsidRPr="000E6B5C" w:rsidTr="17618B6F">
        <w:trPr>
          <w:trHeight w:val="388"/>
        </w:trPr>
        <w:tc>
          <w:tcPr>
            <w:tcW w:w="1423" w:type="pct"/>
            <w:vMerge/>
          </w:tcPr>
          <w:p w:rsidR="00693ED0" w:rsidRPr="000E6B5C" w:rsidRDefault="00693ED0">
            <w:pPr>
              <w:spacing w:before="40" w:after="40"/>
              <w:rPr>
                <w:noProof/>
                <w:sz w:val="18"/>
              </w:rPr>
            </w:pPr>
          </w:p>
        </w:tc>
        <w:tc>
          <w:tcPr>
            <w:tcW w:w="869" w:type="pct"/>
            <w:vMerge/>
          </w:tcPr>
          <w:p w:rsidR="00693ED0" w:rsidRPr="000E6B5C" w:rsidRDefault="00693ED0">
            <w:pPr>
              <w:spacing w:beforeLines="40" w:before="96" w:afterLines="40" w:after="96"/>
              <w:rPr>
                <w:i/>
                <w:noProof/>
                <w:sz w:val="18"/>
              </w:rPr>
            </w:pPr>
          </w:p>
        </w:tc>
        <w:tc>
          <w:tcPr>
            <w:tcW w:w="911" w:type="pct"/>
            <w:vAlign w:val="center"/>
          </w:tcPr>
          <w:p w:rsidR="00693ED0" w:rsidRPr="000E6B5C" w:rsidRDefault="00693ED0">
            <w:pPr>
              <w:jc w:val="center"/>
              <w:rPr>
                <w:noProof/>
                <w:sz w:val="18"/>
              </w:rPr>
            </w:pPr>
            <w:r w:rsidRPr="000E6B5C">
              <w:rPr>
                <w:noProof/>
                <w:sz w:val="18"/>
              </w:rPr>
              <w:t xml:space="preserve">leto </w:t>
            </w:r>
            <w:r w:rsidRPr="000E6B5C">
              <w:rPr>
                <w:b/>
                <w:noProof/>
                <w:sz w:val="18"/>
              </w:rPr>
              <w:t>2024</w:t>
            </w:r>
          </w:p>
        </w:tc>
        <w:tc>
          <w:tcPr>
            <w:tcW w:w="562" w:type="pct"/>
            <w:vAlign w:val="center"/>
          </w:tcPr>
          <w:p w:rsidR="00693ED0" w:rsidRPr="000E6B5C" w:rsidRDefault="00693ED0">
            <w:pPr>
              <w:jc w:val="center"/>
              <w:rPr>
                <w:noProof/>
                <w:sz w:val="18"/>
              </w:rPr>
            </w:pPr>
            <w:r w:rsidRPr="000E6B5C">
              <w:rPr>
                <w:noProof/>
                <w:sz w:val="18"/>
              </w:rPr>
              <w:t xml:space="preserve">leto </w:t>
            </w:r>
            <w:r w:rsidRPr="000E6B5C">
              <w:rPr>
                <w:b/>
                <w:noProof/>
                <w:sz w:val="18"/>
              </w:rPr>
              <w:t>2025</w:t>
            </w:r>
          </w:p>
        </w:tc>
        <w:tc>
          <w:tcPr>
            <w:tcW w:w="557" w:type="pct"/>
            <w:vAlign w:val="center"/>
          </w:tcPr>
          <w:p w:rsidR="00693ED0" w:rsidRPr="000E6B5C" w:rsidRDefault="00693ED0">
            <w:pPr>
              <w:jc w:val="center"/>
              <w:rPr>
                <w:noProof/>
                <w:sz w:val="18"/>
              </w:rPr>
            </w:pPr>
            <w:r w:rsidRPr="000E6B5C">
              <w:rPr>
                <w:noProof/>
                <w:sz w:val="18"/>
              </w:rPr>
              <w:t xml:space="preserve">leto </w:t>
            </w:r>
            <w:r w:rsidRPr="000E6B5C">
              <w:rPr>
                <w:b/>
                <w:noProof/>
                <w:sz w:val="18"/>
              </w:rPr>
              <w:t>2026</w:t>
            </w:r>
          </w:p>
        </w:tc>
        <w:tc>
          <w:tcPr>
            <w:tcW w:w="679" w:type="pct"/>
            <w:vAlign w:val="center"/>
          </w:tcPr>
          <w:p w:rsidR="00693ED0" w:rsidRPr="000E6B5C" w:rsidRDefault="00693ED0">
            <w:pPr>
              <w:jc w:val="center"/>
              <w:rPr>
                <w:noProof/>
                <w:sz w:val="18"/>
              </w:rPr>
            </w:pPr>
            <w:r w:rsidRPr="000E6B5C">
              <w:rPr>
                <w:noProof/>
                <w:sz w:val="18"/>
              </w:rPr>
              <w:t xml:space="preserve">leto </w:t>
            </w:r>
            <w:r w:rsidRPr="000E6B5C">
              <w:rPr>
                <w:b/>
                <w:noProof/>
                <w:sz w:val="18"/>
              </w:rPr>
              <w:t>2027</w:t>
            </w:r>
          </w:p>
        </w:tc>
      </w:tr>
      <w:tr w:rsidR="00693ED0" w:rsidRPr="000E6B5C" w:rsidTr="17618B6F">
        <w:trPr>
          <w:trHeight w:val="388"/>
        </w:trPr>
        <w:tc>
          <w:tcPr>
            <w:tcW w:w="1423" w:type="pct"/>
            <w:vAlign w:val="center"/>
          </w:tcPr>
          <w:p w:rsidR="00693ED0" w:rsidRPr="000E6B5C" w:rsidRDefault="00693ED0">
            <w:pPr>
              <w:spacing w:before="40" w:after="40"/>
              <w:rPr>
                <w:noProof/>
                <w:sz w:val="18"/>
              </w:rPr>
            </w:pPr>
            <w:r w:rsidRPr="000E6B5C">
              <w:rPr>
                <w:noProof/>
                <w:sz w:val="18"/>
              </w:rPr>
              <w:t>Člen ………….</w:t>
            </w:r>
          </w:p>
        </w:tc>
        <w:tc>
          <w:tcPr>
            <w:tcW w:w="869" w:type="pct"/>
          </w:tcPr>
          <w:p w:rsidR="00693ED0" w:rsidRPr="000E6B5C" w:rsidRDefault="00693ED0">
            <w:pPr>
              <w:spacing w:beforeLines="40" w:before="96" w:afterLines="40" w:after="96"/>
              <w:jc w:val="center"/>
              <w:rPr>
                <w:i/>
                <w:noProof/>
                <w:sz w:val="18"/>
              </w:rPr>
            </w:pPr>
          </w:p>
        </w:tc>
        <w:tc>
          <w:tcPr>
            <w:tcW w:w="911" w:type="pct"/>
          </w:tcPr>
          <w:p w:rsidR="00693ED0" w:rsidRPr="000E6B5C" w:rsidRDefault="00693ED0">
            <w:pPr>
              <w:spacing w:beforeLines="40" w:before="96" w:afterLines="40" w:after="96"/>
              <w:jc w:val="center"/>
              <w:rPr>
                <w:noProof/>
                <w:sz w:val="18"/>
              </w:rPr>
            </w:pPr>
          </w:p>
        </w:tc>
        <w:tc>
          <w:tcPr>
            <w:tcW w:w="562" w:type="pct"/>
          </w:tcPr>
          <w:p w:rsidR="00693ED0" w:rsidRPr="000E6B5C" w:rsidRDefault="00693ED0">
            <w:pPr>
              <w:spacing w:beforeLines="40" w:before="96" w:afterLines="40" w:after="96"/>
              <w:jc w:val="center"/>
              <w:rPr>
                <w:noProof/>
                <w:sz w:val="18"/>
              </w:rPr>
            </w:pPr>
          </w:p>
        </w:tc>
        <w:tc>
          <w:tcPr>
            <w:tcW w:w="557" w:type="pct"/>
          </w:tcPr>
          <w:p w:rsidR="00693ED0" w:rsidRPr="000E6B5C" w:rsidRDefault="00693ED0">
            <w:pPr>
              <w:spacing w:beforeLines="40" w:before="96" w:afterLines="40" w:after="96"/>
              <w:jc w:val="center"/>
              <w:rPr>
                <w:noProof/>
                <w:sz w:val="18"/>
              </w:rPr>
            </w:pPr>
          </w:p>
        </w:tc>
        <w:tc>
          <w:tcPr>
            <w:tcW w:w="679" w:type="pct"/>
          </w:tcPr>
          <w:p w:rsidR="00693ED0" w:rsidRPr="000E6B5C" w:rsidRDefault="00693ED0">
            <w:pPr>
              <w:spacing w:beforeLines="40" w:before="96" w:afterLines="40" w:after="96"/>
              <w:jc w:val="center"/>
              <w:rPr>
                <w:noProof/>
                <w:sz w:val="18"/>
              </w:rPr>
            </w:pPr>
          </w:p>
        </w:tc>
      </w:tr>
    </w:tbl>
    <w:p w:rsidR="00693ED0" w:rsidRPr="000E6B5C" w:rsidRDefault="00693ED0" w:rsidP="00693ED0">
      <w:pPr>
        <w:pStyle w:val="Text1"/>
        <w:rPr>
          <w:noProof/>
          <w:szCs w:val="24"/>
        </w:rPr>
      </w:pPr>
      <w:r w:rsidRPr="000E6B5C">
        <w:rPr>
          <w:noProof/>
        </w:rPr>
        <w:t>Za namenske prejemke navedite zadevne odhodkovne proračunske vrstice.</w:t>
      </w:r>
    </w:p>
    <w:p w:rsidR="00693ED0" w:rsidRPr="000E6B5C" w:rsidRDefault="007D2643" w:rsidP="00693ED0">
      <w:pPr>
        <w:pStyle w:val="Text1"/>
        <w:pBdr>
          <w:top w:val="single" w:sz="4" w:space="1" w:color="auto"/>
          <w:left w:val="single" w:sz="4" w:space="4" w:color="auto"/>
          <w:bottom w:val="single" w:sz="4" w:space="1" w:color="auto"/>
          <w:right w:val="single" w:sz="4" w:space="4" w:color="auto"/>
        </w:pBdr>
        <w:rPr>
          <w:noProof/>
        </w:rPr>
      </w:pPr>
      <w:r w:rsidRPr="000E6B5C">
        <w:rPr>
          <w:noProof/>
        </w:rPr>
        <w:t>Ni relevantno.</w:t>
      </w:r>
    </w:p>
    <w:p w:rsidR="00693ED0" w:rsidRPr="000E6B5C" w:rsidRDefault="00693ED0" w:rsidP="00693ED0">
      <w:pPr>
        <w:pStyle w:val="Text1"/>
        <w:rPr>
          <w:noProof/>
          <w:szCs w:val="24"/>
        </w:rPr>
      </w:pPr>
      <w:r w:rsidRPr="000E6B5C">
        <w:rPr>
          <w:noProof/>
        </w:rPr>
        <w:t>Druge opombe (npr. metoda/formula za izračun posledic za prihodke ali druge informacije).</w:t>
      </w:r>
    </w:p>
    <w:p w:rsidR="00693ED0" w:rsidRPr="000E6B5C" w:rsidRDefault="007D2643" w:rsidP="00693ED0">
      <w:pPr>
        <w:pStyle w:val="Text1"/>
        <w:pBdr>
          <w:top w:val="single" w:sz="4" w:space="1" w:color="auto"/>
          <w:left w:val="single" w:sz="4" w:space="4" w:color="auto"/>
          <w:bottom w:val="single" w:sz="4" w:space="1" w:color="auto"/>
          <w:right w:val="single" w:sz="4" w:space="4" w:color="auto"/>
        </w:pBdr>
        <w:rPr>
          <w:noProof/>
        </w:rPr>
      </w:pPr>
      <w:r w:rsidRPr="000E6B5C">
        <w:rPr>
          <w:noProof/>
        </w:rPr>
        <w:t>Ni relevantno.</w:t>
      </w:r>
    </w:p>
    <w:p w:rsidR="00693ED0" w:rsidRPr="000E6B5C" w:rsidRDefault="00693ED0" w:rsidP="00693ED0">
      <w:pPr>
        <w:pStyle w:val="ManualHeading1"/>
        <w:rPr>
          <w:caps/>
          <w:noProof/>
        </w:rPr>
      </w:pPr>
      <w:bookmarkStart w:id="190" w:name="_Toc167220301"/>
      <w:bookmarkStart w:id="191" w:name="_Toc177549035"/>
      <w:r w:rsidRPr="000E6B5C">
        <w:rPr>
          <w:noProof/>
        </w:rPr>
        <w:t>4.</w:t>
      </w:r>
      <w:r w:rsidRPr="000E6B5C">
        <w:rPr>
          <w:noProof/>
        </w:rPr>
        <w:tab/>
      </w:r>
      <w:bookmarkStart w:id="192" w:name="_Hlk167692977"/>
      <w:r w:rsidRPr="000E6B5C">
        <w:rPr>
          <w:caps/>
          <w:noProof/>
        </w:rPr>
        <w:t>Digitalne razsežnosti</w:t>
      </w:r>
      <w:bookmarkEnd w:id="190"/>
      <w:bookmarkEnd w:id="191"/>
    </w:p>
    <w:p w:rsidR="00693ED0" w:rsidRPr="000E6B5C" w:rsidRDefault="00693ED0" w:rsidP="00693ED0">
      <w:pPr>
        <w:pStyle w:val="Text1"/>
        <w:ind w:left="0"/>
        <w:rPr>
          <w:noProof/>
        </w:rPr>
      </w:pPr>
      <w:bookmarkStart w:id="193" w:name="_Toc177549036"/>
      <w:r w:rsidRPr="000E6B5C">
        <w:rPr>
          <w:noProof/>
        </w:rPr>
        <w:t xml:space="preserve">Ni relevantno. Predlog je ciljno usmerjena sprememba uredbe o azilnem postopku, ki je del pakta. Vsi digitalni elementi so v paktu in ne tu. </w:t>
      </w:r>
    </w:p>
    <w:p w:rsidR="00693ED0" w:rsidRPr="000E6B5C" w:rsidRDefault="00693ED0" w:rsidP="00693ED0">
      <w:pPr>
        <w:pStyle w:val="ManualHeading2"/>
        <w:rPr>
          <w:noProof/>
        </w:rPr>
      </w:pPr>
      <w:bookmarkStart w:id="194" w:name="_Toc167220302"/>
      <w:bookmarkStart w:id="195" w:name="_Toc177549037"/>
      <w:bookmarkEnd w:id="193"/>
      <w:r w:rsidRPr="000E6B5C">
        <w:rPr>
          <w:noProof/>
        </w:rPr>
        <w:t>4.1</w:t>
      </w:r>
      <w:r w:rsidRPr="000E6B5C">
        <w:rPr>
          <w:noProof/>
        </w:rPr>
        <w:tab/>
        <w:t>Zahteve digitalnega pomena</w:t>
      </w:r>
      <w:bookmarkEnd w:id="194"/>
      <w:bookmarkEnd w:id="195"/>
    </w:p>
    <w:tbl>
      <w:tblPr>
        <w:tblStyle w:val="TableGrid"/>
        <w:tblW w:w="9072" w:type="dxa"/>
        <w:tblInd w:w="-5" w:type="dxa"/>
        <w:tblLayout w:type="fixed"/>
        <w:tblLook w:val="06A0" w:firstRow="1" w:lastRow="0" w:firstColumn="1" w:lastColumn="0" w:noHBand="1" w:noVBand="1"/>
      </w:tblPr>
      <w:tblGrid>
        <w:gridCol w:w="9072"/>
      </w:tblGrid>
      <w:tr w:rsidR="00A20390" w:rsidRPr="000E6B5C" w:rsidTr="005A7E2C">
        <w:trPr>
          <w:trHeight w:val="300"/>
        </w:trPr>
        <w:tc>
          <w:tcPr>
            <w:tcW w:w="9072" w:type="dxa"/>
          </w:tcPr>
          <w:p w:rsidR="00693ED0" w:rsidRPr="000E6B5C" w:rsidRDefault="00693ED0">
            <w:pPr>
              <w:pStyle w:val="ListParagraph"/>
              <w:ind w:left="0"/>
              <w:rPr>
                <w:noProof/>
              </w:rPr>
            </w:pPr>
            <w:r w:rsidRPr="000E6B5C">
              <w:rPr>
                <w:noProof/>
              </w:rPr>
              <w:t>Ni relevantno.</w:t>
            </w:r>
          </w:p>
        </w:tc>
      </w:tr>
    </w:tbl>
    <w:p w:rsidR="00693ED0" w:rsidRPr="000E6B5C" w:rsidRDefault="00693ED0" w:rsidP="00693ED0">
      <w:pPr>
        <w:pStyle w:val="ManualHeading2"/>
        <w:rPr>
          <w:noProof/>
        </w:rPr>
      </w:pPr>
      <w:bookmarkStart w:id="196" w:name="_Toc167220303"/>
      <w:bookmarkStart w:id="197" w:name="_Toc177549038"/>
      <w:r w:rsidRPr="000E6B5C">
        <w:rPr>
          <w:noProof/>
        </w:rPr>
        <w:t>4.2</w:t>
      </w:r>
      <w:r w:rsidRPr="000E6B5C">
        <w:rPr>
          <w:noProof/>
        </w:rPr>
        <w:tab/>
        <w:t>Podatki</w:t>
      </w:r>
      <w:bookmarkEnd w:id="196"/>
      <w:bookmarkEnd w:id="197"/>
    </w:p>
    <w:tbl>
      <w:tblPr>
        <w:tblStyle w:val="TableGrid"/>
        <w:tblW w:w="0" w:type="auto"/>
        <w:tblLook w:val="04A0" w:firstRow="1" w:lastRow="0" w:firstColumn="1" w:lastColumn="0" w:noHBand="0" w:noVBand="1"/>
      </w:tblPr>
      <w:tblGrid>
        <w:gridCol w:w="9063"/>
      </w:tblGrid>
      <w:tr w:rsidR="00A20390" w:rsidRPr="000E6B5C">
        <w:tc>
          <w:tcPr>
            <w:tcW w:w="9063" w:type="dxa"/>
          </w:tcPr>
          <w:p w:rsidR="00693ED0" w:rsidRPr="000E6B5C" w:rsidRDefault="00693ED0">
            <w:pPr>
              <w:rPr>
                <w:noProof/>
              </w:rPr>
            </w:pPr>
            <w:r w:rsidRPr="000E6B5C">
              <w:rPr>
                <w:noProof/>
              </w:rPr>
              <w:t>Ni relevantno.</w:t>
            </w:r>
          </w:p>
        </w:tc>
      </w:tr>
    </w:tbl>
    <w:p w:rsidR="00693ED0" w:rsidRPr="000E6B5C" w:rsidRDefault="00693ED0" w:rsidP="00693ED0">
      <w:pPr>
        <w:pStyle w:val="ManualHeading2"/>
        <w:rPr>
          <w:noProof/>
        </w:rPr>
      </w:pPr>
      <w:bookmarkStart w:id="198" w:name="_Toc167220305"/>
      <w:bookmarkStart w:id="199" w:name="_Toc177549039"/>
      <w:r w:rsidRPr="000E6B5C">
        <w:rPr>
          <w:noProof/>
        </w:rPr>
        <w:t>4.3</w:t>
      </w:r>
      <w:r w:rsidRPr="000E6B5C">
        <w:rPr>
          <w:noProof/>
        </w:rPr>
        <w:tab/>
        <w:t>Digitalne rešitve</w:t>
      </w:r>
      <w:bookmarkEnd w:id="198"/>
      <w:bookmarkEnd w:id="199"/>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20390" w:rsidRPr="000E6B5C">
        <w:tc>
          <w:tcPr>
            <w:tcW w:w="9067" w:type="dxa"/>
          </w:tcPr>
          <w:p w:rsidR="00693ED0" w:rsidRPr="000E6B5C" w:rsidRDefault="00693ED0">
            <w:pPr>
              <w:rPr>
                <w:noProof/>
              </w:rPr>
            </w:pPr>
            <w:r w:rsidRPr="000E6B5C">
              <w:rPr>
                <w:noProof/>
              </w:rPr>
              <w:t>Ni relevantno.</w:t>
            </w:r>
          </w:p>
        </w:tc>
      </w:tr>
    </w:tbl>
    <w:p w:rsidR="00693ED0" w:rsidRPr="000E6B5C" w:rsidRDefault="00693ED0" w:rsidP="00693ED0">
      <w:pPr>
        <w:pStyle w:val="ManualHeading2"/>
        <w:rPr>
          <w:rStyle w:val="Emphasis"/>
          <w:b w:val="0"/>
          <w:bCs/>
          <w:i w:val="0"/>
          <w:iCs w:val="0"/>
          <w:noProof/>
        </w:rPr>
      </w:pPr>
      <w:bookmarkStart w:id="200" w:name="_Toc167220304"/>
      <w:bookmarkStart w:id="201" w:name="_Toc177549040"/>
      <w:r w:rsidRPr="000E6B5C">
        <w:rPr>
          <w:rStyle w:val="Emphasis"/>
          <w:noProof/>
        </w:rPr>
        <w:t>4.4</w:t>
      </w:r>
      <w:r w:rsidRPr="000E6B5C">
        <w:rPr>
          <w:noProof/>
        </w:rPr>
        <w:tab/>
      </w:r>
      <w:r w:rsidRPr="000E6B5C">
        <w:rPr>
          <w:rStyle w:val="Emphasis"/>
          <w:noProof/>
        </w:rPr>
        <w:t>Ocena interoperabilnosti</w:t>
      </w:r>
      <w:bookmarkEnd w:id="200"/>
      <w:bookmarkEnd w:id="201"/>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20390" w:rsidRPr="000E6B5C">
        <w:trPr>
          <w:trHeight w:val="300"/>
        </w:trPr>
        <w:tc>
          <w:tcPr>
            <w:tcW w:w="9067" w:type="dxa"/>
          </w:tcPr>
          <w:p w:rsidR="00693ED0" w:rsidRPr="000E6B5C" w:rsidRDefault="00693ED0">
            <w:pPr>
              <w:rPr>
                <w:i/>
                <w:iCs/>
                <w:noProof/>
              </w:rPr>
            </w:pPr>
            <w:r w:rsidRPr="000E6B5C">
              <w:rPr>
                <w:noProof/>
              </w:rPr>
              <w:t>Ni relevantno.</w:t>
            </w:r>
          </w:p>
        </w:tc>
      </w:tr>
    </w:tbl>
    <w:p w:rsidR="00693ED0" w:rsidRPr="000E6B5C" w:rsidRDefault="00693ED0" w:rsidP="00693ED0">
      <w:pPr>
        <w:pStyle w:val="ManualHeading2"/>
        <w:rPr>
          <w:noProof/>
        </w:rPr>
      </w:pPr>
      <w:bookmarkStart w:id="202" w:name="_Toc167220306"/>
      <w:bookmarkStart w:id="203" w:name="_Toc177549041"/>
      <w:r w:rsidRPr="000E6B5C">
        <w:rPr>
          <w:noProof/>
        </w:rPr>
        <w:t>4.5</w:t>
      </w:r>
      <w:r w:rsidRPr="000E6B5C">
        <w:rPr>
          <w:noProof/>
        </w:rPr>
        <w:tab/>
        <w:t>Ukrepi v podporo digitalnemu izvajanju</w:t>
      </w:r>
      <w:bookmarkEnd w:id="202"/>
      <w:bookmarkEnd w:id="203"/>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20390" w:rsidRPr="000E6B5C">
        <w:tc>
          <w:tcPr>
            <w:tcW w:w="9067" w:type="dxa"/>
          </w:tcPr>
          <w:p w:rsidR="00693ED0" w:rsidRPr="000E6B5C" w:rsidRDefault="00693ED0">
            <w:pPr>
              <w:rPr>
                <w:noProof/>
              </w:rPr>
            </w:pPr>
            <w:r w:rsidRPr="000E6B5C">
              <w:rPr>
                <w:noProof/>
              </w:rPr>
              <w:t>Ni relevantno.</w:t>
            </w:r>
          </w:p>
        </w:tc>
      </w:tr>
      <w:bookmarkEnd w:id="192"/>
    </w:tbl>
    <w:p w:rsidR="00630251" w:rsidRPr="000E6B5C" w:rsidRDefault="00630251" w:rsidP="00693ED0">
      <w:pPr>
        <w:rPr>
          <w:noProof/>
        </w:rPr>
      </w:pPr>
    </w:p>
    <w:sectPr w:rsidR="00630251" w:rsidRPr="000E6B5C" w:rsidSect="0084182C">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F4" w:rsidRDefault="00061CF4" w:rsidP="00201A77">
      <w:pPr>
        <w:spacing w:before="0" w:after="0"/>
      </w:pPr>
      <w:r>
        <w:separator/>
      </w:r>
    </w:p>
  </w:endnote>
  <w:endnote w:type="continuationSeparator" w:id="0">
    <w:p w:rsidR="00061CF4" w:rsidRDefault="00061CF4" w:rsidP="00201A77">
      <w:pPr>
        <w:spacing w:before="0" w:after="0"/>
      </w:pPr>
      <w:r>
        <w:continuationSeparator/>
      </w:r>
    </w:p>
  </w:endnote>
  <w:endnote w:type="continuationNotice" w:id="1">
    <w:p w:rsidR="00061CF4" w:rsidRDefault="00061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charset w:val="00"/>
    <w:family w:val="auto"/>
    <w:pitch w:val="variable"/>
    <w:sig w:usb0="800002EF" w:usb1="1000E0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82C" w:rsidRPr="0084182C" w:rsidRDefault="0084182C" w:rsidP="0084182C">
    <w:pPr>
      <w:pStyle w:val="Footer"/>
      <w:rPr>
        <w:rFonts w:ascii="Arial" w:hAnsi="Arial" w:cs="Arial"/>
        <w:b/>
        <w:sz w:val="48"/>
      </w:rPr>
    </w:pPr>
    <w:r w:rsidRPr="0084182C">
      <w:rPr>
        <w:rFonts w:ascii="Arial" w:hAnsi="Arial" w:cs="Arial"/>
        <w:b/>
        <w:sz w:val="48"/>
      </w:rPr>
      <w:t>SL</w:t>
    </w:r>
    <w:r w:rsidRPr="0084182C">
      <w:rPr>
        <w:rFonts w:ascii="Arial" w:hAnsi="Arial" w:cs="Arial"/>
        <w:b/>
        <w:sz w:val="48"/>
      </w:rPr>
      <w:tab/>
    </w:r>
    <w:r w:rsidRPr="0084182C">
      <w:rPr>
        <w:rFonts w:ascii="Arial" w:hAnsi="Arial" w:cs="Arial"/>
        <w:b/>
        <w:sz w:val="48"/>
      </w:rPr>
      <w:tab/>
    </w:r>
    <w:r w:rsidRPr="0084182C">
      <w:tab/>
    </w:r>
    <w:r w:rsidRPr="0084182C">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82C" w:rsidRPr="0084182C" w:rsidRDefault="0084182C" w:rsidP="0084182C">
    <w:pPr>
      <w:pStyle w:val="Footer"/>
      <w:rPr>
        <w:rFonts w:ascii="Arial" w:hAnsi="Arial" w:cs="Arial"/>
        <w:b/>
        <w:sz w:val="48"/>
      </w:rPr>
    </w:pPr>
    <w:r w:rsidRPr="0084182C">
      <w:rPr>
        <w:rFonts w:ascii="Arial" w:hAnsi="Arial" w:cs="Arial"/>
        <w:b/>
        <w:sz w:val="48"/>
      </w:rPr>
      <w:t>SL</w:t>
    </w:r>
    <w:r w:rsidRPr="0084182C">
      <w:rPr>
        <w:rFonts w:ascii="Arial" w:hAnsi="Arial" w:cs="Arial"/>
        <w:b/>
        <w:sz w:val="48"/>
      </w:rPr>
      <w:tab/>
    </w:r>
    <w:r w:rsidRPr="0084182C">
      <w:rPr>
        <w:rFonts w:ascii="Arial" w:hAnsi="Arial" w:cs="Arial"/>
        <w:b/>
        <w:sz w:val="48"/>
      </w:rPr>
      <w:tab/>
    </w:r>
    <w:r w:rsidRPr="0084182C">
      <w:tab/>
    </w:r>
    <w:r w:rsidRPr="0084182C">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82C" w:rsidRDefault="008418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82C" w:rsidRPr="0084182C" w:rsidRDefault="0084182C" w:rsidP="0084182C">
    <w:pPr>
      <w:pStyle w:val="Footer"/>
      <w:rPr>
        <w:rFonts w:ascii="Arial" w:hAnsi="Arial" w:cs="Arial"/>
        <w:b/>
        <w:sz w:val="48"/>
      </w:rPr>
    </w:pPr>
    <w:r w:rsidRPr="0084182C">
      <w:rPr>
        <w:rFonts w:ascii="Arial" w:hAnsi="Arial" w:cs="Arial"/>
        <w:b/>
        <w:sz w:val="48"/>
      </w:rPr>
      <w:t>SL</w:t>
    </w:r>
    <w:r w:rsidRPr="0084182C">
      <w:rPr>
        <w:rFonts w:ascii="Arial" w:hAnsi="Arial" w:cs="Arial"/>
        <w:b/>
        <w:sz w:val="48"/>
      </w:rPr>
      <w:tab/>
    </w:r>
    <w:r>
      <w:fldChar w:fldCharType="begin"/>
    </w:r>
    <w:r>
      <w:instrText xml:space="preserve"> PAGE  \* MERGEFORMAT </w:instrText>
    </w:r>
    <w:r>
      <w:fldChar w:fldCharType="separate"/>
    </w:r>
    <w:r w:rsidR="00232061">
      <w:rPr>
        <w:noProof/>
      </w:rPr>
      <w:t>15</w:t>
    </w:r>
    <w:r>
      <w:fldChar w:fldCharType="end"/>
    </w:r>
    <w:r>
      <w:tab/>
    </w:r>
    <w:r w:rsidRPr="0084182C">
      <w:tab/>
    </w:r>
    <w:r w:rsidRPr="0084182C">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82C" w:rsidRDefault="0084182C" w:rsidP="008418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82C" w:rsidRPr="0084182C" w:rsidRDefault="0084182C" w:rsidP="0084182C">
    <w:pPr>
      <w:pStyle w:val="FooterLandscape"/>
      <w:rPr>
        <w:rFonts w:ascii="Arial" w:hAnsi="Arial" w:cs="Arial"/>
        <w:b/>
        <w:sz w:val="48"/>
      </w:rPr>
    </w:pPr>
    <w:r w:rsidRPr="0084182C">
      <w:rPr>
        <w:rFonts w:ascii="Arial" w:hAnsi="Arial" w:cs="Arial"/>
        <w:b/>
        <w:sz w:val="48"/>
      </w:rPr>
      <w:t>SL</w:t>
    </w:r>
    <w:r w:rsidRPr="0084182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4182C">
      <w:tab/>
    </w:r>
    <w:r w:rsidRPr="0084182C">
      <w:rPr>
        <w:rFonts w:ascii="Arial" w:hAnsi="Arial" w:cs="Arial"/>
        <w:b/>
        <w:sz w:val="48"/>
      </w:rPr>
      <w:t>SL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82C" w:rsidRPr="0084182C" w:rsidRDefault="0084182C" w:rsidP="0084182C">
    <w:pPr>
      <w:pStyle w:val="Footer"/>
      <w:rPr>
        <w:rFonts w:ascii="Arial" w:hAnsi="Arial" w:cs="Arial"/>
        <w:b/>
        <w:sz w:val="48"/>
      </w:rPr>
    </w:pPr>
    <w:r w:rsidRPr="0084182C">
      <w:rPr>
        <w:rFonts w:ascii="Arial" w:hAnsi="Arial" w:cs="Arial"/>
        <w:b/>
        <w:sz w:val="48"/>
      </w:rPr>
      <w:t>SL</w:t>
    </w:r>
    <w:r w:rsidRPr="0084182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4182C">
      <w:tab/>
    </w:r>
    <w:r w:rsidRPr="0084182C">
      <w:rPr>
        <w:rFonts w:ascii="Arial" w:hAnsi="Arial" w:cs="Arial"/>
        <w:b/>
        <w:sz w:val="48"/>
      </w:rPr>
      <w:t>SL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F4" w:rsidRDefault="00061CF4" w:rsidP="00201A77">
      <w:pPr>
        <w:spacing w:before="0" w:after="0"/>
      </w:pPr>
      <w:r>
        <w:separator/>
      </w:r>
    </w:p>
  </w:footnote>
  <w:footnote w:type="continuationSeparator" w:id="0">
    <w:p w:rsidR="00061CF4" w:rsidRDefault="00061CF4" w:rsidP="00201A77">
      <w:pPr>
        <w:spacing w:before="0" w:after="0"/>
      </w:pPr>
      <w:r>
        <w:continuationSeparator/>
      </w:r>
    </w:p>
  </w:footnote>
  <w:footnote w:type="continuationNotice" w:id="1">
    <w:p w:rsidR="00061CF4" w:rsidRDefault="00061CF4">
      <w:pPr>
        <w:spacing w:before="0" w:after="0"/>
      </w:pPr>
    </w:p>
  </w:footnote>
  <w:footnote w:id="2">
    <w:p w:rsidR="00693ED0" w:rsidRPr="00D1100E" w:rsidRDefault="00693ED0" w:rsidP="00693ED0">
      <w:pPr>
        <w:pStyle w:val="FootnoteText"/>
      </w:pPr>
      <w:r>
        <w:rPr>
          <w:rStyle w:val="FootnoteReference"/>
        </w:rPr>
        <w:footnoteRef/>
      </w:r>
      <w:r>
        <w:tab/>
        <w:t>Direktiva 2013/32/EU Evropskega parlamenta in Sveta z dne 26. junija 2013 o skupnih postopkih za priznanje ali odvzem mednarodne zaščite (prenovitev) (UL L 180, 29.6.2013, str. 60).</w:t>
      </w:r>
    </w:p>
  </w:footnote>
  <w:footnote w:id="3">
    <w:p w:rsidR="00023C72" w:rsidRPr="00D1100E" w:rsidRDefault="00023C72" w:rsidP="00FB2320">
      <w:pPr>
        <w:pStyle w:val="FootnoteText"/>
      </w:pPr>
      <w:r>
        <w:rPr>
          <w:rStyle w:val="FootnoteReference"/>
        </w:rPr>
        <w:footnoteRef/>
      </w:r>
      <w:r>
        <w:tab/>
        <w:t>Uredba (EU) 2024/1348 Evropskega parlamenta in Sveta z dne 14. maja 2024 o vzpostavitvi skupnega postopka za mednarodno zaščito v Uniji in razveljavitvi Direktive 2013/32/EU (UL L, 2024/1348, 22.5.2024).</w:t>
      </w:r>
    </w:p>
  </w:footnote>
  <w:footnote w:id="4">
    <w:p w:rsidR="00693ED0" w:rsidRPr="002A2C8A" w:rsidRDefault="00693ED0" w:rsidP="00693ED0">
      <w:pPr>
        <w:pStyle w:val="FootnoteText"/>
      </w:pPr>
      <w:r>
        <w:rPr>
          <w:rStyle w:val="FootnoteReference"/>
        </w:rPr>
        <w:footnoteRef/>
      </w:r>
      <w:r>
        <w:tab/>
        <w:t xml:space="preserve">V členu 57(2) uredbe o azilnem postopku je „učinkovita zaščita“ opredeljena tako, da vključuje: pravico ostati do obravnave prošnje za zaščito, ustrezen življenjski standard, ki ustreza splošnim razmeram v državi, dostop do zdravstvenega varstva in izobraževanja pod enakimi pogoji, kot veljajo za državljane, ter učinkovito zaščito, dokler se ne najde trajna rešitev. </w:t>
      </w:r>
    </w:p>
  </w:footnote>
  <w:footnote w:id="5">
    <w:p w:rsidR="00BC5F81" w:rsidRPr="00E86087" w:rsidRDefault="00BC5F81" w:rsidP="00BC5F81">
      <w:pPr>
        <w:pStyle w:val="FootnoteText"/>
      </w:pPr>
      <w:r>
        <w:rPr>
          <w:rStyle w:val="FootnoteReference"/>
        </w:rPr>
        <w:footnoteRef/>
      </w:r>
      <w:r>
        <w:tab/>
        <w:t xml:space="preserve">Predlog uredbe Evropskega parlamenta in Sveta o spremembi Uredbe (EU) 2024/1348 glede vzpostavitve seznama varnih izvornih držav na ravni Unije (COM(2025) 186 final z dne 16. aprila 2025). </w:t>
      </w:r>
    </w:p>
  </w:footnote>
  <w:footnote w:id="6">
    <w:p w:rsidR="005C3255" w:rsidRPr="00FD5361" w:rsidRDefault="005C3255" w:rsidP="005C3255">
      <w:pPr>
        <w:pStyle w:val="FootnoteText"/>
      </w:pPr>
      <w:r>
        <w:rPr>
          <w:rStyle w:val="FootnoteReference"/>
        </w:rPr>
        <w:footnoteRef/>
      </w:r>
      <w:r>
        <w:tab/>
        <w:t>SWD (2025) 600 GD HOME v zvezi s predlogom o varnih tretjih državah.</w:t>
      </w:r>
    </w:p>
  </w:footnote>
  <w:footnote w:id="7">
    <w:p w:rsidR="005C3255" w:rsidRPr="00FD5361" w:rsidRDefault="005C3255" w:rsidP="005C3255">
      <w:pPr>
        <w:pStyle w:val="FootnoteText"/>
      </w:pPr>
      <w:r>
        <w:rPr>
          <w:rStyle w:val="FootnoteReference"/>
        </w:rPr>
        <w:footnoteRef/>
      </w:r>
      <w:r>
        <w:tab/>
        <w:t>V skladu z uvodno izjavo 46 uredbe o azilnem postopku učinkovita zaščita pomeni „dostop do sredstev za preživljanje, ki zadostujejo za ohranjanje ustreznega življenjskega standarda glede na splošne razmere v navedeni tretji državi gostiteljici, dostop do zdravstvenega varstva in osnovnega zdravljenja ter dostop do izobraževanja pod pogoji, ki so na splošno določeni v tej tretji državi“. Poleg tega bi bilo treba v skladu z uvodno izjavo 51 „dostop do sredstev za preživljanje, ki zadostujejo za ohranjanje ustreznega življenjskega standarda, razumeti tako, da vključuje dostop do hrane, oblačil, nastanitve ali zatočišča in pravico do opravljanja plačanega dela, na primer z dostopom do trga dela, pod pogoji, ki niso manj ugodni od splošnih pogojev za tuje državljane v tretji državi v enakih okoliščinah“. Te zahteve so na splošno enakovredne zahtevam Ženevske konvencije iz leta 1951 za begunce, ki so zakonito na ozemlju: pravice do pridobitne zaposlitve (17. člen Ženevske konvencije), nastanitve (21. člen) in samozaposlitve (18. člen) bi bilo treba zagotoviti pod pogoji, ki so enako ugodni kot za državljane tretjih držav, ki zakonito prebivajo v državi; pravica do dostopa do izobraževanja (22. člen) ter do socialnega zavarovanja in dajatev (24. člen) pa bi morala biti zagotovljena pod enakimi pogoji, kot veljajo za državljane.</w:t>
      </w:r>
    </w:p>
  </w:footnote>
  <w:footnote w:id="8">
    <w:p w:rsidR="005C3255" w:rsidRPr="00FD5361" w:rsidRDefault="005C3255" w:rsidP="005C3255">
      <w:pPr>
        <w:pStyle w:val="FootnoteText"/>
      </w:pPr>
      <w:r>
        <w:rPr>
          <w:rStyle w:val="FootnoteReference"/>
        </w:rPr>
        <w:footnoteRef/>
      </w:r>
      <w:r>
        <w:tab/>
        <w:t>Glej oddelek 3 SWD (2025) 600 GD HOME v zvezi s predlogom o varnih tretjih državah.</w:t>
      </w:r>
    </w:p>
  </w:footnote>
  <w:footnote w:id="9">
    <w:p w:rsidR="00D00F07" w:rsidRPr="00D556B2" w:rsidRDefault="00D00F07" w:rsidP="00D00F07">
      <w:pPr>
        <w:pStyle w:val="FootnoteText"/>
      </w:pPr>
      <w:r>
        <w:rPr>
          <w:rStyle w:val="FootnoteReference"/>
        </w:rPr>
        <w:footnoteRef/>
      </w:r>
      <w:r>
        <w:tab/>
        <w:t>Glej oddelek 4 SWD (2025) 600 GD HOME v zvezi s predlogom o varnih tretjih državah.</w:t>
      </w:r>
    </w:p>
  </w:footnote>
  <w:footnote w:id="10">
    <w:p w:rsidR="00590C94" w:rsidRPr="00055071" w:rsidRDefault="00590C94" w:rsidP="00590C94">
      <w:pPr>
        <w:pStyle w:val="FootnoteText"/>
      </w:pPr>
      <w:r>
        <w:rPr>
          <w:rStyle w:val="FootnoteReference"/>
        </w:rPr>
        <w:footnoteRef/>
      </w:r>
      <w:r>
        <w:tab/>
        <w:t>Predlog uredbe Evropskega parlamenta in Sveta o vzpostavitvi skupnega postopka za mednarodno zaščito v Uniji in razveljavitvi Direktive 2013/32/EU (COM(2016) 467 final, 2016/0224 (COD)).</w:t>
      </w:r>
    </w:p>
  </w:footnote>
  <w:footnote w:id="11">
    <w:p w:rsidR="00C40C67" w:rsidRPr="00FD5361" w:rsidRDefault="00C40C67">
      <w:pPr>
        <w:pStyle w:val="FootnoteText"/>
      </w:pPr>
      <w:r>
        <w:rPr>
          <w:rStyle w:val="FootnoteReference"/>
        </w:rPr>
        <w:footnoteRef/>
      </w:r>
      <w:r>
        <w:tab/>
        <w:t>COM(2025) 101 final.</w:t>
      </w:r>
    </w:p>
  </w:footnote>
  <w:footnote w:id="12">
    <w:p w:rsidR="00693ED0" w:rsidRPr="006E33AB" w:rsidRDefault="00693ED0" w:rsidP="00693ED0">
      <w:pPr>
        <w:pStyle w:val="FootnoteText"/>
      </w:pPr>
      <w:r>
        <w:rPr>
          <w:rStyle w:val="FootnoteReference"/>
        </w:rPr>
        <w:footnoteRef/>
      </w:r>
      <w:r>
        <w:tab/>
        <w:t xml:space="preserve">Glej na primer Agencija Evropske unije za azil (2022): </w:t>
      </w:r>
      <w:hyperlink r:id="rId1">
        <w:r>
          <w:rPr>
            <w:rStyle w:val="Hyperlink"/>
          </w:rPr>
          <w:t>Applying the Concept of Safe Countries in the Asylum Procedure</w:t>
        </w:r>
      </w:hyperlink>
      <w:r>
        <w:t xml:space="preserve"> (Uporaba koncepta varne države v azilnem postopku);</w:t>
      </w:r>
      <w:r>
        <w:rPr>
          <w:rStyle w:val="Hyperlink"/>
        </w:rPr>
        <w:t xml:space="preserve"> </w:t>
      </w:r>
      <w:r>
        <w:t xml:space="preserve">Osso, B.: „Unpacking the Safe Third Country Concept in the European Union: Borders, Legal spaces, and Asylum in the Shadow of Externalization (Analiza koncepta varne tretje države v Evropski uniji: meje, pravni prostori in azil v senci eksternalizacije), </w:t>
      </w:r>
      <w:r>
        <w:rPr>
          <w:i/>
        </w:rPr>
        <w:t>International Journal of Refugee Law</w:t>
      </w:r>
      <w:r>
        <w:t xml:space="preserve">, zvezek 35(3), oktober 2023; Thym, D.: </w:t>
      </w:r>
      <w:r>
        <w:rPr>
          <w:i/>
        </w:rPr>
        <w:t>Expert Opinion on Legal Requirements for Safe Third Countries in Asylum Law and Practical Implementation Options</w:t>
      </w:r>
      <w:r>
        <w:t xml:space="preserve"> (Strokovno mnenje o pravnih zahtevah za varne tretje države v azilnem pravu in možnostih praktičnega izvajanja), april 2024.</w:t>
      </w:r>
    </w:p>
  </w:footnote>
  <w:footnote w:id="13">
    <w:p w:rsidR="00E9170B" w:rsidRPr="005476A0" w:rsidRDefault="00E9170B">
      <w:pPr>
        <w:pStyle w:val="FootnoteText"/>
      </w:pPr>
      <w:r>
        <w:rPr>
          <w:rStyle w:val="FootnoteReference"/>
        </w:rPr>
        <w:footnoteRef/>
      </w:r>
      <w:r>
        <w:tab/>
        <w:t>FR, IT, PL.</w:t>
      </w:r>
    </w:p>
  </w:footnote>
  <w:footnote w:id="14">
    <w:p w:rsidR="00E9170B" w:rsidRPr="005476A0" w:rsidRDefault="00E9170B">
      <w:pPr>
        <w:pStyle w:val="FootnoteText"/>
      </w:pPr>
      <w:r>
        <w:rPr>
          <w:rStyle w:val="FootnoteReference"/>
        </w:rPr>
        <w:footnoteRef/>
      </w:r>
      <w:r>
        <w:tab/>
        <w:t>BG, EE, DE, EL, HU.</w:t>
      </w:r>
    </w:p>
  </w:footnote>
  <w:footnote w:id="15">
    <w:p w:rsidR="00E9170B" w:rsidRPr="00C87F7D" w:rsidRDefault="00E9170B">
      <w:pPr>
        <w:pStyle w:val="FootnoteText"/>
      </w:pPr>
      <w:r>
        <w:rPr>
          <w:rStyle w:val="FootnoteReference"/>
        </w:rPr>
        <w:footnoteRef/>
      </w:r>
      <w:r>
        <w:tab/>
        <w:t>AT, BE, CY, DK, FI, HR, IE, LV, LT, MT, NL, SE.</w:t>
      </w:r>
    </w:p>
  </w:footnote>
  <w:footnote w:id="16">
    <w:p w:rsidR="00E9170B" w:rsidRPr="00216B23" w:rsidRDefault="00E9170B">
      <w:pPr>
        <w:pStyle w:val="FootnoteText"/>
        <w:rPr>
          <w:lang w:val="fr-FR"/>
        </w:rPr>
      </w:pPr>
      <w:r>
        <w:rPr>
          <w:rStyle w:val="FootnoteReference"/>
        </w:rPr>
        <w:footnoteRef/>
      </w:r>
      <w:r w:rsidRPr="00216B23">
        <w:rPr>
          <w:lang w:val="fr-FR"/>
        </w:rPr>
        <w:tab/>
        <w:t>CZ, PT, RO, SK, SI, ES.</w:t>
      </w:r>
    </w:p>
  </w:footnote>
  <w:footnote w:id="17">
    <w:p w:rsidR="00693ED0" w:rsidRPr="00216B23" w:rsidRDefault="00693ED0" w:rsidP="00693ED0">
      <w:pPr>
        <w:pStyle w:val="FootnoteText"/>
        <w:rPr>
          <w:lang w:val="fr-FR"/>
        </w:rPr>
      </w:pPr>
      <w:r>
        <w:rPr>
          <w:rStyle w:val="FootnoteReference"/>
        </w:rPr>
        <w:footnoteRef/>
      </w:r>
      <w:r w:rsidRPr="00216B23">
        <w:rPr>
          <w:lang w:val="fr-FR"/>
        </w:rPr>
        <w:tab/>
        <w:t>Uredba (EU) 2024/1348 Evropskega parlamenta in Sveta z dne 14. maja 2024 o vzpostavitvi skupnega postopka za mednarodno zaščito v Uniji in razveljavitvi Direktive 2013/32/EU (UL L, 2024/1348, 22.5.2024, ELI: http://data.europa.eu/eli/reg/2024/1348/oj).</w:t>
      </w:r>
    </w:p>
  </w:footnote>
  <w:footnote w:id="18">
    <w:p w:rsidR="002E0F05" w:rsidRPr="00216B23" w:rsidRDefault="002E0F05">
      <w:pPr>
        <w:pStyle w:val="FootnoteText"/>
        <w:rPr>
          <w:lang w:val="fr-FR"/>
        </w:rPr>
      </w:pPr>
      <w:r>
        <w:rPr>
          <w:rStyle w:val="FootnoteReference"/>
        </w:rPr>
        <w:footnoteRef/>
      </w:r>
      <w:r w:rsidRPr="00216B23">
        <w:rPr>
          <w:lang w:val="fr-FR"/>
        </w:rPr>
        <w:tab/>
        <w:t>Direktiva (EU) 2024/1346 Evropskega parlamenta in Sveta z dne 14. maja 2024 o standardih za sprejem prosilcev za mednarodno zaščito (UL L, 2024/1346, 22.5.2024, ELI: http://data.europa.eu/eli/dir/2024/1346/oj).</w:t>
      </w:r>
    </w:p>
  </w:footnote>
  <w:footnote w:id="19">
    <w:p w:rsidR="00693ED0" w:rsidRPr="00216B23" w:rsidRDefault="00693ED0" w:rsidP="00693ED0">
      <w:pPr>
        <w:pStyle w:val="FootnoteText"/>
        <w:rPr>
          <w:lang w:val="fr-FR"/>
        </w:rPr>
      </w:pPr>
      <w:r>
        <w:rPr>
          <w:rStyle w:val="FootnoteReference"/>
        </w:rPr>
        <w:footnoteRef/>
      </w:r>
      <w:r w:rsidRPr="00216B23">
        <w:rPr>
          <w:lang w:val="fr-FR"/>
        </w:rPr>
        <w:tab/>
        <w:t>Po členu 58(2), točka (a) oz. (b), finančne uredbe.</w:t>
      </w:r>
    </w:p>
  </w:footnote>
  <w:footnote w:id="20">
    <w:p w:rsidR="00693ED0" w:rsidRPr="00216B23" w:rsidRDefault="00693ED0" w:rsidP="00693ED0">
      <w:pPr>
        <w:pStyle w:val="FootnoteText"/>
        <w:jc w:val="left"/>
        <w:rPr>
          <w:szCs w:val="24"/>
          <w:lang w:val="fr-FR"/>
        </w:rPr>
      </w:pPr>
      <w:r>
        <w:rPr>
          <w:rStyle w:val="FootnoteReference"/>
        </w:rPr>
        <w:footnoteRef/>
      </w:r>
      <w:r w:rsidRPr="00216B23">
        <w:rPr>
          <w:lang w:val="fr-FR"/>
        </w:rPr>
        <w:tab/>
        <w:t xml:space="preserve">Pojasnila o načinih izvrševanja proračuna in sklici na finančno uredbo so na voljo na spletišču BUDGpedia: </w:t>
      </w:r>
      <w:hyperlink r:id="rId2" w:history="1">
        <w:r w:rsidRPr="00216B23">
          <w:rPr>
            <w:rStyle w:val="Hyperlink"/>
            <w:lang w:val="fr-FR"/>
          </w:rPr>
          <w:t>https://myintracomm.ec.europa.eu/corp/budget/financial-rules/budget-implementation/Pages/implementation-methods.aspx</w:t>
        </w:r>
      </w:hyperlink>
      <w:r w:rsidRPr="00216B23">
        <w:rPr>
          <w:lang w:val="fr-FR"/>
        </w:rPr>
        <w:t>.</w:t>
      </w:r>
    </w:p>
  </w:footnote>
  <w:footnote w:id="21">
    <w:p w:rsidR="00693ED0" w:rsidRPr="00216B23" w:rsidRDefault="00693ED0" w:rsidP="00693ED0">
      <w:pPr>
        <w:pStyle w:val="FootnoteText"/>
        <w:rPr>
          <w:lang w:val="fr-FR"/>
        </w:rPr>
      </w:pPr>
      <w:r>
        <w:rPr>
          <w:rStyle w:val="FootnoteReference"/>
        </w:rPr>
        <w:footnoteRef/>
      </w:r>
      <w:r w:rsidRPr="00216B23">
        <w:rPr>
          <w:lang w:val="fr-FR"/>
        </w:rPr>
        <w:tab/>
      </w:r>
      <w:r w:rsidRPr="00216B23">
        <w:rPr>
          <w:color w:val="374151"/>
          <w:sz w:val="18"/>
          <w:lang w:val="fr-FR"/>
        </w:rPr>
        <w:t>Potrebne odobritve je treba določiti na podlagi povprečnih letnih stroškov, ki so na voljo na ustrezni spletni strani BUDGpedie</w:t>
      </w:r>
      <w:r w:rsidRPr="00216B23">
        <w:rPr>
          <w:rFonts w:ascii="Segoe UI" w:hAnsi="Segoe UI"/>
          <w:color w:val="374151"/>
          <w:lang w:val="fr-FR"/>
        </w:rPr>
        <w:t>.</w:t>
      </w:r>
    </w:p>
  </w:footnote>
  <w:footnote w:id="22">
    <w:p w:rsidR="00693ED0" w:rsidRPr="00216B23" w:rsidRDefault="00693ED0" w:rsidP="00693ED0">
      <w:pPr>
        <w:pStyle w:val="FootnoteText"/>
        <w:rPr>
          <w:lang w:val="fr-FR"/>
        </w:rPr>
      </w:pPr>
      <w:r>
        <w:rPr>
          <w:rStyle w:val="FootnoteReference"/>
        </w:rPr>
        <w:footnoteRef/>
      </w:r>
      <w:r w:rsidRPr="00216B23">
        <w:rPr>
          <w:lang w:val="fr-FR"/>
        </w:rPr>
        <w:tab/>
      </w:r>
      <w:r w:rsidRPr="00216B23">
        <w:rPr>
          <w:sz w:val="18"/>
          <w:lang w:val="fr-FR"/>
        </w:rPr>
        <w:t>Tehnična in/ali upravna pomoč ter odhodki za podporo izvajanja programov in/ali ukrepov EU (prej vrstice BA), posredne raziskave, neposredne raziskave.</w:t>
      </w:r>
    </w:p>
  </w:footnote>
  <w:footnote w:id="23">
    <w:p w:rsidR="00693ED0" w:rsidRPr="00216B23" w:rsidRDefault="00693ED0" w:rsidP="00693ED0">
      <w:pPr>
        <w:pStyle w:val="FootnoteText"/>
        <w:rPr>
          <w:lang w:val="fr-FR"/>
        </w:rPr>
      </w:pPr>
      <w:r>
        <w:rPr>
          <w:rStyle w:val="FootnoteReference"/>
        </w:rPr>
        <w:footnoteRef/>
      </w:r>
      <w:r w:rsidRPr="00216B23">
        <w:rPr>
          <w:lang w:val="fr-FR"/>
        </w:rPr>
        <w:tab/>
      </w:r>
      <w:r w:rsidRPr="00216B23">
        <w:rPr>
          <w:color w:val="374151"/>
          <w:sz w:val="18"/>
          <w:lang w:val="fr-FR"/>
        </w:rPr>
        <w:t>Potrebne odobritve je treba določiti na podlagi povprečnih letnih stroškov, ki so na voljo na ustrezni spletni strani BUDGpedie.</w:t>
      </w:r>
    </w:p>
  </w:footnote>
  <w:footnote w:id="24">
    <w:p w:rsidR="00693ED0" w:rsidRPr="00216B23" w:rsidRDefault="00693ED0" w:rsidP="00693ED0">
      <w:pPr>
        <w:pStyle w:val="FootnoteText"/>
        <w:rPr>
          <w:szCs w:val="24"/>
          <w:lang w:val="fr-FR"/>
        </w:rPr>
      </w:pPr>
      <w:r>
        <w:rPr>
          <w:rStyle w:val="FootnoteReference"/>
        </w:rPr>
        <w:footnoteRef/>
      </w:r>
      <w:r w:rsidRPr="00216B23">
        <w:rPr>
          <w:lang w:val="fr-FR"/>
        </w:rPr>
        <w:tab/>
        <w:t>Realizacije so dobavljeni proizvodi in opravljene storitve (npr. število financiranih izmenjav študentov, število kilometrov novozgrajenih cest …).</w:t>
      </w:r>
    </w:p>
  </w:footnote>
  <w:footnote w:id="25">
    <w:p w:rsidR="00693ED0" w:rsidRPr="00216B23" w:rsidRDefault="00693ED0" w:rsidP="00693ED0">
      <w:pPr>
        <w:pStyle w:val="FootnoteText"/>
        <w:rPr>
          <w:szCs w:val="24"/>
          <w:lang w:val="fr-FR"/>
        </w:rPr>
      </w:pPr>
      <w:r>
        <w:rPr>
          <w:rStyle w:val="FootnoteReference"/>
        </w:rPr>
        <w:footnoteRef/>
      </w:r>
      <w:r w:rsidRPr="00216B23">
        <w:rPr>
          <w:lang w:val="fr-FR"/>
        </w:rPr>
        <w:tab/>
        <w:t xml:space="preserve">Kakor je opisan v oddelku 1.3.2 Specifični cilji. </w:t>
      </w:r>
    </w:p>
  </w:footnote>
  <w:footnote w:id="26">
    <w:p w:rsidR="00693ED0" w:rsidRPr="00216B23" w:rsidRDefault="00693ED0" w:rsidP="00693ED0">
      <w:pPr>
        <w:pStyle w:val="FootnoteText"/>
        <w:rPr>
          <w:lang w:val="fr-FR"/>
        </w:rPr>
      </w:pPr>
      <w:r>
        <w:rPr>
          <w:rStyle w:val="FootnoteReference"/>
        </w:rPr>
        <w:footnoteRef/>
      </w:r>
      <w:r w:rsidRPr="00216B23">
        <w:rPr>
          <w:lang w:val="fr-FR"/>
        </w:rPr>
        <w:tab/>
        <w:t>Pod tabelo navedite, koliko ekvivalentov polnega delovnega časa od navedenih je že dodeljenih za upravljanje ukrepa in/ali jih je mogoče prerazporediti znotraj vašega generalnega direktorata ter kakšne so vaše neto potrebe.</w:t>
      </w:r>
    </w:p>
  </w:footnote>
  <w:footnote w:id="27">
    <w:p w:rsidR="00693ED0" w:rsidRPr="00216B23" w:rsidRDefault="00693ED0" w:rsidP="00693ED0">
      <w:pPr>
        <w:pStyle w:val="FootnoteText"/>
        <w:rPr>
          <w:szCs w:val="24"/>
          <w:lang w:val="fr-FR"/>
        </w:rPr>
      </w:pPr>
      <w:r>
        <w:rPr>
          <w:rStyle w:val="FootnoteReference"/>
        </w:rPr>
        <w:footnoteRef/>
      </w:r>
      <w:r w:rsidRPr="00216B23">
        <w:rPr>
          <w:lang w:val="fr-FR"/>
        </w:rPr>
        <w:tab/>
        <w:t>Pri tradicionalnih lastnih sredstvih (carine, prelevmani na sladkor) se navedejo neto zneski, tj. bruto zneski po odbitku 20 % stroškov pobiranja.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82C" w:rsidRDefault="00841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82C" w:rsidRDefault="0084182C" w:rsidP="00841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82C" w:rsidRPr="0084182C" w:rsidRDefault="0084182C" w:rsidP="0084182C">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82C" w:rsidRPr="0084182C" w:rsidRDefault="0084182C" w:rsidP="00841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4540FD"/>
    <w:multiLevelType w:val="hybridMultilevel"/>
    <w:tmpl w:val="7722D3AE"/>
    <w:lvl w:ilvl="0" w:tplc="3966708C">
      <w:start w:val="1"/>
      <w:numFmt w:val="decimal"/>
      <w:pStyle w:val="Numberedpara"/>
      <w:lvlText w:val="(%1)"/>
      <w:lvlJc w:val="left"/>
      <w:pPr>
        <w:ind w:left="720" w:hanging="360"/>
      </w:pPr>
      <w:rPr>
        <w:rFonts w:hint="default"/>
        <w:b w:val="0"/>
        <w:bCs w:val="0"/>
        <w:i w:val="0"/>
        <w:iCs/>
      </w:rPr>
    </w:lvl>
    <w:lvl w:ilvl="1" w:tplc="EC44AD80">
      <w:start w:val="1"/>
      <w:numFmt w:val="lowerLetter"/>
      <w:lvlText w:val="%2."/>
      <w:lvlJc w:val="left"/>
      <w:pPr>
        <w:ind w:left="1440" w:hanging="360"/>
      </w:pPr>
    </w:lvl>
    <w:lvl w:ilvl="2" w:tplc="BD40F4AC">
      <w:start w:val="1"/>
      <w:numFmt w:val="lowerRoman"/>
      <w:lvlText w:val="%3."/>
      <w:lvlJc w:val="right"/>
      <w:pPr>
        <w:ind w:left="2160" w:hanging="180"/>
      </w:pPr>
    </w:lvl>
    <w:lvl w:ilvl="3" w:tplc="259651BE">
      <w:start w:val="1"/>
      <w:numFmt w:val="decimal"/>
      <w:lvlText w:val="%4."/>
      <w:lvlJc w:val="left"/>
      <w:pPr>
        <w:ind w:left="2880" w:hanging="360"/>
      </w:pPr>
    </w:lvl>
    <w:lvl w:ilvl="4" w:tplc="63E8396A">
      <w:start w:val="1"/>
      <w:numFmt w:val="lowerLetter"/>
      <w:lvlText w:val="%5."/>
      <w:lvlJc w:val="left"/>
      <w:pPr>
        <w:ind w:left="3600" w:hanging="360"/>
      </w:pPr>
    </w:lvl>
    <w:lvl w:ilvl="5" w:tplc="EE04A226">
      <w:start w:val="1"/>
      <w:numFmt w:val="lowerRoman"/>
      <w:lvlText w:val="%6."/>
      <w:lvlJc w:val="right"/>
      <w:pPr>
        <w:ind w:left="4320" w:hanging="180"/>
      </w:pPr>
    </w:lvl>
    <w:lvl w:ilvl="6" w:tplc="F99ED444">
      <w:start w:val="1"/>
      <w:numFmt w:val="decimal"/>
      <w:lvlText w:val="%7."/>
      <w:lvlJc w:val="left"/>
      <w:pPr>
        <w:ind w:left="5040" w:hanging="360"/>
      </w:pPr>
    </w:lvl>
    <w:lvl w:ilvl="7" w:tplc="B7FA9D98">
      <w:start w:val="1"/>
      <w:numFmt w:val="lowerLetter"/>
      <w:lvlText w:val="%8."/>
      <w:lvlJc w:val="left"/>
      <w:pPr>
        <w:ind w:left="5760" w:hanging="360"/>
      </w:pPr>
    </w:lvl>
    <w:lvl w:ilvl="8" w:tplc="7FD69604">
      <w:start w:val="1"/>
      <w:numFmt w:val="lowerRoman"/>
      <w:lvlText w:val="%9."/>
      <w:lvlJc w:val="right"/>
      <w:pPr>
        <w:ind w:left="6480" w:hanging="180"/>
      </w:p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8A753C2"/>
    <w:multiLevelType w:val="hybridMultilevel"/>
    <w:tmpl w:val="473E97CC"/>
    <w:lvl w:ilvl="0" w:tplc="1218A702">
      <w:start w:val="1"/>
      <w:numFmt w:val="lowerRoman"/>
      <w:pStyle w:val="Num"/>
      <w:lvlText w:val="(%1)"/>
      <w:lvlJc w:val="left"/>
      <w:pPr>
        <w:ind w:left="2160" w:hanging="720"/>
      </w:pPr>
      <w:rPr>
        <w:rFonts w:hint="default"/>
        <w:b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8"/>
  </w:num>
  <w:num w:numId="5">
    <w:abstractNumId w:val="17"/>
  </w:num>
  <w:num w:numId="6">
    <w:abstractNumId w:val="29"/>
  </w:num>
  <w:num w:numId="7">
    <w:abstractNumId w:val="26"/>
  </w:num>
  <w:num w:numId="8">
    <w:abstractNumId w:val="30"/>
  </w:num>
  <w:num w:numId="9">
    <w:abstractNumId w:val="31"/>
  </w:num>
  <w:num w:numId="10">
    <w:abstractNumId w:val="1"/>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num>
  <w:num w:numId="25">
    <w:abstractNumId w:val="25"/>
  </w:num>
  <w:num w:numId="26">
    <w:abstractNumId w:val="13"/>
  </w:num>
  <w:num w:numId="27">
    <w:abstractNumId w:val="28"/>
  </w:num>
  <w:num w:numId="28">
    <w:abstractNumId w:val="7"/>
  </w:num>
  <w:num w:numId="29">
    <w:abstractNumId w:val="14"/>
  </w:num>
  <w:num w:numId="30">
    <w:abstractNumId w:val="15"/>
  </w:num>
  <w:num w:numId="31">
    <w:abstractNumId w:val="5"/>
  </w:num>
  <w:num w:numId="32">
    <w:abstractNumId w:val="27"/>
  </w:num>
  <w:num w:numId="33">
    <w:abstractNumId w:val="4"/>
  </w:num>
  <w:num w:numId="34">
    <w:abstractNumId w:val="16"/>
  </w:num>
  <w:num w:numId="35">
    <w:abstractNumId w:val="23"/>
  </w:num>
  <w:num w:numId="36">
    <w:abstractNumId w:val="24"/>
  </w:num>
  <w:num w:numId="37">
    <w:abstractNumId w:val="6"/>
  </w:num>
  <w:num w:numId="38">
    <w:abstractNumId w:val="20"/>
  </w:num>
  <w:num w:numId="39">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3 19:51:5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3F5841A8-5AB9-4C24-8E08-1A9B7336ECEB"/>
    <w:docVar w:name="LW_COVERPAGE_TYPE" w:val="1"/>
    <w:docVar w:name="LW_CreatedUtc" w:val="2025-02-25T15:48:10.6443689Z"/>
    <w:docVar w:name="LW_CROSSREFERENCE" w:val="{SWD(2025) 600 final}"/>
    <w:docVar w:name="LW_DocType" w:val="COM"/>
    <w:docVar w:name="LW_EMISSION" w:val="20.5.2025"/>
    <w:docVar w:name="LW_EMISSION_ISODATE" w:val="2025-05-20"/>
    <w:docVar w:name="LW_EMISSION_LOCATION" w:val="BRX"/>
    <w:docVar w:name="LW_EMISSION_PREFIX" w:val="Bruselj,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COD"/>
    <w:docVar w:name="LW_REF.II.NEW.CP_NUMBER" w:val="0132"/>
    <w:docVar w:name="LW_REF.II.NEW.CP_YEAR" w:val="2025"/>
    <w:docVar w:name="LW_REF.INST.NEW" w:val="COM"/>
    <w:docVar w:name="LW_REF.INST.NEW_ADOPTED" w:val="final"/>
    <w:docVar w:name="LW_REF.INST.NEW_TEXT" w:val="(2025)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spremembi Uredbe (EU) 2024/1348 glede uporabe koncepta \u8222?varna tretja dr\u382?ava\u8220?"/>
    <w:docVar w:name="LW_TYPE.DOC.CP" w:val="UREDBA EVROPSKEGA PARLAMENTA IN SVETA"/>
    <w:docVar w:name="LwApiVersions" w:val="LW4CoDe 1.24.5.0; LW 9.0, Build 20240221"/>
  </w:docVars>
  <w:rsids>
    <w:rsidRoot w:val="00201A77"/>
    <w:rsid w:val="00000080"/>
    <w:rsid w:val="0000016E"/>
    <w:rsid w:val="00000469"/>
    <w:rsid w:val="00000BC3"/>
    <w:rsid w:val="00000E65"/>
    <w:rsid w:val="00000F22"/>
    <w:rsid w:val="00001047"/>
    <w:rsid w:val="00001D37"/>
    <w:rsid w:val="000020FA"/>
    <w:rsid w:val="00003371"/>
    <w:rsid w:val="0000351B"/>
    <w:rsid w:val="000040EB"/>
    <w:rsid w:val="000047AF"/>
    <w:rsid w:val="0000484E"/>
    <w:rsid w:val="000048A4"/>
    <w:rsid w:val="00004D97"/>
    <w:rsid w:val="00005107"/>
    <w:rsid w:val="00005261"/>
    <w:rsid w:val="00005495"/>
    <w:rsid w:val="00005709"/>
    <w:rsid w:val="000058D1"/>
    <w:rsid w:val="0000648A"/>
    <w:rsid w:val="000066A0"/>
    <w:rsid w:val="00006D4E"/>
    <w:rsid w:val="00006F92"/>
    <w:rsid w:val="00007999"/>
    <w:rsid w:val="000102FF"/>
    <w:rsid w:val="00010449"/>
    <w:rsid w:val="00010E3A"/>
    <w:rsid w:val="00011704"/>
    <w:rsid w:val="000118C1"/>
    <w:rsid w:val="00011969"/>
    <w:rsid w:val="0001239A"/>
    <w:rsid w:val="000123D3"/>
    <w:rsid w:val="00012A5E"/>
    <w:rsid w:val="00012A72"/>
    <w:rsid w:val="00013194"/>
    <w:rsid w:val="00013306"/>
    <w:rsid w:val="000137E9"/>
    <w:rsid w:val="0001381B"/>
    <w:rsid w:val="00013AE5"/>
    <w:rsid w:val="0001423C"/>
    <w:rsid w:val="00014C83"/>
    <w:rsid w:val="000150F7"/>
    <w:rsid w:val="00015138"/>
    <w:rsid w:val="0001587B"/>
    <w:rsid w:val="000159FC"/>
    <w:rsid w:val="00015B25"/>
    <w:rsid w:val="00015BA3"/>
    <w:rsid w:val="00015DAE"/>
    <w:rsid w:val="00016156"/>
    <w:rsid w:val="00016DBD"/>
    <w:rsid w:val="000202FA"/>
    <w:rsid w:val="000204C6"/>
    <w:rsid w:val="0002051E"/>
    <w:rsid w:val="00020984"/>
    <w:rsid w:val="00020ADC"/>
    <w:rsid w:val="000210B8"/>
    <w:rsid w:val="00021B8C"/>
    <w:rsid w:val="00021FE8"/>
    <w:rsid w:val="0002240F"/>
    <w:rsid w:val="000225C9"/>
    <w:rsid w:val="000226F1"/>
    <w:rsid w:val="00022AD4"/>
    <w:rsid w:val="00022EFE"/>
    <w:rsid w:val="0002344C"/>
    <w:rsid w:val="00023980"/>
    <w:rsid w:val="00023C72"/>
    <w:rsid w:val="00023DA1"/>
    <w:rsid w:val="0002423D"/>
    <w:rsid w:val="000246EF"/>
    <w:rsid w:val="0002499F"/>
    <w:rsid w:val="00024A19"/>
    <w:rsid w:val="00025466"/>
    <w:rsid w:val="00025689"/>
    <w:rsid w:val="0002588F"/>
    <w:rsid w:val="00025E11"/>
    <w:rsid w:val="00026156"/>
    <w:rsid w:val="00026D86"/>
    <w:rsid w:val="00027303"/>
    <w:rsid w:val="000275CD"/>
    <w:rsid w:val="00030012"/>
    <w:rsid w:val="000304A8"/>
    <w:rsid w:val="000313EE"/>
    <w:rsid w:val="00031500"/>
    <w:rsid w:val="00033E01"/>
    <w:rsid w:val="00033F8B"/>
    <w:rsid w:val="00033FB8"/>
    <w:rsid w:val="0003422A"/>
    <w:rsid w:val="000343B1"/>
    <w:rsid w:val="0003468D"/>
    <w:rsid w:val="00034BFB"/>
    <w:rsid w:val="00035CFC"/>
    <w:rsid w:val="0003652C"/>
    <w:rsid w:val="00036776"/>
    <w:rsid w:val="00036C46"/>
    <w:rsid w:val="00036F19"/>
    <w:rsid w:val="000378A9"/>
    <w:rsid w:val="00037C21"/>
    <w:rsid w:val="00037E6E"/>
    <w:rsid w:val="00037ED2"/>
    <w:rsid w:val="000403FC"/>
    <w:rsid w:val="0004047D"/>
    <w:rsid w:val="0004080C"/>
    <w:rsid w:val="0004085E"/>
    <w:rsid w:val="00040A5B"/>
    <w:rsid w:val="00040BA1"/>
    <w:rsid w:val="00040C4E"/>
    <w:rsid w:val="00040DC2"/>
    <w:rsid w:val="0004115F"/>
    <w:rsid w:val="00041A79"/>
    <w:rsid w:val="00041DE3"/>
    <w:rsid w:val="00041FC8"/>
    <w:rsid w:val="00042454"/>
    <w:rsid w:val="000427DA"/>
    <w:rsid w:val="000428A1"/>
    <w:rsid w:val="00042AE3"/>
    <w:rsid w:val="00042BE5"/>
    <w:rsid w:val="00043117"/>
    <w:rsid w:val="0004342B"/>
    <w:rsid w:val="00043608"/>
    <w:rsid w:val="00043D01"/>
    <w:rsid w:val="0004465A"/>
    <w:rsid w:val="00044C92"/>
    <w:rsid w:val="00045419"/>
    <w:rsid w:val="000457B5"/>
    <w:rsid w:val="00045BAF"/>
    <w:rsid w:val="0004667E"/>
    <w:rsid w:val="00046D7D"/>
    <w:rsid w:val="000470E3"/>
    <w:rsid w:val="0004722F"/>
    <w:rsid w:val="00047274"/>
    <w:rsid w:val="00047311"/>
    <w:rsid w:val="00047676"/>
    <w:rsid w:val="00050723"/>
    <w:rsid w:val="00050BA0"/>
    <w:rsid w:val="00050C62"/>
    <w:rsid w:val="00051439"/>
    <w:rsid w:val="00051818"/>
    <w:rsid w:val="00052666"/>
    <w:rsid w:val="00052C5D"/>
    <w:rsid w:val="00052D06"/>
    <w:rsid w:val="000530D1"/>
    <w:rsid w:val="0005344E"/>
    <w:rsid w:val="00053A98"/>
    <w:rsid w:val="00053C20"/>
    <w:rsid w:val="00054033"/>
    <w:rsid w:val="00054DB5"/>
    <w:rsid w:val="00055071"/>
    <w:rsid w:val="000553EC"/>
    <w:rsid w:val="00055C33"/>
    <w:rsid w:val="00055DE1"/>
    <w:rsid w:val="00055F61"/>
    <w:rsid w:val="00056A22"/>
    <w:rsid w:val="000575E2"/>
    <w:rsid w:val="000578AE"/>
    <w:rsid w:val="000607CF"/>
    <w:rsid w:val="00060F0F"/>
    <w:rsid w:val="000610C3"/>
    <w:rsid w:val="00061BA6"/>
    <w:rsid w:val="00061CF4"/>
    <w:rsid w:val="0006250C"/>
    <w:rsid w:val="0006251F"/>
    <w:rsid w:val="000625D4"/>
    <w:rsid w:val="000628EB"/>
    <w:rsid w:val="000631CF"/>
    <w:rsid w:val="00063B08"/>
    <w:rsid w:val="00063EFE"/>
    <w:rsid w:val="000643AC"/>
    <w:rsid w:val="000645F1"/>
    <w:rsid w:val="000647ED"/>
    <w:rsid w:val="00064BD2"/>
    <w:rsid w:val="00065F42"/>
    <w:rsid w:val="00066806"/>
    <w:rsid w:val="00066894"/>
    <w:rsid w:val="00066BDB"/>
    <w:rsid w:val="000670C3"/>
    <w:rsid w:val="00067602"/>
    <w:rsid w:val="00067A12"/>
    <w:rsid w:val="000702A3"/>
    <w:rsid w:val="00070535"/>
    <w:rsid w:val="00070919"/>
    <w:rsid w:val="00070BAC"/>
    <w:rsid w:val="00071BC7"/>
    <w:rsid w:val="00073019"/>
    <w:rsid w:val="000736E1"/>
    <w:rsid w:val="000739C0"/>
    <w:rsid w:val="00073AB9"/>
    <w:rsid w:val="00073E11"/>
    <w:rsid w:val="00074D43"/>
    <w:rsid w:val="0007581C"/>
    <w:rsid w:val="0007626C"/>
    <w:rsid w:val="00076839"/>
    <w:rsid w:val="00076BE4"/>
    <w:rsid w:val="00077395"/>
    <w:rsid w:val="000774AC"/>
    <w:rsid w:val="0007760F"/>
    <w:rsid w:val="00077CD4"/>
    <w:rsid w:val="000804D3"/>
    <w:rsid w:val="00080A7A"/>
    <w:rsid w:val="00081F99"/>
    <w:rsid w:val="00082429"/>
    <w:rsid w:val="000826C7"/>
    <w:rsid w:val="000827BA"/>
    <w:rsid w:val="00083005"/>
    <w:rsid w:val="000837A1"/>
    <w:rsid w:val="0008393C"/>
    <w:rsid w:val="00083F85"/>
    <w:rsid w:val="00084708"/>
    <w:rsid w:val="00085106"/>
    <w:rsid w:val="00085447"/>
    <w:rsid w:val="00085674"/>
    <w:rsid w:val="00085B4C"/>
    <w:rsid w:val="00085E43"/>
    <w:rsid w:val="00085F5B"/>
    <w:rsid w:val="00086F1C"/>
    <w:rsid w:val="00087135"/>
    <w:rsid w:val="00087280"/>
    <w:rsid w:val="00087759"/>
    <w:rsid w:val="00087BC1"/>
    <w:rsid w:val="00087FE2"/>
    <w:rsid w:val="00090031"/>
    <w:rsid w:val="00090299"/>
    <w:rsid w:val="000903B4"/>
    <w:rsid w:val="000908E5"/>
    <w:rsid w:val="00090F2C"/>
    <w:rsid w:val="0009141D"/>
    <w:rsid w:val="00091615"/>
    <w:rsid w:val="000917B3"/>
    <w:rsid w:val="0009188C"/>
    <w:rsid w:val="00091D16"/>
    <w:rsid w:val="00091FD5"/>
    <w:rsid w:val="000926ED"/>
    <w:rsid w:val="00093511"/>
    <w:rsid w:val="000944A5"/>
    <w:rsid w:val="00094775"/>
    <w:rsid w:val="000948EE"/>
    <w:rsid w:val="00094C45"/>
    <w:rsid w:val="00094CB8"/>
    <w:rsid w:val="0009575D"/>
    <w:rsid w:val="00095825"/>
    <w:rsid w:val="000966A8"/>
    <w:rsid w:val="0009693C"/>
    <w:rsid w:val="00096D50"/>
    <w:rsid w:val="00097145"/>
    <w:rsid w:val="0009753C"/>
    <w:rsid w:val="00097702"/>
    <w:rsid w:val="00097B59"/>
    <w:rsid w:val="000A0516"/>
    <w:rsid w:val="000A05FE"/>
    <w:rsid w:val="000A1014"/>
    <w:rsid w:val="000A13D1"/>
    <w:rsid w:val="000A1435"/>
    <w:rsid w:val="000A15B0"/>
    <w:rsid w:val="000A19BA"/>
    <w:rsid w:val="000A1BB0"/>
    <w:rsid w:val="000A20A8"/>
    <w:rsid w:val="000A229B"/>
    <w:rsid w:val="000A2D77"/>
    <w:rsid w:val="000A3083"/>
    <w:rsid w:val="000A3493"/>
    <w:rsid w:val="000A3D82"/>
    <w:rsid w:val="000A3DD8"/>
    <w:rsid w:val="000A3DEF"/>
    <w:rsid w:val="000A4099"/>
    <w:rsid w:val="000A428F"/>
    <w:rsid w:val="000A4579"/>
    <w:rsid w:val="000A46D5"/>
    <w:rsid w:val="000A4A8B"/>
    <w:rsid w:val="000A4D55"/>
    <w:rsid w:val="000A549A"/>
    <w:rsid w:val="000A54FC"/>
    <w:rsid w:val="000A5644"/>
    <w:rsid w:val="000A5740"/>
    <w:rsid w:val="000A5A4D"/>
    <w:rsid w:val="000A5B9E"/>
    <w:rsid w:val="000A5C0E"/>
    <w:rsid w:val="000A5C71"/>
    <w:rsid w:val="000A5D5F"/>
    <w:rsid w:val="000A60B8"/>
    <w:rsid w:val="000A67EA"/>
    <w:rsid w:val="000A6915"/>
    <w:rsid w:val="000A6C12"/>
    <w:rsid w:val="000A6E76"/>
    <w:rsid w:val="000A70B6"/>
    <w:rsid w:val="000A7137"/>
    <w:rsid w:val="000A73A5"/>
    <w:rsid w:val="000A7729"/>
    <w:rsid w:val="000A7768"/>
    <w:rsid w:val="000B009C"/>
    <w:rsid w:val="000B0243"/>
    <w:rsid w:val="000B0E2D"/>
    <w:rsid w:val="000B1BA8"/>
    <w:rsid w:val="000B2791"/>
    <w:rsid w:val="000B2EBE"/>
    <w:rsid w:val="000B2F5B"/>
    <w:rsid w:val="000B36DC"/>
    <w:rsid w:val="000B3B6E"/>
    <w:rsid w:val="000B45FA"/>
    <w:rsid w:val="000B5586"/>
    <w:rsid w:val="000B5892"/>
    <w:rsid w:val="000B5C51"/>
    <w:rsid w:val="000B61DE"/>
    <w:rsid w:val="000B6AAD"/>
    <w:rsid w:val="000B71C2"/>
    <w:rsid w:val="000B7711"/>
    <w:rsid w:val="000B791F"/>
    <w:rsid w:val="000B7E90"/>
    <w:rsid w:val="000B7EFB"/>
    <w:rsid w:val="000C0432"/>
    <w:rsid w:val="000C06BE"/>
    <w:rsid w:val="000C1C56"/>
    <w:rsid w:val="000C1FCF"/>
    <w:rsid w:val="000C2184"/>
    <w:rsid w:val="000C241E"/>
    <w:rsid w:val="000C2668"/>
    <w:rsid w:val="000C2CF7"/>
    <w:rsid w:val="000C2E45"/>
    <w:rsid w:val="000C3002"/>
    <w:rsid w:val="000C3DC2"/>
    <w:rsid w:val="000C3EE6"/>
    <w:rsid w:val="000C4096"/>
    <w:rsid w:val="000C4B87"/>
    <w:rsid w:val="000C4DE2"/>
    <w:rsid w:val="000C5C64"/>
    <w:rsid w:val="000C5CE5"/>
    <w:rsid w:val="000C6926"/>
    <w:rsid w:val="000C6A9B"/>
    <w:rsid w:val="000C6D75"/>
    <w:rsid w:val="000C7712"/>
    <w:rsid w:val="000C7716"/>
    <w:rsid w:val="000C79A6"/>
    <w:rsid w:val="000D01A1"/>
    <w:rsid w:val="000D01F1"/>
    <w:rsid w:val="000D08DA"/>
    <w:rsid w:val="000D0961"/>
    <w:rsid w:val="000D15C2"/>
    <w:rsid w:val="000D1AA1"/>
    <w:rsid w:val="000D1BB7"/>
    <w:rsid w:val="000D1E0C"/>
    <w:rsid w:val="000D22B3"/>
    <w:rsid w:val="000D2598"/>
    <w:rsid w:val="000D27E9"/>
    <w:rsid w:val="000D2941"/>
    <w:rsid w:val="000D2ED9"/>
    <w:rsid w:val="000D35FD"/>
    <w:rsid w:val="000D362F"/>
    <w:rsid w:val="000D3859"/>
    <w:rsid w:val="000D3860"/>
    <w:rsid w:val="000D3ABD"/>
    <w:rsid w:val="000D4515"/>
    <w:rsid w:val="000D4708"/>
    <w:rsid w:val="000D4910"/>
    <w:rsid w:val="000D4DD2"/>
    <w:rsid w:val="000D4F2F"/>
    <w:rsid w:val="000D5895"/>
    <w:rsid w:val="000D5D7D"/>
    <w:rsid w:val="000D6518"/>
    <w:rsid w:val="000D6ECE"/>
    <w:rsid w:val="000D75CC"/>
    <w:rsid w:val="000E0005"/>
    <w:rsid w:val="000E1009"/>
    <w:rsid w:val="000E131E"/>
    <w:rsid w:val="000E148A"/>
    <w:rsid w:val="000E14A2"/>
    <w:rsid w:val="000E1920"/>
    <w:rsid w:val="000E1B77"/>
    <w:rsid w:val="000E26D1"/>
    <w:rsid w:val="000E2812"/>
    <w:rsid w:val="000E2919"/>
    <w:rsid w:val="000E358F"/>
    <w:rsid w:val="000E3B29"/>
    <w:rsid w:val="000E467F"/>
    <w:rsid w:val="000E5593"/>
    <w:rsid w:val="000E5B1D"/>
    <w:rsid w:val="000E5CAA"/>
    <w:rsid w:val="000E5DFA"/>
    <w:rsid w:val="000E629C"/>
    <w:rsid w:val="000E6518"/>
    <w:rsid w:val="000E665A"/>
    <w:rsid w:val="000E6B5C"/>
    <w:rsid w:val="000E70C6"/>
    <w:rsid w:val="000F000F"/>
    <w:rsid w:val="000F0179"/>
    <w:rsid w:val="000F10D4"/>
    <w:rsid w:val="000F177C"/>
    <w:rsid w:val="000F1D95"/>
    <w:rsid w:val="000F27E8"/>
    <w:rsid w:val="000F31A0"/>
    <w:rsid w:val="000F42EF"/>
    <w:rsid w:val="000F5035"/>
    <w:rsid w:val="000F5168"/>
    <w:rsid w:val="000F5211"/>
    <w:rsid w:val="000F53D3"/>
    <w:rsid w:val="000F5650"/>
    <w:rsid w:val="000F5C4D"/>
    <w:rsid w:val="000F6412"/>
    <w:rsid w:val="000F643D"/>
    <w:rsid w:val="000F6850"/>
    <w:rsid w:val="000F6929"/>
    <w:rsid w:val="000F6C70"/>
    <w:rsid w:val="000F6E8A"/>
    <w:rsid w:val="000F6FB8"/>
    <w:rsid w:val="000F7427"/>
    <w:rsid w:val="001000C6"/>
    <w:rsid w:val="001005EE"/>
    <w:rsid w:val="001007A2"/>
    <w:rsid w:val="00100B75"/>
    <w:rsid w:val="001012DA"/>
    <w:rsid w:val="001012F7"/>
    <w:rsid w:val="001016A6"/>
    <w:rsid w:val="00101B2D"/>
    <w:rsid w:val="00101ECB"/>
    <w:rsid w:val="001023B9"/>
    <w:rsid w:val="001023DE"/>
    <w:rsid w:val="00103546"/>
    <w:rsid w:val="0010376C"/>
    <w:rsid w:val="00104234"/>
    <w:rsid w:val="0010550C"/>
    <w:rsid w:val="001065F5"/>
    <w:rsid w:val="00106C15"/>
    <w:rsid w:val="001075F6"/>
    <w:rsid w:val="00107D55"/>
    <w:rsid w:val="00107E5D"/>
    <w:rsid w:val="00110614"/>
    <w:rsid w:val="001108C7"/>
    <w:rsid w:val="00110A99"/>
    <w:rsid w:val="00110EED"/>
    <w:rsid w:val="00111197"/>
    <w:rsid w:val="00111345"/>
    <w:rsid w:val="00111C1F"/>
    <w:rsid w:val="00111E8A"/>
    <w:rsid w:val="00112529"/>
    <w:rsid w:val="001127AF"/>
    <w:rsid w:val="00113667"/>
    <w:rsid w:val="00113AFA"/>
    <w:rsid w:val="00113F95"/>
    <w:rsid w:val="00114237"/>
    <w:rsid w:val="00114567"/>
    <w:rsid w:val="00114EED"/>
    <w:rsid w:val="00115197"/>
    <w:rsid w:val="0011553C"/>
    <w:rsid w:val="00115F47"/>
    <w:rsid w:val="00115F7F"/>
    <w:rsid w:val="00115FAC"/>
    <w:rsid w:val="001178EF"/>
    <w:rsid w:val="00117F9E"/>
    <w:rsid w:val="00117FB8"/>
    <w:rsid w:val="0012003B"/>
    <w:rsid w:val="00120CE3"/>
    <w:rsid w:val="001216F6"/>
    <w:rsid w:val="00122133"/>
    <w:rsid w:val="0012215C"/>
    <w:rsid w:val="00122625"/>
    <w:rsid w:val="001227B2"/>
    <w:rsid w:val="00122B22"/>
    <w:rsid w:val="00123376"/>
    <w:rsid w:val="001235B5"/>
    <w:rsid w:val="0012384C"/>
    <w:rsid w:val="001238EF"/>
    <w:rsid w:val="00123DFB"/>
    <w:rsid w:val="0012418B"/>
    <w:rsid w:val="001243E8"/>
    <w:rsid w:val="00125328"/>
    <w:rsid w:val="00125384"/>
    <w:rsid w:val="00126032"/>
    <w:rsid w:val="001263EA"/>
    <w:rsid w:val="0012742C"/>
    <w:rsid w:val="00127C95"/>
    <w:rsid w:val="00127E15"/>
    <w:rsid w:val="00127F9E"/>
    <w:rsid w:val="00130893"/>
    <w:rsid w:val="001319D2"/>
    <w:rsid w:val="00131C2C"/>
    <w:rsid w:val="00131FB5"/>
    <w:rsid w:val="001334C4"/>
    <w:rsid w:val="001334D1"/>
    <w:rsid w:val="00133689"/>
    <w:rsid w:val="00133BF9"/>
    <w:rsid w:val="001342FD"/>
    <w:rsid w:val="00134630"/>
    <w:rsid w:val="00134853"/>
    <w:rsid w:val="00134B2B"/>
    <w:rsid w:val="001351CE"/>
    <w:rsid w:val="00135298"/>
    <w:rsid w:val="00135808"/>
    <w:rsid w:val="00135ED6"/>
    <w:rsid w:val="00135F63"/>
    <w:rsid w:val="001372BA"/>
    <w:rsid w:val="001378E1"/>
    <w:rsid w:val="00137B30"/>
    <w:rsid w:val="00137E41"/>
    <w:rsid w:val="0014027A"/>
    <w:rsid w:val="00140AA4"/>
    <w:rsid w:val="00140EED"/>
    <w:rsid w:val="001412E5"/>
    <w:rsid w:val="00141A7E"/>
    <w:rsid w:val="00141B80"/>
    <w:rsid w:val="00141FCC"/>
    <w:rsid w:val="001421BF"/>
    <w:rsid w:val="00142A44"/>
    <w:rsid w:val="001430CC"/>
    <w:rsid w:val="00143FAB"/>
    <w:rsid w:val="001445DD"/>
    <w:rsid w:val="00144918"/>
    <w:rsid w:val="00144CE6"/>
    <w:rsid w:val="00146329"/>
    <w:rsid w:val="00146BBF"/>
    <w:rsid w:val="0014720C"/>
    <w:rsid w:val="0014767C"/>
    <w:rsid w:val="00150177"/>
    <w:rsid w:val="00150AF8"/>
    <w:rsid w:val="00150CCA"/>
    <w:rsid w:val="00150FBB"/>
    <w:rsid w:val="00151670"/>
    <w:rsid w:val="00151ADF"/>
    <w:rsid w:val="0015210F"/>
    <w:rsid w:val="00152807"/>
    <w:rsid w:val="00153A34"/>
    <w:rsid w:val="0015466A"/>
    <w:rsid w:val="001546F3"/>
    <w:rsid w:val="00155C21"/>
    <w:rsid w:val="00155C41"/>
    <w:rsid w:val="00155F00"/>
    <w:rsid w:val="00156086"/>
    <w:rsid w:val="001561EE"/>
    <w:rsid w:val="0015620C"/>
    <w:rsid w:val="00156481"/>
    <w:rsid w:val="001565EA"/>
    <w:rsid w:val="00156844"/>
    <w:rsid w:val="00156889"/>
    <w:rsid w:val="00156D8D"/>
    <w:rsid w:val="001608E4"/>
    <w:rsid w:val="001614A5"/>
    <w:rsid w:val="001614BC"/>
    <w:rsid w:val="0016181F"/>
    <w:rsid w:val="0016243A"/>
    <w:rsid w:val="00162751"/>
    <w:rsid w:val="0016281F"/>
    <w:rsid w:val="00162A8C"/>
    <w:rsid w:val="0016338A"/>
    <w:rsid w:val="00163761"/>
    <w:rsid w:val="0016388F"/>
    <w:rsid w:val="00163997"/>
    <w:rsid w:val="00163C29"/>
    <w:rsid w:val="00163EB7"/>
    <w:rsid w:val="00163F59"/>
    <w:rsid w:val="00164223"/>
    <w:rsid w:val="00164E6C"/>
    <w:rsid w:val="001653AD"/>
    <w:rsid w:val="001656F8"/>
    <w:rsid w:val="00165F97"/>
    <w:rsid w:val="0016623E"/>
    <w:rsid w:val="001663F3"/>
    <w:rsid w:val="00166549"/>
    <w:rsid w:val="0016690B"/>
    <w:rsid w:val="00166E31"/>
    <w:rsid w:val="00167222"/>
    <w:rsid w:val="001675AC"/>
    <w:rsid w:val="0016792A"/>
    <w:rsid w:val="00167D64"/>
    <w:rsid w:val="00167D9D"/>
    <w:rsid w:val="00171BA5"/>
    <w:rsid w:val="0017230F"/>
    <w:rsid w:val="00172A8C"/>
    <w:rsid w:val="00172B13"/>
    <w:rsid w:val="00172EAB"/>
    <w:rsid w:val="0017327A"/>
    <w:rsid w:val="00173921"/>
    <w:rsid w:val="00173CB6"/>
    <w:rsid w:val="00174181"/>
    <w:rsid w:val="00174317"/>
    <w:rsid w:val="001747A4"/>
    <w:rsid w:val="0017497E"/>
    <w:rsid w:val="00174A8E"/>
    <w:rsid w:val="00174F1C"/>
    <w:rsid w:val="0017630B"/>
    <w:rsid w:val="00176760"/>
    <w:rsid w:val="00177047"/>
    <w:rsid w:val="00180D83"/>
    <w:rsid w:val="00181914"/>
    <w:rsid w:val="00181B28"/>
    <w:rsid w:val="00181CE7"/>
    <w:rsid w:val="0018206D"/>
    <w:rsid w:val="0018298C"/>
    <w:rsid w:val="00182B70"/>
    <w:rsid w:val="00183B76"/>
    <w:rsid w:val="00184F7C"/>
    <w:rsid w:val="00185008"/>
    <w:rsid w:val="00185C56"/>
    <w:rsid w:val="0018616C"/>
    <w:rsid w:val="0018653B"/>
    <w:rsid w:val="001867E8"/>
    <w:rsid w:val="001867F6"/>
    <w:rsid w:val="00186B86"/>
    <w:rsid w:val="00186BF8"/>
    <w:rsid w:val="00186CFA"/>
    <w:rsid w:val="00187AAE"/>
    <w:rsid w:val="00187C35"/>
    <w:rsid w:val="00187C41"/>
    <w:rsid w:val="00190146"/>
    <w:rsid w:val="001903D5"/>
    <w:rsid w:val="001907B1"/>
    <w:rsid w:val="00190913"/>
    <w:rsid w:val="00190A34"/>
    <w:rsid w:val="00191126"/>
    <w:rsid w:val="00191328"/>
    <w:rsid w:val="00191B86"/>
    <w:rsid w:val="00192EB5"/>
    <w:rsid w:val="00192F2E"/>
    <w:rsid w:val="00193097"/>
    <w:rsid w:val="0019322B"/>
    <w:rsid w:val="00193B4F"/>
    <w:rsid w:val="00193EEE"/>
    <w:rsid w:val="001940B5"/>
    <w:rsid w:val="00194391"/>
    <w:rsid w:val="0019465D"/>
    <w:rsid w:val="00194708"/>
    <w:rsid w:val="0019486F"/>
    <w:rsid w:val="001948C9"/>
    <w:rsid w:val="0019536B"/>
    <w:rsid w:val="00195921"/>
    <w:rsid w:val="00196041"/>
    <w:rsid w:val="001968D1"/>
    <w:rsid w:val="00197613"/>
    <w:rsid w:val="00197C90"/>
    <w:rsid w:val="001A01FA"/>
    <w:rsid w:val="001A05C3"/>
    <w:rsid w:val="001A0956"/>
    <w:rsid w:val="001A10FD"/>
    <w:rsid w:val="001A130B"/>
    <w:rsid w:val="001A1FEE"/>
    <w:rsid w:val="001A23FD"/>
    <w:rsid w:val="001A2512"/>
    <w:rsid w:val="001A293E"/>
    <w:rsid w:val="001A2E02"/>
    <w:rsid w:val="001A30DF"/>
    <w:rsid w:val="001A34B6"/>
    <w:rsid w:val="001A3880"/>
    <w:rsid w:val="001A3DD7"/>
    <w:rsid w:val="001A418D"/>
    <w:rsid w:val="001A46C6"/>
    <w:rsid w:val="001A4D78"/>
    <w:rsid w:val="001A521B"/>
    <w:rsid w:val="001A5477"/>
    <w:rsid w:val="001A5653"/>
    <w:rsid w:val="001A590E"/>
    <w:rsid w:val="001A5D7B"/>
    <w:rsid w:val="001A661E"/>
    <w:rsid w:val="001A67E3"/>
    <w:rsid w:val="001A6933"/>
    <w:rsid w:val="001A6A05"/>
    <w:rsid w:val="001A7586"/>
    <w:rsid w:val="001A7CBE"/>
    <w:rsid w:val="001A7E4A"/>
    <w:rsid w:val="001A7EE8"/>
    <w:rsid w:val="001B01C3"/>
    <w:rsid w:val="001B01C5"/>
    <w:rsid w:val="001B0EF9"/>
    <w:rsid w:val="001B128E"/>
    <w:rsid w:val="001B23B5"/>
    <w:rsid w:val="001B3338"/>
    <w:rsid w:val="001B33E1"/>
    <w:rsid w:val="001B415E"/>
    <w:rsid w:val="001B41C2"/>
    <w:rsid w:val="001B479F"/>
    <w:rsid w:val="001B4940"/>
    <w:rsid w:val="001B4C7D"/>
    <w:rsid w:val="001B5B0B"/>
    <w:rsid w:val="001B5B58"/>
    <w:rsid w:val="001B68A0"/>
    <w:rsid w:val="001B6BB1"/>
    <w:rsid w:val="001B7301"/>
    <w:rsid w:val="001B743B"/>
    <w:rsid w:val="001B7443"/>
    <w:rsid w:val="001B7E60"/>
    <w:rsid w:val="001C02B3"/>
    <w:rsid w:val="001C1538"/>
    <w:rsid w:val="001C1900"/>
    <w:rsid w:val="001C1D62"/>
    <w:rsid w:val="001C1E51"/>
    <w:rsid w:val="001C299A"/>
    <w:rsid w:val="001C2EC3"/>
    <w:rsid w:val="001C2EC5"/>
    <w:rsid w:val="001C3865"/>
    <w:rsid w:val="001C3A69"/>
    <w:rsid w:val="001C414F"/>
    <w:rsid w:val="001C423D"/>
    <w:rsid w:val="001C435F"/>
    <w:rsid w:val="001C4B95"/>
    <w:rsid w:val="001C4F05"/>
    <w:rsid w:val="001C4F16"/>
    <w:rsid w:val="001C5238"/>
    <w:rsid w:val="001C548E"/>
    <w:rsid w:val="001C6113"/>
    <w:rsid w:val="001C65BA"/>
    <w:rsid w:val="001C6ECF"/>
    <w:rsid w:val="001C7042"/>
    <w:rsid w:val="001C742E"/>
    <w:rsid w:val="001C7DE6"/>
    <w:rsid w:val="001D00E1"/>
    <w:rsid w:val="001D0352"/>
    <w:rsid w:val="001D0AA6"/>
    <w:rsid w:val="001D1585"/>
    <w:rsid w:val="001D18F6"/>
    <w:rsid w:val="001D1AED"/>
    <w:rsid w:val="001D200B"/>
    <w:rsid w:val="001D2161"/>
    <w:rsid w:val="001D2469"/>
    <w:rsid w:val="001D2534"/>
    <w:rsid w:val="001D2C9C"/>
    <w:rsid w:val="001D3360"/>
    <w:rsid w:val="001D3601"/>
    <w:rsid w:val="001D4783"/>
    <w:rsid w:val="001D49FE"/>
    <w:rsid w:val="001D5141"/>
    <w:rsid w:val="001D5940"/>
    <w:rsid w:val="001D5B0F"/>
    <w:rsid w:val="001D5C11"/>
    <w:rsid w:val="001D5F58"/>
    <w:rsid w:val="001D665E"/>
    <w:rsid w:val="001D6970"/>
    <w:rsid w:val="001D6FE9"/>
    <w:rsid w:val="001D7604"/>
    <w:rsid w:val="001D7F55"/>
    <w:rsid w:val="001E0395"/>
    <w:rsid w:val="001E046B"/>
    <w:rsid w:val="001E05C4"/>
    <w:rsid w:val="001E0D64"/>
    <w:rsid w:val="001E1342"/>
    <w:rsid w:val="001E18CF"/>
    <w:rsid w:val="001E1CE8"/>
    <w:rsid w:val="001E1DB7"/>
    <w:rsid w:val="001E25A1"/>
    <w:rsid w:val="001E3145"/>
    <w:rsid w:val="001E3961"/>
    <w:rsid w:val="001E3BE5"/>
    <w:rsid w:val="001E409E"/>
    <w:rsid w:val="001E4EF6"/>
    <w:rsid w:val="001E4F9A"/>
    <w:rsid w:val="001E530B"/>
    <w:rsid w:val="001E5925"/>
    <w:rsid w:val="001E5F08"/>
    <w:rsid w:val="001E62C3"/>
    <w:rsid w:val="001E686A"/>
    <w:rsid w:val="001E6DE5"/>
    <w:rsid w:val="001E72DD"/>
    <w:rsid w:val="001E74A9"/>
    <w:rsid w:val="001E7608"/>
    <w:rsid w:val="001E7F81"/>
    <w:rsid w:val="001F015D"/>
    <w:rsid w:val="001F0202"/>
    <w:rsid w:val="001F02EC"/>
    <w:rsid w:val="001F03F8"/>
    <w:rsid w:val="001F0720"/>
    <w:rsid w:val="001F074A"/>
    <w:rsid w:val="001F17A4"/>
    <w:rsid w:val="001F18C1"/>
    <w:rsid w:val="001F1CFD"/>
    <w:rsid w:val="001F221F"/>
    <w:rsid w:val="001F2423"/>
    <w:rsid w:val="001F261E"/>
    <w:rsid w:val="001F2A8F"/>
    <w:rsid w:val="001F31EC"/>
    <w:rsid w:val="001F3A49"/>
    <w:rsid w:val="001F401D"/>
    <w:rsid w:val="001F501D"/>
    <w:rsid w:val="001F5097"/>
    <w:rsid w:val="001F5612"/>
    <w:rsid w:val="001F5ABA"/>
    <w:rsid w:val="001F6159"/>
    <w:rsid w:val="001F6220"/>
    <w:rsid w:val="001F6362"/>
    <w:rsid w:val="001F6480"/>
    <w:rsid w:val="001F6B52"/>
    <w:rsid w:val="001F772C"/>
    <w:rsid w:val="001F7A07"/>
    <w:rsid w:val="001F7E9A"/>
    <w:rsid w:val="001F7FED"/>
    <w:rsid w:val="002007FE"/>
    <w:rsid w:val="00200C30"/>
    <w:rsid w:val="002010B6"/>
    <w:rsid w:val="00201A77"/>
    <w:rsid w:val="00201C11"/>
    <w:rsid w:val="0020267F"/>
    <w:rsid w:val="00202CFE"/>
    <w:rsid w:val="00203524"/>
    <w:rsid w:val="00203572"/>
    <w:rsid w:val="00203ADA"/>
    <w:rsid w:val="00203AE6"/>
    <w:rsid w:val="00203E94"/>
    <w:rsid w:val="00204454"/>
    <w:rsid w:val="00204E80"/>
    <w:rsid w:val="00205178"/>
    <w:rsid w:val="002056E4"/>
    <w:rsid w:val="00205F83"/>
    <w:rsid w:val="00206142"/>
    <w:rsid w:val="00206702"/>
    <w:rsid w:val="0020732C"/>
    <w:rsid w:val="00210648"/>
    <w:rsid w:val="00210691"/>
    <w:rsid w:val="0021096A"/>
    <w:rsid w:val="00210ACC"/>
    <w:rsid w:val="00210C19"/>
    <w:rsid w:val="00210FC4"/>
    <w:rsid w:val="00211456"/>
    <w:rsid w:val="00211745"/>
    <w:rsid w:val="00211846"/>
    <w:rsid w:val="002118B6"/>
    <w:rsid w:val="00211A5E"/>
    <w:rsid w:val="00211F3F"/>
    <w:rsid w:val="002122BF"/>
    <w:rsid w:val="00212733"/>
    <w:rsid w:val="00212EE1"/>
    <w:rsid w:val="002132EA"/>
    <w:rsid w:val="002137D7"/>
    <w:rsid w:val="00213A32"/>
    <w:rsid w:val="00214023"/>
    <w:rsid w:val="00214026"/>
    <w:rsid w:val="00214039"/>
    <w:rsid w:val="002141BC"/>
    <w:rsid w:val="0021440A"/>
    <w:rsid w:val="00214C71"/>
    <w:rsid w:val="00214FAF"/>
    <w:rsid w:val="002153E8"/>
    <w:rsid w:val="00215835"/>
    <w:rsid w:val="00215BD2"/>
    <w:rsid w:val="00215D37"/>
    <w:rsid w:val="00215DEB"/>
    <w:rsid w:val="00215F52"/>
    <w:rsid w:val="002168E2"/>
    <w:rsid w:val="002168F8"/>
    <w:rsid w:val="00216A38"/>
    <w:rsid w:val="00216B23"/>
    <w:rsid w:val="002176A1"/>
    <w:rsid w:val="00217A5A"/>
    <w:rsid w:val="00217E64"/>
    <w:rsid w:val="002208AB"/>
    <w:rsid w:val="002211C3"/>
    <w:rsid w:val="002223A0"/>
    <w:rsid w:val="002224CE"/>
    <w:rsid w:val="00222A4F"/>
    <w:rsid w:val="00222AF6"/>
    <w:rsid w:val="00222B7E"/>
    <w:rsid w:val="00223125"/>
    <w:rsid w:val="00223236"/>
    <w:rsid w:val="002233EF"/>
    <w:rsid w:val="002234A0"/>
    <w:rsid w:val="002235DE"/>
    <w:rsid w:val="00223A84"/>
    <w:rsid w:val="002243C6"/>
    <w:rsid w:val="00224471"/>
    <w:rsid w:val="002247CC"/>
    <w:rsid w:val="00224956"/>
    <w:rsid w:val="00224C45"/>
    <w:rsid w:val="00224D71"/>
    <w:rsid w:val="00225548"/>
    <w:rsid w:val="00225672"/>
    <w:rsid w:val="00225793"/>
    <w:rsid w:val="00225A75"/>
    <w:rsid w:val="00225F0A"/>
    <w:rsid w:val="002277A6"/>
    <w:rsid w:val="002278B2"/>
    <w:rsid w:val="00227AC0"/>
    <w:rsid w:val="0023017E"/>
    <w:rsid w:val="00230758"/>
    <w:rsid w:val="00230974"/>
    <w:rsid w:val="0023185E"/>
    <w:rsid w:val="00231942"/>
    <w:rsid w:val="00231B27"/>
    <w:rsid w:val="00232061"/>
    <w:rsid w:val="0023298B"/>
    <w:rsid w:val="002329D6"/>
    <w:rsid w:val="00232C93"/>
    <w:rsid w:val="00233715"/>
    <w:rsid w:val="002338EB"/>
    <w:rsid w:val="00233DC7"/>
    <w:rsid w:val="00234206"/>
    <w:rsid w:val="00234B20"/>
    <w:rsid w:val="00234D5D"/>
    <w:rsid w:val="00234E1C"/>
    <w:rsid w:val="00234ED2"/>
    <w:rsid w:val="00234F7B"/>
    <w:rsid w:val="00234FD7"/>
    <w:rsid w:val="00235561"/>
    <w:rsid w:val="00235694"/>
    <w:rsid w:val="0023593F"/>
    <w:rsid w:val="00235CAE"/>
    <w:rsid w:val="00235E39"/>
    <w:rsid w:val="00236B0A"/>
    <w:rsid w:val="00236DAD"/>
    <w:rsid w:val="00236EB3"/>
    <w:rsid w:val="00237362"/>
    <w:rsid w:val="0023752F"/>
    <w:rsid w:val="00237916"/>
    <w:rsid w:val="00240956"/>
    <w:rsid w:val="00240A3D"/>
    <w:rsid w:val="00240C5B"/>
    <w:rsid w:val="00240DF0"/>
    <w:rsid w:val="00240F14"/>
    <w:rsid w:val="00241013"/>
    <w:rsid w:val="002410E6"/>
    <w:rsid w:val="002414A9"/>
    <w:rsid w:val="002417BF"/>
    <w:rsid w:val="00241DDA"/>
    <w:rsid w:val="002420A0"/>
    <w:rsid w:val="0024215D"/>
    <w:rsid w:val="002423A3"/>
    <w:rsid w:val="00242571"/>
    <w:rsid w:val="002427A8"/>
    <w:rsid w:val="002428AE"/>
    <w:rsid w:val="00243242"/>
    <w:rsid w:val="00243258"/>
    <w:rsid w:val="002435DB"/>
    <w:rsid w:val="0024377C"/>
    <w:rsid w:val="0024385D"/>
    <w:rsid w:val="00243A07"/>
    <w:rsid w:val="00243B82"/>
    <w:rsid w:val="00243EDE"/>
    <w:rsid w:val="00245245"/>
    <w:rsid w:val="00245FCC"/>
    <w:rsid w:val="002464C9"/>
    <w:rsid w:val="002465AB"/>
    <w:rsid w:val="00246987"/>
    <w:rsid w:val="002469C7"/>
    <w:rsid w:val="00246E99"/>
    <w:rsid w:val="0024747B"/>
    <w:rsid w:val="00247779"/>
    <w:rsid w:val="00247D3D"/>
    <w:rsid w:val="00250D37"/>
    <w:rsid w:val="00251035"/>
    <w:rsid w:val="00251431"/>
    <w:rsid w:val="0025178C"/>
    <w:rsid w:val="00252843"/>
    <w:rsid w:val="00252E75"/>
    <w:rsid w:val="00253333"/>
    <w:rsid w:val="00253C69"/>
    <w:rsid w:val="00253D6B"/>
    <w:rsid w:val="0025401D"/>
    <w:rsid w:val="00254156"/>
    <w:rsid w:val="00254C32"/>
    <w:rsid w:val="00254E7F"/>
    <w:rsid w:val="00254FEC"/>
    <w:rsid w:val="002555FC"/>
    <w:rsid w:val="00255E24"/>
    <w:rsid w:val="00257E2B"/>
    <w:rsid w:val="0026018A"/>
    <w:rsid w:val="0026053A"/>
    <w:rsid w:val="00260604"/>
    <w:rsid w:val="002607F6"/>
    <w:rsid w:val="0026151F"/>
    <w:rsid w:val="00261814"/>
    <w:rsid w:val="00262709"/>
    <w:rsid w:val="00262AB5"/>
    <w:rsid w:val="00263357"/>
    <w:rsid w:val="0026441F"/>
    <w:rsid w:val="00264957"/>
    <w:rsid w:val="00264EC9"/>
    <w:rsid w:val="002656A7"/>
    <w:rsid w:val="00265F37"/>
    <w:rsid w:val="00266094"/>
    <w:rsid w:val="002661FD"/>
    <w:rsid w:val="0026636B"/>
    <w:rsid w:val="002668A8"/>
    <w:rsid w:val="002669CD"/>
    <w:rsid w:val="00266B95"/>
    <w:rsid w:val="00266ECF"/>
    <w:rsid w:val="002671E3"/>
    <w:rsid w:val="0027038E"/>
    <w:rsid w:val="0027040E"/>
    <w:rsid w:val="002712F0"/>
    <w:rsid w:val="00271392"/>
    <w:rsid w:val="00271970"/>
    <w:rsid w:val="00271D67"/>
    <w:rsid w:val="002722A0"/>
    <w:rsid w:val="002723DB"/>
    <w:rsid w:val="002724CC"/>
    <w:rsid w:val="00273BF4"/>
    <w:rsid w:val="00274E02"/>
    <w:rsid w:val="00275EBF"/>
    <w:rsid w:val="002760E9"/>
    <w:rsid w:val="00276423"/>
    <w:rsid w:val="00276610"/>
    <w:rsid w:val="002766CD"/>
    <w:rsid w:val="00277026"/>
    <w:rsid w:val="00277178"/>
    <w:rsid w:val="00277358"/>
    <w:rsid w:val="00277CD7"/>
    <w:rsid w:val="0028031F"/>
    <w:rsid w:val="002806B0"/>
    <w:rsid w:val="00280B7D"/>
    <w:rsid w:val="00280EE7"/>
    <w:rsid w:val="00280F31"/>
    <w:rsid w:val="0028114F"/>
    <w:rsid w:val="002818BA"/>
    <w:rsid w:val="00281CBE"/>
    <w:rsid w:val="00281CE0"/>
    <w:rsid w:val="00282ABE"/>
    <w:rsid w:val="00282BB9"/>
    <w:rsid w:val="00282C28"/>
    <w:rsid w:val="00283827"/>
    <w:rsid w:val="00283D29"/>
    <w:rsid w:val="00283E3A"/>
    <w:rsid w:val="0028503D"/>
    <w:rsid w:val="002850BD"/>
    <w:rsid w:val="00285BEE"/>
    <w:rsid w:val="00285ECE"/>
    <w:rsid w:val="00286360"/>
    <w:rsid w:val="002868FA"/>
    <w:rsid w:val="00286C27"/>
    <w:rsid w:val="00286C7A"/>
    <w:rsid w:val="00286DC2"/>
    <w:rsid w:val="0028739E"/>
    <w:rsid w:val="002876EF"/>
    <w:rsid w:val="002877D6"/>
    <w:rsid w:val="00287E40"/>
    <w:rsid w:val="0029051D"/>
    <w:rsid w:val="00290F4B"/>
    <w:rsid w:val="00290FE4"/>
    <w:rsid w:val="002927FE"/>
    <w:rsid w:val="00293680"/>
    <w:rsid w:val="00293C99"/>
    <w:rsid w:val="00293D08"/>
    <w:rsid w:val="002945A8"/>
    <w:rsid w:val="00294688"/>
    <w:rsid w:val="00294D64"/>
    <w:rsid w:val="00294E66"/>
    <w:rsid w:val="0029533F"/>
    <w:rsid w:val="002956A8"/>
    <w:rsid w:val="00295BD5"/>
    <w:rsid w:val="00295FE0"/>
    <w:rsid w:val="002960D9"/>
    <w:rsid w:val="00296736"/>
    <w:rsid w:val="00297A95"/>
    <w:rsid w:val="00297D9B"/>
    <w:rsid w:val="002A07A0"/>
    <w:rsid w:val="002A0AF1"/>
    <w:rsid w:val="002A0E28"/>
    <w:rsid w:val="002A1059"/>
    <w:rsid w:val="002A1589"/>
    <w:rsid w:val="002A180D"/>
    <w:rsid w:val="002A18AB"/>
    <w:rsid w:val="002A2182"/>
    <w:rsid w:val="002A2A42"/>
    <w:rsid w:val="002A2B1D"/>
    <w:rsid w:val="002A2C8A"/>
    <w:rsid w:val="002A2E4E"/>
    <w:rsid w:val="002A31F3"/>
    <w:rsid w:val="002A399E"/>
    <w:rsid w:val="002A3C1B"/>
    <w:rsid w:val="002A3C64"/>
    <w:rsid w:val="002A3FD0"/>
    <w:rsid w:val="002A41B0"/>
    <w:rsid w:val="002A4493"/>
    <w:rsid w:val="002A523D"/>
    <w:rsid w:val="002A5AF6"/>
    <w:rsid w:val="002A5D2E"/>
    <w:rsid w:val="002A60D7"/>
    <w:rsid w:val="002A64CA"/>
    <w:rsid w:val="002A68AD"/>
    <w:rsid w:val="002A740D"/>
    <w:rsid w:val="002A776C"/>
    <w:rsid w:val="002A78E0"/>
    <w:rsid w:val="002A7A95"/>
    <w:rsid w:val="002B026A"/>
    <w:rsid w:val="002B0929"/>
    <w:rsid w:val="002B097C"/>
    <w:rsid w:val="002B1077"/>
    <w:rsid w:val="002B124C"/>
    <w:rsid w:val="002B1714"/>
    <w:rsid w:val="002B1D40"/>
    <w:rsid w:val="002B245F"/>
    <w:rsid w:val="002B27D4"/>
    <w:rsid w:val="002B30AF"/>
    <w:rsid w:val="002B3B6C"/>
    <w:rsid w:val="002B3D21"/>
    <w:rsid w:val="002B3FA6"/>
    <w:rsid w:val="002B453F"/>
    <w:rsid w:val="002B46AB"/>
    <w:rsid w:val="002B47F1"/>
    <w:rsid w:val="002B4FED"/>
    <w:rsid w:val="002B5116"/>
    <w:rsid w:val="002B5298"/>
    <w:rsid w:val="002B547B"/>
    <w:rsid w:val="002B54D8"/>
    <w:rsid w:val="002B590B"/>
    <w:rsid w:val="002B5EC2"/>
    <w:rsid w:val="002B62C1"/>
    <w:rsid w:val="002B685D"/>
    <w:rsid w:val="002B6E25"/>
    <w:rsid w:val="002B74FE"/>
    <w:rsid w:val="002B76CC"/>
    <w:rsid w:val="002B7B53"/>
    <w:rsid w:val="002C049B"/>
    <w:rsid w:val="002C0601"/>
    <w:rsid w:val="002C20C4"/>
    <w:rsid w:val="002C217E"/>
    <w:rsid w:val="002C29E8"/>
    <w:rsid w:val="002C2C49"/>
    <w:rsid w:val="002C3790"/>
    <w:rsid w:val="002C3E62"/>
    <w:rsid w:val="002C3E9A"/>
    <w:rsid w:val="002C482A"/>
    <w:rsid w:val="002C53A6"/>
    <w:rsid w:val="002C5CAF"/>
    <w:rsid w:val="002C6068"/>
    <w:rsid w:val="002C6A4C"/>
    <w:rsid w:val="002C6B58"/>
    <w:rsid w:val="002C6DE4"/>
    <w:rsid w:val="002C7A5B"/>
    <w:rsid w:val="002C7B80"/>
    <w:rsid w:val="002D0876"/>
    <w:rsid w:val="002D0AE8"/>
    <w:rsid w:val="002D1448"/>
    <w:rsid w:val="002D14BA"/>
    <w:rsid w:val="002D244B"/>
    <w:rsid w:val="002D2541"/>
    <w:rsid w:val="002D2B9B"/>
    <w:rsid w:val="002D2C6B"/>
    <w:rsid w:val="002D30E6"/>
    <w:rsid w:val="002D3658"/>
    <w:rsid w:val="002D3EB4"/>
    <w:rsid w:val="002D476C"/>
    <w:rsid w:val="002D511A"/>
    <w:rsid w:val="002D51AD"/>
    <w:rsid w:val="002D5A4A"/>
    <w:rsid w:val="002D5BEE"/>
    <w:rsid w:val="002D614B"/>
    <w:rsid w:val="002D6257"/>
    <w:rsid w:val="002D6370"/>
    <w:rsid w:val="002D659E"/>
    <w:rsid w:val="002D74F7"/>
    <w:rsid w:val="002D7F2E"/>
    <w:rsid w:val="002E051D"/>
    <w:rsid w:val="002E09A6"/>
    <w:rsid w:val="002E0C47"/>
    <w:rsid w:val="002E0DFA"/>
    <w:rsid w:val="002E0F05"/>
    <w:rsid w:val="002E1029"/>
    <w:rsid w:val="002E14A6"/>
    <w:rsid w:val="002E1DD9"/>
    <w:rsid w:val="002E1E94"/>
    <w:rsid w:val="002E24C6"/>
    <w:rsid w:val="002E2C12"/>
    <w:rsid w:val="002E3205"/>
    <w:rsid w:val="002E3CDD"/>
    <w:rsid w:val="002E43AA"/>
    <w:rsid w:val="002E49B8"/>
    <w:rsid w:val="002E5871"/>
    <w:rsid w:val="002E59C7"/>
    <w:rsid w:val="002E7233"/>
    <w:rsid w:val="002E7477"/>
    <w:rsid w:val="002E77C3"/>
    <w:rsid w:val="002E7A67"/>
    <w:rsid w:val="002F0993"/>
    <w:rsid w:val="002F0B65"/>
    <w:rsid w:val="002F0C67"/>
    <w:rsid w:val="002F12D4"/>
    <w:rsid w:val="002F16C9"/>
    <w:rsid w:val="002F2007"/>
    <w:rsid w:val="002F20B4"/>
    <w:rsid w:val="002F21A7"/>
    <w:rsid w:val="002F2517"/>
    <w:rsid w:val="002F290E"/>
    <w:rsid w:val="002F2C17"/>
    <w:rsid w:val="002F2E20"/>
    <w:rsid w:val="002F2EAB"/>
    <w:rsid w:val="002F32D5"/>
    <w:rsid w:val="002F4317"/>
    <w:rsid w:val="002F433C"/>
    <w:rsid w:val="002F4BEC"/>
    <w:rsid w:val="002F4C18"/>
    <w:rsid w:val="002F514F"/>
    <w:rsid w:val="002F53CF"/>
    <w:rsid w:val="002F580D"/>
    <w:rsid w:val="002F5A16"/>
    <w:rsid w:val="002F5F1A"/>
    <w:rsid w:val="002F61CE"/>
    <w:rsid w:val="002F6E72"/>
    <w:rsid w:val="002F7457"/>
    <w:rsid w:val="002F7CD4"/>
    <w:rsid w:val="003003B3"/>
    <w:rsid w:val="0030072B"/>
    <w:rsid w:val="00300B59"/>
    <w:rsid w:val="00300BA8"/>
    <w:rsid w:val="00300E07"/>
    <w:rsid w:val="003011E8"/>
    <w:rsid w:val="00301352"/>
    <w:rsid w:val="0030229D"/>
    <w:rsid w:val="0030295C"/>
    <w:rsid w:val="00303351"/>
    <w:rsid w:val="00303555"/>
    <w:rsid w:val="00303CF3"/>
    <w:rsid w:val="003040A9"/>
    <w:rsid w:val="0030412E"/>
    <w:rsid w:val="003043EB"/>
    <w:rsid w:val="00304FEF"/>
    <w:rsid w:val="003052BE"/>
    <w:rsid w:val="00305329"/>
    <w:rsid w:val="00305BC0"/>
    <w:rsid w:val="0030600E"/>
    <w:rsid w:val="003060B9"/>
    <w:rsid w:val="0030633F"/>
    <w:rsid w:val="00306B31"/>
    <w:rsid w:val="003072FE"/>
    <w:rsid w:val="00307C7A"/>
    <w:rsid w:val="003105DC"/>
    <w:rsid w:val="003106E2"/>
    <w:rsid w:val="00310B63"/>
    <w:rsid w:val="00310F60"/>
    <w:rsid w:val="003112E2"/>
    <w:rsid w:val="00311932"/>
    <w:rsid w:val="003128F7"/>
    <w:rsid w:val="003128FE"/>
    <w:rsid w:val="003129B0"/>
    <w:rsid w:val="00312A17"/>
    <w:rsid w:val="00312AFA"/>
    <w:rsid w:val="00313A1B"/>
    <w:rsid w:val="003141BF"/>
    <w:rsid w:val="003141F3"/>
    <w:rsid w:val="003142BD"/>
    <w:rsid w:val="00314889"/>
    <w:rsid w:val="00314A0C"/>
    <w:rsid w:val="00314A29"/>
    <w:rsid w:val="00314DF3"/>
    <w:rsid w:val="00314F7A"/>
    <w:rsid w:val="00314F8A"/>
    <w:rsid w:val="00315542"/>
    <w:rsid w:val="00315AA3"/>
    <w:rsid w:val="00316108"/>
    <w:rsid w:val="003162F1"/>
    <w:rsid w:val="003164BA"/>
    <w:rsid w:val="00317567"/>
    <w:rsid w:val="0031758D"/>
    <w:rsid w:val="003177C4"/>
    <w:rsid w:val="003179F4"/>
    <w:rsid w:val="00320AD5"/>
    <w:rsid w:val="00320D57"/>
    <w:rsid w:val="00321584"/>
    <w:rsid w:val="00321628"/>
    <w:rsid w:val="003216B7"/>
    <w:rsid w:val="00321732"/>
    <w:rsid w:val="00321837"/>
    <w:rsid w:val="0032252A"/>
    <w:rsid w:val="003225F1"/>
    <w:rsid w:val="0032299E"/>
    <w:rsid w:val="00322F0C"/>
    <w:rsid w:val="0032320B"/>
    <w:rsid w:val="003236B5"/>
    <w:rsid w:val="00324175"/>
    <w:rsid w:val="00324A27"/>
    <w:rsid w:val="00324B43"/>
    <w:rsid w:val="003253F7"/>
    <w:rsid w:val="003256BA"/>
    <w:rsid w:val="003256FC"/>
    <w:rsid w:val="003257AF"/>
    <w:rsid w:val="00325E1B"/>
    <w:rsid w:val="00326B14"/>
    <w:rsid w:val="0032709C"/>
    <w:rsid w:val="00327316"/>
    <w:rsid w:val="00327A87"/>
    <w:rsid w:val="00330595"/>
    <w:rsid w:val="003308BF"/>
    <w:rsid w:val="00330FD6"/>
    <w:rsid w:val="003320FB"/>
    <w:rsid w:val="0033270B"/>
    <w:rsid w:val="00332865"/>
    <w:rsid w:val="00332BA1"/>
    <w:rsid w:val="00332BAF"/>
    <w:rsid w:val="00332D9A"/>
    <w:rsid w:val="00333185"/>
    <w:rsid w:val="0033344A"/>
    <w:rsid w:val="00333ABC"/>
    <w:rsid w:val="00334533"/>
    <w:rsid w:val="003347AC"/>
    <w:rsid w:val="0033480B"/>
    <w:rsid w:val="0033492F"/>
    <w:rsid w:val="00335344"/>
    <w:rsid w:val="00335748"/>
    <w:rsid w:val="0033580F"/>
    <w:rsid w:val="00335A0D"/>
    <w:rsid w:val="00335AF1"/>
    <w:rsid w:val="00335B01"/>
    <w:rsid w:val="00335D6B"/>
    <w:rsid w:val="00335D92"/>
    <w:rsid w:val="00336350"/>
    <w:rsid w:val="00336DF7"/>
    <w:rsid w:val="003401E5"/>
    <w:rsid w:val="0034053B"/>
    <w:rsid w:val="00340F7A"/>
    <w:rsid w:val="00341680"/>
    <w:rsid w:val="00341F3F"/>
    <w:rsid w:val="00342160"/>
    <w:rsid w:val="0034269C"/>
    <w:rsid w:val="003426D7"/>
    <w:rsid w:val="00343321"/>
    <w:rsid w:val="003435D3"/>
    <w:rsid w:val="0034382B"/>
    <w:rsid w:val="00343BF6"/>
    <w:rsid w:val="0034467C"/>
    <w:rsid w:val="003446E4"/>
    <w:rsid w:val="0034485F"/>
    <w:rsid w:val="00344D2E"/>
    <w:rsid w:val="0034531D"/>
    <w:rsid w:val="003456F6"/>
    <w:rsid w:val="003462DA"/>
    <w:rsid w:val="00346944"/>
    <w:rsid w:val="00346E13"/>
    <w:rsid w:val="003470DE"/>
    <w:rsid w:val="003501A4"/>
    <w:rsid w:val="00350AF5"/>
    <w:rsid w:val="00350BE9"/>
    <w:rsid w:val="00350FFC"/>
    <w:rsid w:val="0035137F"/>
    <w:rsid w:val="003513AC"/>
    <w:rsid w:val="003522F0"/>
    <w:rsid w:val="0035292A"/>
    <w:rsid w:val="00353564"/>
    <w:rsid w:val="003536DF"/>
    <w:rsid w:val="00354533"/>
    <w:rsid w:val="00355154"/>
    <w:rsid w:val="003555BA"/>
    <w:rsid w:val="00355A93"/>
    <w:rsid w:val="00355B27"/>
    <w:rsid w:val="00355E02"/>
    <w:rsid w:val="0035688B"/>
    <w:rsid w:val="00356BDA"/>
    <w:rsid w:val="0035702E"/>
    <w:rsid w:val="00357A42"/>
    <w:rsid w:val="00357A98"/>
    <w:rsid w:val="00357CE8"/>
    <w:rsid w:val="00357F71"/>
    <w:rsid w:val="003600EF"/>
    <w:rsid w:val="00360967"/>
    <w:rsid w:val="00360AB5"/>
    <w:rsid w:val="00360D19"/>
    <w:rsid w:val="0036125C"/>
    <w:rsid w:val="003619CA"/>
    <w:rsid w:val="00361D4D"/>
    <w:rsid w:val="003622F3"/>
    <w:rsid w:val="003624F1"/>
    <w:rsid w:val="003628D8"/>
    <w:rsid w:val="00362AF4"/>
    <w:rsid w:val="00363509"/>
    <w:rsid w:val="00363923"/>
    <w:rsid w:val="00363C54"/>
    <w:rsid w:val="003640E1"/>
    <w:rsid w:val="00364295"/>
    <w:rsid w:val="00364705"/>
    <w:rsid w:val="0036512A"/>
    <w:rsid w:val="003651D2"/>
    <w:rsid w:val="003655E4"/>
    <w:rsid w:val="00365768"/>
    <w:rsid w:val="00365B7C"/>
    <w:rsid w:val="00366002"/>
    <w:rsid w:val="0036601D"/>
    <w:rsid w:val="00366827"/>
    <w:rsid w:val="00366E59"/>
    <w:rsid w:val="00367017"/>
    <w:rsid w:val="00367044"/>
    <w:rsid w:val="0036750D"/>
    <w:rsid w:val="003675B1"/>
    <w:rsid w:val="00370170"/>
    <w:rsid w:val="0037024D"/>
    <w:rsid w:val="003704B6"/>
    <w:rsid w:val="00370544"/>
    <w:rsid w:val="00370A72"/>
    <w:rsid w:val="00370F7F"/>
    <w:rsid w:val="00371547"/>
    <w:rsid w:val="0037157B"/>
    <w:rsid w:val="00371E57"/>
    <w:rsid w:val="003726ED"/>
    <w:rsid w:val="00373457"/>
    <w:rsid w:val="00373BDF"/>
    <w:rsid w:val="00373D1B"/>
    <w:rsid w:val="00373D5E"/>
    <w:rsid w:val="0037445B"/>
    <w:rsid w:val="003748E8"/>
    <w:rsid w:val="003754A8"/>
    <w:rsid w:val="00375A30"/>
    <w:rsid w:val="00375F52"/>
    <w:rsid w:val="0037609D"/>
    <w:rsid w:val="003760A4"/>
    <w:rsid w:val="00376C0C"/>
    <w:rsid w:val="00376C21"/>
    <w:rsid w:val="00376CA4"/>
    <w:rsid w:val="003775B4"/>
    <w:rsid w:val="003778F2"/>
    <w:rsid w:val="00377E7A"/>
    <w:rsid w:val="00380C84"/>
    <w:rsid w:val="00380CCD"/>
    <w:rsid w:val="00381108"/>
    <w:rsid w:val="0038188C"/>
    <w:rsid w:val="00381A2D"/>
    <w:rsid w:val="00381B30"/>
    <w:rsid w:val="00381E1C"/>
    <w:rsid w:val="003821DA"/>
    <w:rsid w:val="00382C56"/>
    <w:rsid w:val="00382D4B"/>
    <w:rsid w:val="003830EE"/>
    <w:rsid w:val="003839F9"/>
    <w:rsid w:val="00383B00"/>
    <w:rsid w:val="00383E1A"/>
    <w:rsid w:val="00383F56"/>
    <w:rsid w:val="00384676"/>
    <w:rsid w:val="003847B9"/>
    <w:rsid w:val="00384B8F"/>
    <w:rsid w:val="00385032"/>
    <w:rsid w:val="00385254"/>
    <w:rsid w:val="00387A51"/>
    <w:rsid w:val="00387B9C"/>
    <w:rsid w:val="00390617"/>
    <w:rsid w:val="003906C3"/>
    <w:rsid w:val="00391070"/>
    <w:rsid w:val="00391506"/>
    <w:rsid w:val="003916F4"/>
    <w:rsid w:val="00391A38"/>
    <w:rsid w:val="0039202E"/>
    <w:rsid w:val="0039281C"/>
    <w:rsid w:val="00392D5C"/>
    <w:rsid w:val="00393B23"/>
    <w:rsid w:val="003940F3"/>
    <w:rsid w:val="00394407"/>
    <w:rsid w:val="0039473A"/>
    <w:rsid w:val="00394AC4"/>
    <w:rsid w:val="00394AD1"/>
    <w:rsid w:val="00394ECD"/>
    <w:rsid w:val="0039501B"/>
    <w:rsid w:val="00395987"/>
    <w:rsid w:val="00396037"/>
    <w:rsid w:val="00396A1C"/>
    <w:rsid w:val="00396ADF"/>
    <w:rsid w:val="00396E60"/>
    <w:rsid w:val="00396EDC"/>
    <w:rsid w:val="00397311"/>
    <w:rsid w:val="00397802"/>
    <w:rsid w:val="003978A8"/>
    <w:rsid w:val="003A0416"/>
    <w:rsid w:val="003A0478"/>
    <w:rsid w:val="003A1042"/>
    <w:rsid w:val="003A16D6"/>
    <w:rsid w:val="003A17D9"/>
    <w:rsid w:val="003A3778"/>
    <w:rsid w:val="003A3836"/>
    <w:rsid w:val="003A4057"/>
    <w:rsid w:val="003A42B9"/>
    <w:rsid w:val="003A4D26"/>
    <w:rsid w:val="003A55C7"/>
    <w:rsid w:val="003A57C0"/>
    <w:rsid w:val="003A5A46"/>
    <w:rsid w:val="003A5D3D"/>
    <w:rsid w:val="003A620A"/>
    <w:rsid w:val="003A65CD"/>
    <w:rsid w:val="003A6D20"/>
    <w:rsid w:val="003A6D87"/>
    <w:rsid w:val="003A7378"/>
    <w:rsid w:val="003A77F3"/>
    <w:rsid w:val="003B0A24"/>
    <w:rsid w:val="003B0B27"/>
    <w:rsid w:val="003B12DE"/>
    <w:rsid w:val="003B15F9"/>
    <w:rsid w:val="003B18FE"/>
    <w:rsid w:val="003B19ED"/>
    <w:rsid w:val="003B1C9F"/>
    <w:rsid w:val="003B2AF4"/>
    <w:rsid w:val="003B2DAB"/>
    <w:rsid w:val="003B2ED3"/>
    <w:rsid w:val="003B34A0"/>
    <w:rsid w:val="003B42FD"/>
    <w:rsid w:val="003B4525"/>
    <w:rsid w:val="003B4A06"/>
    <w:rsid w:val="003B5A0F"/>
    <w:rsid w:val="003B5B89"/>
    <w:rsid w:val="003B5D63"/>
    <w:rsid w:val="003B607B"/>
    <w:rsid w:val="003B61D6"/>
    <w:rsid w:val="003B6EB1"/>
    <w:rsid w:val="003B7829"/>
    <w:rsid w:val="003B7E0A"/>
    <w:rsid w:val="003B7EA3"/>
    <w:rsid w:val="003C0070"/>
    <w:rsid w:val="003C0A3E"/>
    <w:rsid w:val="003C0DD7"/>
    <w:rsid w:val="003C1093"/>
    <w:rsid w:val="003C1BE0"/>
    <w:rsid w:val="003C1C4C"/>
    <w:rsid w:val="003C21EE"/>
    <w:rsid w:val="003C2529"/>
    <w:rsid w:val="003C2A0D"/>
    <w:rsid w:val="003C2C9E"/>
    <w:rsid w:val="003C32E3"/>
    <w:rsid w:val="003C3601"/>
    <w:rsid w:val="003C3E35"/>
    <w:rsid w:val="003C3EA1"/>
    <w:rsid w:val="003C43A2"/>
    <w:rsid w:val="003C4842"/>
    <w:rsid w:val="003C4DC3"/>
    <w:rsid w:val="003C509E"/>
    <w:rsid w:val="003C6263"/>
    <w:rsid w:val="003C645D"/>
    <w:rsid w:val="003C690D"/>
    <w:rsid w:val="003C6D8B"/>
    <w:rsid w:val="003C71F9"/>
    <w:rsid w:val="003C7D57"/>
    <w:rsid w:val="003D0329"/>
    <w:rsid w:val="003D0832"/>
    <w:rsid w:val="003D0EE1"/>
    <w:rsid w:val="003D1667"/>
    <w:rsid w:val="003D1B62"/>
    <w:rsid w:val="003D2298"/>
    <w:rsid w:val="003D27D2"/>
    <w:rsid w:val="003D2BBB"/>
    <w:rsid w:val="003D2F34"/>
    <w:rsid w:val="003D387C"/>
    <w:rsid w:val="003D3E66"/>
    <w:rsid w:val="003D426A"/>
    <w:rsid w:val="003D4768"/>
    <w:rsid w:val="003D4897"/>
    <w:rsid w:val="003D4DD0"/>
    <w:rsid w:val="003D5345"/>
    <w:rsid w:val="003D558D"/>
    <w:rsid w:val="003D5611"/>
    <w:rsid w:val="003D6D92"/>
    <w:rsid w:val="003D71C6"/>
    <w:rsid w:val="003D71C9"/>
    <w:rsid w:val="003D72DE"/>
    <w:rsid w:val="003D7795"/>
    <w:rsid w:val="003D7BCE"/>
    <w:rsid w:val="003D7E1B"/>
    <w:rsid w:val="003E0019"/>
    <w:rsid w:val="003E0098"/>
    <w:rsid w:val="003E029F"/>
    <w:rsid w:val="003E03EC"/>
    <w:rsid w:val="003E0F53"/>
    <w:rsid w:val="003E14DA"/>
    <w:rsid w:val="003E1525"/>
    <w:rsid w:val="003E1827"/>
    <w:rsid w:val="003E1ABB"/>
    <w:rsid w:val="003E20D2"/>
    <w:rsid w:val="003E23FE"/>
    <w:rsid w:val="003E3015"/>
    <w:rsid w:val="003E3E46"/>
    <w:rsid w:val="003E3F59"/>
    <w:rsid w:val="003E4629"/>
    <w:rsid w:val="003E4667"/>
    <w:rsid w:val="003E47CA"/>
    <w:rsid w:val="003E5469"/>
    <w:rsid w:val="003E5762"/>
    <w:rsid w:val="003E5D9E"/>
    <w:rsid w:val="003E5E0C"/>
    <w:rsid w:val="003E669A"/>
    <w:rsid w:val="003E67E1"/>
    <w:rsid w:val="003E6834"/>
    <w:rsid w:val="003E6BE7"/>
    <w:rsid w:val="003E74F1"/>
    <w:rsid w:val="003E7EE6"/>
    <w:rsid w:val="003F07C7"/>
    <w:rsid w:val="003F07ED"/>
    <w:rsid w:val="003F0B06"/>
    <w:rsid w:val="003F130B"/>
    <w:rsid w:val="003F132A"/>
    <w:rsid w:val="003F185B"/>
    <w:rsid w:val="003F1A2E"/>
    <w:rsid w:val="003F1DDD"/>
    <w:rsid w:val="003F1EE3"/>
    <w:rsid w:val="003F2031"/>
    <w:rsid w:val="003F2392"/>
    <w:rsid w:val="003F2A34"/>
    <w:rsid w:val="003F3709"/>
    <w:rsid w:val="003F3881"/>
    <w:rsid w:val="003F3E3A"/>
    <w:rsid w:val="003F3F17"/>
    <w:rsid w:val="003F41D6"/>
    <w:rsid w:val="003F4225"/>
    <w:rsid w:val="003F46F3"/>
    <w:rsid w:val="003F4743"/>
    <w:rsid w:val="003F4771"/>
    <w:rsid w:val="003F494E"/>
    <w:rsid w:val="003F4B41"/>
    <w:rsid w:val="003F4B42"/>
    <w:rsid w:val="003F5283"/>
    <w:rsid w:val="003F5437"/>
    <w:rsid w:val="003F5483"/>
    <w:rsid w:val="003F54DE"/>
    <w:rsid w:val="003F62A8"/>
    <w:rsid w:val="003F7348"/>
    <w:rsid w:val="003F77DF"/>
    <w:rsid w:val="003F7853"/>
    <w:rsid w:val="00400614"/>
    <w:rsid w:val="00400644"/>
    <w:rsid w:val="00400EF1"/>
    <w:rsid w:val="00401180"/>
    <w:rsid w:val="00401A27"/>
    <w:rsid w:val="00402EAF"/>
    <w:rsid w:val="0040343F"/>
    <w:rsid w:val="004041A3"/>
    <w:rsid w:val="00404969"/>
    <w:rsid w:val="004058F5"/>
    <w:rsid w:val="00406259"/>
    <w:rsid w:val="004063E0"/>
    <w:rsid w:val="004065F6"/>
    <w:rsid w:val="00406B26"/>
    <w:rsid w:val="00406C46"/>
    <w:rsid w:val="00406C7C"/>
    <w:rsid w:val="00406CA6"/>
    <w:rsid w:val="00406E5D"/>
    <w:rsid w:val="00407050"/>
    <w:rsid w:val="00407815"/>
    <w:rsid w:val="00407B7F"/>
    <w:rsid w:val="00407E1B"/>
    <w:rsid w:val="004103DC"/>
    <w:rsid w:val="0041282F"/>
    <w:rsid w:val="004129E4"/>
    <w:rsid w:val="00412FB2"/>
    <w:rsid w:val="004131AD"/>
    <w:rsid w:val="0041339C"/>
    <w:rsid w:val="00414F2A"/>
    <w:rsid w:val="0041511E"/>
    <w:rsid w:val="004155B1"/>
    <w:rsid w:val="00415CBE"/>
    <w:rsid w:val="00416342"/>
    <w:rsid w:val="00416533"/>
    <w:rsid w:val="0041700E"/>
    <w:rsid w:val="0041717A"/>
    <w:rsid w:val="004171BB"/>
    <w:rsid w:val="0041720E"/>
    <w:rsid w:val="0041773F"/>
    <w:rsid w:val="0041783E"/>
    <w:rsid w:val="0042016B"/>
    <w:rsid w:val="0042031E"/>
    <w:rsid w:val="00420A51"/>
    <w:rsid w:val="00420C39"/>
    <w:rsid w:val="00420D9E"/>
    <w:rsid w:val="00420E70"/>
    <w:rsid w:val="00421026"/>
    <w:rsid w:val="004210C3"/>
    <w:rsid w:val="0042111F"/>
    <w:rsid w:val="004214DB"/>
    <w:rsid w:val="00421A7E"/>
    <w:rsid w:val="00422096"/>
    <w:rsid w:val="00422272"/>
    <w:rsid w:val="00422727"/>
    <w:rsid w:val="004227D6"/>
    <w:rsid w:val="00422DEC"/>
    <w:rsid w:val="00422EC0"/>
    <w:rsid w:val="004236B3"/>
    <w:rsid w:val="004236B9"/>
    <w:rsid w:val="00423730"/>
    <w:rsid w:val="00423FDE"/>
    <w:rsid w:val="00424BE9"/>
    <w:rsid w:val="00424F3E"/>
    <w:rsid w:val="004253AE"/>
    <w:rsid w:val="004255F9"/>
    <w:rsid w:val="00425C1C"/>
    <w:rsid w:val="00426071"/>
    <w:rsid w:val="00426311"/>
    <w:rsid w:val="0042648E"/>
    <w:rsid w:val="004264D5"/>
    <w:rsid w:val="0042682F"/>
    <w:rsid w:val="00427271"/>
    <w:rsid w:val="00427B7D"/>
    <w:rsid w:val="00427D43"/>
    <w:rsid w:val="0043150F"/>
    <w:rsid w:val="00431557"/>
    <w:rsid w:val="00432149"/>
    <w:rsid w:val="004322F3"/>
    <w:rsid w:val="00433257"/>
    <w:rsid w:val="00433A3E"/>
    <w:rsid w:val="004348D8"/>
    <w:rsid w:val="004348DE"/>
    <w:rsid w:val="00434963"/>
    <w:rsid w:val="0043515D"/>
    <w:rsid w:val="0043671C"/>
    <w:rsid w:val="00436988"/>
    <w:rsid w:val="004369CA"/>
    <w:rsid w:val="00436C10"/>
    <w:rsid w:val="00437C80"/>
    <w:rsid w:val="00437E3D"/>
    <w:rsid w:val="004410DD"/>
    <w:rsid w:val="0044190F"/>
    <w:rsid w:val="00441A12"/>
    <w:rsid w:val="00441AE6"/>
    <w:rsid w:val="00441DA1"/>
    <w:rsid w:val="004430E6"/>
    <w:rsid w:val="00443926"/>
    <w:rsid w:val="0044411C"/>
    <w:rsid w:val="00444C8A"/>
    <w:rsid w:val="00444CC6"/>
    <w:rsid w:val="004467A2"/>
    <w:rsid w:val="00446A73"/>
    <w:rsid w:val="004470BC"/>
    <w:rsid w:val="00447167"/>
    <w:rsid w:val="004471BC"/>
    <w:rsid w:val="00447465"/>
    <w:rsid w:val="0044751F"/>
    <w:rsid w:val="004477E2"/>
    <w:rsid w:val="00447FFE"/>
    <w:rsid w:val="0045032E"/>
    <w:rsid w:val="00450512"/>
    <w:rsid w:val="00450752"/>
    <w:rsid w:val="00450902"/>
    <w:rsid w:val="00450DC4"/>
    <w:rsid w:val="00451017"/>
    <w:rsid w:val="0045101A"/>
    <w:rsid w:val="00451A90"/>
    <w:rsid w:val="00452269"/>
    <w:rsid w:val="00452747"/>
    <w:rsid w:val="00452F86"/>
    <w:rsid w:val="0045304E"/>
    <w:rsid w:val="00453892"/>
    <w:rsid w:val="00453DBB"/>
    <w:rsid w:val="0045403D"/>
    <w:rsid w:val="0045535C"/>
    <w:rsid w:val="00455412"/>
    <w:rsid w:val="0045545B"/>
    <w:rsid w:val="00455590"/>
    <w:rsid w:val="004555B4"/>
    <w:rsid w:val="004564A6"/>
    <w:rsid w:val="00456BB6"/>
    <w:rsid w:val="00456F41"/>
    <w:rsid w:val="004577E6"/>
    <w:rsid w:val="00457F05"/>
    <w:rsid w:val="0046076B"/>
    <w:rsid w:val="00460D42"/>
    <w:rsid w:val="00460D43"/>
    <w:rsid w:val="00460F1D"/>
    <w:rsid w:val="004615E3"/>
    <w:rsid w:val="004616E4"/>
    <w:rsid w:val="00461FBF"/>
    <w:rsid w:val="00462001"/>
    <w:rsid w:val="004629CA"/>
    <w:rsid w:val="0046300B"/>
    <w:rsid w:val="0046329D"/>
    <w:rsid w:val="004637B8"/>
    <w:rsid w:val="0046436F"/>
    <w:rsid w:val="00464D96"/>
    <w:rsid w:val="00464DC6"/>
    <w:rsid w:val="004657CB"/>
    <w:rsid w:val="00465A68"/>
    <w:rsid w:val="00466025"/>
    <w:rsid w:val="004668C0"/>
    <w:rsid w:val="00466A2F"/>
    <w:rsid w:val="0046727B"/>
    <w:rsid w:val="00467BD4"/>
    <w:rsid w:val="00467E7B"/>
    <w:rsid w:val="00470228"/>
    <w:rsid w:val="00470715"/>
    <w:rsid w:val="004708D2"/>
    <w:rsid w:val="00470ACE"/>
    <w:rsid w:val="00470D9F"/>
    <w:rsid w:val="004717D9"/>
    <w:rsid w:val="00471B65"/>
    <w:rsid w:val="00471C08"/>
    <w:rsid w:val="00471E67"/>
    <w:rsid w:val="0047214B"/>
    <w:rsid w:val="004725D6"/>
    <w:rsid w:val="00472B6E"/>
    <w:rsid w:val="00473690"/>
    <w:rsid w:val="00473997"/>
    <w:rsid w:val="00473A39"/>
    <w:rsid w:val="00473D9C"/>
    <w:rsid w:val="0047421E"/>
    <w:rsid w:val="00474B4E"/>
    <w:rsid w:val="00474CA8"/>
    <w:rsid w:val="00474D7A"/>
    <w:rsid w:val="00474DB3"/>
    <w:rsid w:val="00475770"/>
    <w:rsid w:val="00475BAE"/>
    <w:rsid w:val="00475CB3"/>
    <w:rsid w:val="00475F7F"/>
    <w:rsid w:val="004764DF"/>
    <w:rsid w:val="00476D5C"/>
    <w:rsid w:val="00476DE5"/>
    <w:rsid w:val="00477185"/>
    <w:rsid w:val="004779EB"/>
    <w:rsid w:val="00477A0E"/>
    <w:rsid w:val="00477A61"/>
    <w:rsid w:val="00477A7E"/>
    <w:rsid w:val="00477B12"/>
    <w:rsid w:val="00477CDA"/>
    <w:rsid w:val="00477D63"/>
    <w:rsid w:val="00477E59"/>
    <w:rsid w:val="00481391"/>
    <w:rsid w:val="0048186B"/>
    <w:rsid w:val="00481FF7"/>
    <w:rsid w:val="004827FB"/>
    <w:rsid w:val="0048285D"/>
    <w:rsid w:val="0048298F"/>
    <w:rsid w:val="00482A2C"/>
    <w:rsid w:val="00482E34"/>
    <w:rsid w:val="004832ED"/>
    <w:rsid w:val="00483D78"/>
    <w:rsid w:val="004843CD"/>
    <w:rsid w:val="0048469A"/>
    <w:rsid w:val="00485129"/>
    <w:rsid w:val="0048528F"/>
    <w:rsid w:val="004855DE"/>
    <w:rsid w:val="00486177"/>
    <w:rsid w:val="00486C03"/>
    <w:rsid w:val="0048704D"/>
    <w:rsid w:val="00487567"/>
    <w:rsid w:val="004900F8"/>
    <w:rsid w:val="004903A8"/>
    <w:rsid w:val="00490C2E"/>
    <w:rsid w:val="00491E3C"/>
    <w:rsid w:val="00491E94"/>
    <w:rsid w:val="00491EDC"/>
    <w:rsid w:val="00492025"/>
    <w:rsid w:val="004926BC"/>
    <w:rsid w:val="004927F2"/>
    <w:rsid w:val="00492D81"/>
    <w:rsid w:val="00493385"/>
    <w:rsid w:val="004934B8"/>
    <w:rsid w:val="004936D2"/>
    <w:rsid w:val="0049438B"/>
    <w:rsid w:val="00494F31"/>
    <w:rsid w:val="00496487"/>
    <w:rsid w:val="00496B32"/>
    <w:rsid w:val="0049701D"/>
    <w:rsid w:val="004970EE"/>
    <w:rsid w:val="00497156"/>
    <w:rsid w:val="00497315"/>
    <w:rsid w:val="00497990"/>
    <w:rsid w:val="004A028D"/>
    <w:rsid w:val="004A0905"/>
    <w:rsid w:val="004A0FC9"/>
    <w:rsid w:val="004A13ED"/>
    <w:rsid w:val="004A1447"/>
    <w:rsid w:val="004A15FC"/>
    <w:rsid w:val="004A1BA3"/>
    <w:rsid w:val="004A26C7"/>
    <w:rsid w:val="004A2C14"/>
    <w:rsid w:val="004A2D4A"/>
    <w:rsid w:val="004A2E4C"/>
    <w:rsid w:val="004A3214"/>
    <w:rsid w:val="004A351C"/>
    <w:rsid w:val="004A3E08"/>
    <w:rsid w:val="004A3F94"/>
    <w:rsid w:val="004A46DA"/>
    <w:rsid w:val="004A4786"/>
    <w:rsid w:val="004A49E0"/>
    <w:rsid w:val="004A4D08"/>
    <w:rsid w:val="004A59D7"/>
    <w:rsid w:val="004A5B1F"/>
    <w:rsid w:val="004A5C69"/>
    <w:rsid w:val="004A5C94"/>
    <w:rsid w:val="004A611B"/>
    <w:rsid w:val="004A657E"/>
    <w:rsid w:val="004A68A4"/>
    <w:rsid w:val="004A69C7"/>
    <w:rsid w:val="004A6F15"/>
    <w:rsid w:val="004A7014"/>
    <w:rsid w:val="004A7134"/>
    <w:rsid w:val="004A76C7"/>
    <w:rsid w:val="004A7ED7"/>
    <w:rsid w:val="004B061E"/>
    <w:rsid w:val="004B0DEF"/>
    <w:rsid w:val="004B1554"/>
    <w:rsid w:val="004B19B0"/>
    <w:rsid w:val="004B1A2C"/>
    <w:rsid w:val="004B1E59"/>
    <w:rsid w:val="004B1EAD"/>
    <w:rsid w:val="004B2691"/>
    <w:rsid w:val="004B2A20"/>
    <w:rsid w:val="004B2E32"/>
    <w:rsid w:val="004B2EB8"/>
    <w:rsid w:val="004B35A5"/>
    <w:rsid w:val="004B3B6D"/>
    <w:rsid w:val="004B3BC9"/>
    <w:rsid w:val="004B3E49"/>
    <w:rsid w:val="004B4134"/>
    <w:rsid w:val="004B419D"/>
    <w:rsid w:val="004B459B"/>
    <w:rsid w:val="004B46EE"/>
    <w:rsid w:val="004B4A36"/>
    <w:rsid w:val="004B4DCB"/>
    <w:rsid w:val="004B5062"/>
    <w:rsid w:val="004B52FD"/>
    <w:rsid w:val="004B5D1A"/>
    <w:rsid w:val="004B63A9"/>
    <w:rsid w:val="004B6A57"/>
    <w:rsid w:val="004B6BE5"/>
    <w:rsid w:val="004B6C0F"/>
    <w:rsid w:val="004B6C1A"/>
    <w:rsid w:val="004B6E8C"/>
    <w:rsid w:val="004B7065"/>
    <w:rsid w:val="004B7121"/>
    <w:rsid w:val="004B721D"/>
    <w:rsid w:val="004B7BAB"/>
    <w:rsid w:val="004B7BF5"/>
    <w:rsid w:val="004B7CF0"/>
    <w:rsid w:val="004B7D0B"/>
    <w:rsid w:val="004B7DCF"/>
    <w:rsid w:val="004B7EFC"/>
    <w:rsid w:val="004C03E4"/>
    <w:rsid w:val="004C13AB"/>
    <w:rsid w:val="004C1F53"/>
    <w:rsid w:val="004C2A51"/>
    <w:rsid w:val="004C2EC4"/>
    <w:rsid w:val="004C313F"/>
    <w:rsid w:val="004C3243"/>
    <w:rsid w:val="004C34C2"/>
    <w:rsid w:val="004C37A1"/>
    <w:rsid w:val="004C3CE3"/>
    <w:rsid w:val="004C3D52"/>
    <w:rsid w:val="004C4074"/>
    <w:rsid w:val="004C430A"/>
    <w:rsid w:val="004C50F5"/>
    <w:rsid w:val="004C56F5"/>
    <w:rsid w:val="004C6016"/>
    <w:rsid w:val="004C60F4"/>
    <w:rsid w:val="004C638E"/>
    <w:rsid w:val="004C697B"/>
    <w:rsid w:val="004C6BDA"/>
    <w:rsid w:val="004C72DD"/>
    <w:rsid w:val="004C74EB"/>
    <w:rsid w:val="004C7573"/>
    <w:rsid w:val="004C790F"/>
    <w:rsid w:val="004C7962"/>
    <w:rsid w:val="004C79F9"/>
    <w:rsid w:val="004C7BE1"/>
    <w:rsid w:val="004D0478"/>
    <w:rsid w:val="004D0B81"/>
    <w:rsid w:val="004D105B"/>
    <w:rsid w:val="004D135A"/>
    <w:rsid w:val="004D1A82"/>
    <w:rsid w:val="004D1BA5"/>
    <w:rsid w:val="004D1E2E"/>
    <w:rsid w:val="004D2056"/>
    <w:rsid w:val="004D26CE"/>
    <w:rsid w:val="004D2C98"/>
    <w:rsid w:val="004D305F"/>
    <w:rsid w:val="004D3FBF"/>
    <w:rsid w:val="004D45C0"/>
    <w:rsid w:val="004D47C3"/>
    <w:rsid w:val="004D481F"/>
    <w:rsid w:val="004D4AD4"/>
    <w:rsid w:val="004D4D1D"/>
    <w:rsid w:val="004D4E43"/>
    <w:rsid w:val="004D5621"/>
    <w:rsid w:val="004D5B75"/>
    <w:rsid w:val="004D5D68"/>
    <w:rsid w:val="004D5F03"/>
    <w:rsid w:val="004D6110"/>
    <w:rsid w:val="004D617A"/>
    <w:rsid w:val="004D66DF"/>
    <w:rsid w:val="004D6845"/>
    <w:rsid w:val="004D686E"/>
    <w:rsid w:val="004D68E9"/>
    <w:rsid w:val="004D6965"/>
    <w:rsid w:val="004D697E"/>
    <w:rsid w:val="004D76B1"/>
    <w:rsid w:val="004E0835"/>
    <w:rsid w:val="004E0B49"/>
    <w:rsid w:val="004E1AA4"/>
    <w:rsid w:val="004E2477"/>
    <w:rsid w:val="004E2A62"/>
    <w:rsid w:val="004E2AFC"/>
    <w:rsid w:val="004E2FE1"/>
    <w:rsid w:val="004E39EA"/>
    <w:rsid w:val="004E3C0D"/>
    <w:rsid w:val="004E3F68"/>
    <w:rsid w:val="004E411A"/>
    <w:rsid w:val="004E4161"/>
    <w:rsid w:val="004E42AC"/>
    <w:rsid w:val="004E4B7D"/>
    <w:rsid w:val="004E4CB7"/>
    <w:rsid w:val="004E534E"/>
    <w:rsid w:val="004E56FC"/>
    <w:rsid w:val="004E574B"/>
    <w:rsid w:val="004E5E17"/>
    <w:rsid w:val="004E5EC2"/>
    <w:rsid w:val="004E6262"/>
    <w:rsid w:val="004E63BB"/>
    <w:rsid w:val="004E6563"/>
    <w:rsid w:val="004E6923"/>
    <w:rsid w:val="004E6BAF"/>
    <w:rsid w:val="004E70F5"/>
    <w:rsid w:val="004E735E"/>
    <w:rsid w:val="004E740B"/>
    <w:rsid w:val="004E777F"/>
    <w:rsid w:val="004F0866"/>
    <w:rsid w:val="004F0A7A"/>
    <w:rsid w:val="004F0B9D"/>
    <w:rsid w:val="004F111B"/>
    <w:rsid w:val="004F12E7"/>
    <w:rsid w:val="004F140B"/>
    <w:rsid w:val="004F168C"/>
    <w:rsid w:val="004F1727"/>
    <w:rsid w:val="004F280F"/>
    <w:rsid w:val="004F2958"/>
    <w:rsid w:val="004F2ACF"/>
    <w:rsid w:val="004F31F5"/>
    <w:rsid w:val="004F3F61"/>
    <w:rsid w:val="004F41F5"/>
    <w:rsid w:val="004F43DC"/>
    <w:rsid w:val="004F44A5"/>
    <w:rsid w:val="004F4975"/>
    <w:rsid w:val="004F4E01"/>
    <w:rsid w:val="004F5187"/>
    <w:rsid w:val="004F5DB8"/>
    <w:rsid w:val="004F5E7D"/>
    <w:rsid w:val="004F61A8"/>
    <w:rsid w:val="004F6B39"/>
    <w:rsid w:val="004F70C1"/>
    <w:rsid w:val="004F72C7"/>
    <w:rsid w:val="004F76B0"/>
    <w:rsid w:val="004F7E22"/>
    <w:rsid w:val="00500D39"/>
    <w:rsid w:val="005012F3"/>
    <w:rsid w:val="00501685"/>
    <w:rsid w:val="00501F13"/>
    <w:rsid w:val="005026E4"/>
    <w:rsid w:val="00502993"/>
    <w:rsid w:val="00504247"/>
    <w:rsid w:val="005042F1"/>
    <w:rsid w:val="00504F39"/>
    <w:rsid w:val="00504F87"/>
    <w:rsid w:val="005052C5"/>
    <w:rsid w:val="0050609F"/>
    <w:rsid w:val="005063E6"/>
    <w:rsid w:val="00506745"/>
    <w:rsid w:val="005069EB"/>
    <w:rsid w:val="00507906"/>
    <w:rsid w:val="00507963"/>
    <w:rsid w:val="00507A20"/>
    <w:rsid w:val="00507D53"/>
    <w:rsid w:val="00507E59"/>
    <w:rsid w:val="005100FD"/>
    <w:rsid w:val="005105FF"/>
    <w:rsid w:val="00510857"/>
    <w:rsid w:val="00510894"/>
    <w:rsid w:val="00510EDC"/>
    <w:rsid w:val="0051142C"/>
    <w:rsid w:val="00511755"/>
    <w:rsid w:val="00512056"/>
    <w:rsid w:val="0051229D"/>
    <w:rsid w:val="00512D44"/>
    <w:rsid w:val="005131A7"/>
    <w:rsid w:val="005133E2"/>
    <w:rsid w:val="0051345D"/>
    <w:rsid w:val="0051356B"/>
    <w:rsid w:val="00513F8B"/>
    <w:rsid w:val="00514470"/>
    <w:rsid w:val="0051453D"/>
    <w:rsid w:val="00514A37"/>
    <w:rsid w:val="005150C5"/>
    <w:rsid w:val="00515241"/>
    <w:rsid w:val="00515C8C"/>
    <w:rsid w:val="00515F95"/>
    <w:rsid w:val="0051619F"/>
    <w:rsid w:val="00516643"/>
    <w:rsid w:val="005169B2"/>
    <w:rsid w:val="00516DC0"/>
    <w:rsid w:val="00517BAA"/>
    <w:rsid w:val="00517CC3"/>
    <w:rsid w:val="00520389"/>
    <w:rsid w:val="005206C4"/>
    <w:rsid w:val="00520964"/>
    <w:rsid w:val="00520F16"/>
    <w:rsid w:val="00521200"/>
    <w:rsid w:val="0052157F"/>
    <w:rsid w:val="00522788"/>
    <w:rsid w:val="00522849"/>
    <w:rsid w:val="00522A50"/>
    <w:rsid w:val="00522C34"/>
    <w:rsid w:val="005233F8"/>
    <w:rsid w:val="00523687"/>
    <w:rsid w:val="005238C6"/>
    <w:rsid w:val="0052456F"/>
    <w:rsid w:val="00524767"/>
    <w:rsid w:val="00524914"/>
    <w:rsid w:val="005252DF"/>
    <w:rsid w:val="00525C10"/>
    <w:rsid w:val="00525DDE"/>
    <w:rsid w:val="005264B9"/>
    <w:rsid w:val="00527117"/>
    <w:rsid w:val="00527349"/>
    <w:rsid w:val="005273FC"/>
    <w:rsid w:val="0052767A"/>
    <w:rsid w:val="0053015A"/>
    <w:rsid w:val="005301D0"/>
    <w:rsid w:val="0053043D"/>
    <w:rsid w:val="00530557"/>
    <w:rsid w:val="0053070D"/>
    <w:rsid w:val="00530E18"/>
    <w:rsid w:val="00530E4C"/>
    <w:rsid w:val="0053121B"/>
    <w:rsid w:val="0053132D"/>
    <w:rsid w:val="00531A3B"/>
    <w:rsid w:val="00531CF8"/>
    <w:rsid w:val="005321CD"/>
    <w:rsid w:val="00532636"/>
    <w:rsid w:val="00532B55"/>
    <w:rsid w:val="005334DC"/>
    <w:rsid w:val="00533D26"/>
    <w:rsid w:val="005341CA"/>
    <w:rsid w:val="00534208"/>
    <w:rsid w:val="0053430F"/>
    <w:rsid w:val="00534355"/>
    <w:rsid w:val="00534BA3"/>
    <w:rsid w:val="00534E09"/>
    <w:rsid w:val="00535881"/>
    <w:rsid w:val="00535E05"/>
    <w:rsid w:val="00535F65"/>
    <w:rsid w:val="00536388"/>
    <w:rsid w:val="00536578"/>
    <w:rsid w:val="005368CE"/>
    <w:rsid w:val="00537057"/>
    <w:rsid w:val="00537215"/>
    <w:rsid w:val="00537C1B"/>
    <w:rsid w:val="00540314"/>
    <w:rsid w:val="00540A72"/>
    <w:rsid w:val="00540CC9"/>
    <w:rsid w:val="00541355"/>
    <w:rsid w:val="00541ACC"/>
    <w:rsid w:val="00541CD6"/>
    <w:rsid w:val="00541F40"/>
    <w:rsid w:val="005421A5"/>
    <w:rsid w:val="005431FE"/>
    <w:rsid w:val="00543CA0"/>
    <w:rsid w:val="005440F7"/>
    <w:rsid w:val="00544939"/>
    <w:rsid w:val="005451E9"/>
    <w:rsid w:val="00545311"/>
    <w:rsid w:val="00545949"/>
    <w:rsid w:val="005459C8"/>
    <w:rsid w:val="00546380"/>
    <w:rsid w:val="00546C6B"/>
    <w:rsid w:val="005473C3"/>
    <w:rsid w:val="005476A0"/>
    <w:rsid w:val="00547C22"/>
    <w:rsid w:val="00550810"/>
    <w:rsid w:val="00550936"/>
    <w:rsid w:val="00550A9E"/>
    <w:rsid w:val="00550EBB"/>
    <w:rsid w:val="0055109B"/>
    <w:rsid w:val="005516DB"/>
    <w:rsid w:val="00551763"/>
    <w:rsid w:val="00552910"/>
    <w:rsid w:val="0055328D"/>
    <w:rsid w:val="00553482"/>
    <w:rsid w:val="00554322"/>
    <w:rsid w:val="0055441F"/>
    <w:rsid w:val="005545A5"/>
    <w:rsid w:val="005545AD"/>
    <w:rsid w:val="005546E4"/>
    <w:rsid w:val="00554953"/>
    <w:rsid w:val="00554CB6"/>
    <w:rsid w:val="00554FA0"/>
    <w:rsid w:val="0055553C"/>
    <w:rsid w:val="00555542"/>
    <w:rsid w:val="005556F9"/>
    <w:rsid w:val="00556384"/>
    <w:rsid w:val="005563C4"/>
    <w:rsid w:val="00556981"/>
    <w:rsid w:val="00557115"/>
    <w:rsid w:val="00557B09"/>
    <w:rsid w:val="00557BE9"/>
    <w:rsid w:val="00557E2E"/>
    <w:rsid w:val="005608D5"/>
    <w:rsid w:val="00560D69"/>
    <w:rsid w:val="0056153D"/>
    <w:rsid w:val="005627FA"/>
    <w:rsid w:val="00562C7B"/>
    <w:rsid w:val="00562DE9"/>
    <w:rsid w:val="00562FE0"/>
    <w:rsid w:val="00563343"/>
    <w:rsid w:val="00563ACF"/>
    <w:rsid w:val="00564472"/>
    <w:rsid w:val="00564AC5"/>
    <w:rsid w:val="00564E60"/>
    <w:rsid w:val="005653AF"/>
    <w:rsid w:val="00565614"/>
    <w:rsid w:val="00566287"/>
    <w:rsid w:val="005667D1"/>
    <w:rsid w:val="0056683A"/>
    <w:rsid w:val="00567560"/>
    <w:rsid w:val="00567D4F"/>
    <w:rsid w:val="00568A21"/>
    <w:rsid w:val="00570650"/>
    <w:rsid w:val="00570E6E"/>
    <w:rsid w:val="0057181F"/>
    <w:rsid w:val="00571960"/>
    <w:rsid w:val="0057196F"/>
    <w:rsid w:val="00572B72"/>
    <w:rsid w:val="0057365F"/>
    <w:rsid w:val="005736BE"/>
    <w:rsid w:val="00573988"/>
    <w:rsid w:val="00574CF4"/>
    <w:rsid w:val="00575111"/>
    <w:rsid w:val="005752BD"/>
    <w:rsid w:val="005752CD"/>
    <w:rsid w:val="005759EF"/>
    <w:rsid w:val="00575F7F"/>
    <w:rsid w:val="005772D1"/>
    <w:rsid w:val="00577E90"/>
    <w:rsid w:val="005801E9"/>
    <w:rsid w:val="00580214"/>
    <w:rsid w:val="00580572"/>
    <w:rsid w:val="00580C8E"/>
    <w:rsid w:val="005814C2"/>
    <w:rsid w:val="005816CB"/>
    <w:rsid w:val="00581AF2"/>
    <w:rsid w:val="0058293F"/>
    <w:rsid w:val="00582B6C"/>
    <w:rsid w:val="00582BC0"/>
    <w:rsid w:val="00582D0C"/>
    <w:rsid w:val="00583F57"/>
    <w:rsid w:val="00583FFD"/>
    <w:rsid w:val="005842A7"/>
    <w:rsid w:val="005846A7"/>
    <w:rsid w:val="00585072"/>
    <w:rsid w:val="0058539A"/>
    <w:rsid w:val="00585795"/>
    <w:rsid w:val="00585A3B"/>
    <w:rsid w:val="00586DF7"/>
    <w:rsid w:val="0058725D"/>
    <w:rsid w:val="00587438"/>
    <w:rsid w:val="00587C75"/>
    <w:rsid w:val="00590360"/>
    <w:rsid w:val="005904BC"/>
    <w:rsid w:val="0059069B"/>
    <w:rsid w:val="00590A1B"/>
    <w:rsid w:val="00590C94"/>
    <w:rsid w:val="00590EFC"/>
    <w:rsid w:val="00591433"/>
    <w:rsid w:val="0059159C"/>
    <w:rsid w:val="0059178D"/>
    <w:rsid w:val="0059193F"/>
    <w:rsid w:val="00591CB5"/>
    <w:rsid w:val="00593149"/>
    <w:rsid w:val="00593447"/>
    <w:rsid w:val="005936FA"/>
    <w:rsid w:val="0059374A"/>
    <w:rsid w:val="00593D17"/>
    <w:rsid w:val="00593FCA"/>
    <w:rsid w:val="00594BC9"/>
    <w:rsid w:val="00595670"/>
    <w:rsid w:val="005961BA"/>
    <w:rsid w:val="00596351"/>
    <w:rsid w:val="005963C1"/>
    <w:rsid w:val="005968DF"/>
    <w:rsid w:val="00596ABD"/>
    <w:rsid w:val="00596FB2"/>
    <w:rsid w:val="00597376"/>
    <w:rsid w:val="00597730"/>
    <w:rsid w:val="005A0892"/>
    <w:rsid w:val="005A0A1A"/>
    <w:rsid w:val="005A0B38"/>
    <w:rsid w:val="005A0EC7"/>
    <w:rsid w:val="005A0FFD"/>
    <w:rsid w:val="005A1578"/>
    <w:rsid w:val="005A15D7"/>
    <w:rsid w:val="005A1604"/>
    <w:rsid w:val="005A1665"/>
    <w:rsid w:val="005A20EC"/>
    <w:rsid w:val="005A2CB5"/>
    <w:rsid w:val="005A32D1"/>
    <w:rsid w:val="005A33B2"/>
    <w:rsid w:val="005A3588"/>
    <w:rsid w:val="005A3E1A"/>
    <w:rsid w:val="005A4ABC"/>
    <w:rsid w:val="005A5094"/>
    <w:rsid w:val="005A564A"/>
    <w:rsid w:val="005A5897"/>
    <w:rsid w:val="005A60EF"/>
    <w:rsid w:val="005A631A"/>
    <w:rsid w:val="005A6849"/>
    <w:rsid w:val="005A6BAC"/>
    <w:rsid w:val="005A6C8F"/>
    <w:rsid w:val="005A6DE7"/>
    <w:rsid w:val="005A6F9B"/>
    <w:rsid w:val="005A7E1B"/>
    <w:rsid w:val="005A7E2C"/>
    <w:rsid w:val="005B1EB6"/>
    <w:rsid w:val="005B1FF4"/>
    <w:rsid w:val="005B20EC"/>
    <w:rsid w:val="005B2B3A"/>
    <w:rsid w:val="005B42C0"/>
    <w:rsid w:val="005B4B45"/>
    <w:rsid w:val="005B4B61"/>
    <w:rsid w:val="005B5C67"/>
    <w:rsid w:val="005B5F55"/>
    <w:rsid w:val="005B624A"/>
    <w:rsid w:val="005B69C6"/>
    <w:rsid w:val="005B6D33"/>
    <w:rsid w:val="005B6FA1"/>
    <w:rsid w:val="005B7430"/>
    <w:rsid w:val="005B7844"/>
    <w:rsid w:val="005C00CD"/>
    <w:rsid w:val="005C09D9"/>
    <w:rsid w:val="005C0D82"/>
    <w:rsid w:val="005C135E"/>
    <w:rsid w:val="005C13D3"/>
    <w:rsid w:val="005C1989"/>
    <w:rsid w:val="005C20F4"/>
    <w:rsid w:val="005C2151"/>
    <w:rsid w:val="005C3255"/>
    <w:rsid w:val="005C44B7"/>
    <w:rsid w:val="005C57FA"/>
    <w:rsid w:val="005C58F7"/>
    <w:rsid w:val="005C5C5B"/>
    <w:rsid w:val="005C5DF1"/>
    <w:rsid w:val="005C5F9D"/>
    <w:rsid w:val="005C6A2D"/>
    <w:rsid w:val="005C70B3"/>
    <w:rsid w:val="005C7FC1"/>
    <w:rsid w:val="005D03B4"/>
    <w:rsid w:val="005D0487"/>
    <w:rsid w:val="005D0687"/>
    <w:rsid w:val="005D06C1"/>
    <w:rsid w:val="005D143A"/>
    <w:rsid w:val="005D163F"/>
    <w:rsid w:val="005D1DDF"/>
    <w:rsid w:val="005D20E4"/>
    <w:rsid w:val="005D2338"/>
    <w:rsid w:val="005D2494"/>
    <w:rsid w:val="005D2FFC"/>
    <w:rsid w:val="005D315F"/>
    <w:rsid w:val="005D3A9D"/>
    <w:rsid w:val="005D3C74"/>
    <w:rsid w:val="005D3D4A"/>
    <w:rsid w:val="005D3F1A"/>
    <w:rsid w:val="005D3FEC"/>
    <w:rsid w:val="005D4335"/>
    <w:rsid w:val="005D44BD"/>
    <w:rsid w:val="005D47BB"/>
    <w:rsid w:val="005D4B74"/>
    <w:rsid w:val="005D55A2"/>
    <w:rsid w:val="005D5C47"/>
    <w:rsid w:val="005D616F"/>
    <w:rsid w:val="005D6574"/>
    <w:rsid w:val="005D722C"/>
    <w:rsid w:val="005D7FBF"/>
    <w:rsid w:val="005E002D"/>
    <w:rsid w:val="005E06D2"/>
    <w:rsid w:val="005E0B65"/>
    <w:rsid w:val="005E0BCD"/>
    <w:rsid w:val="005E0D4D"/>
    <w:rsid w:val="005E0D5E"/>
    <w:rsid w:val="005E1035"/>
    <w:rsid w:val="005E1451"/>
    <w:rsid w:val="005E1BA2"/>
    <w:rsid w:val="005E1D8E"/>
    <w:rsid w:val="005E318A"/>
    <w:rsid w:val="005E3403"/>
    <w:rsid w:val="005E371B"/>
    <w:rsid w:val="005E3CF8"/>
    <w:rsid w:val="005E54EB"/>
    <w:rsid w:val="005E55D5"/>
    <w:rsid w:val="005E5784"/>
    <w:rsid w:val="005E6A0A"/>
    <w:rsid w:val="005E7040"/>
    <w:rsid w:val="005E70B6"/>
    <w:rsid w:val="005E75CE"/>
    <w:rsid w:val="005E760C"/>
    <w:rsid w:val="005E7E8D"/>
    <w:rsid w:val="005F003C"/>
    <w:rsid w:val="005F029C"/>
    <w:rsid w:val="005F1094"/>
    <w:rsid w:val="005F1196"/>
    <w:rsid w:val="005F2487"/>
    <w:rsid w:val="005F277B"/>
    <w:rsid w:val="005F2EF0"/>
    <w:rsid w:val="005F3589"/>
    <w:rsid w:val="005F360B"/>
    <w:rsid w:val="005F3F53"/>
    <w:rsid w:val="005F51B6"/>
    <w:rsid w:val="005F5621"/>
    <w:rsid w:val="005F59F3"/>
    <w:rsid w:val="005F5C5A"/>
    <w:rsid w:val="005F5C72"/>
    <w:rsid w:val="005F5F7B"/>
    <w:rsid w:val="005F6987"/>
    <w:rsid w:val="005F7D6E"/>
    <w:rsid w:val="0060092B"/>
    <w:rsid w:val="006011B0"/>
    <w:rsid w:val="00601634"/>
    <w:rsid w:val="00601822"/>
    <w:rsid w:val="00601B4B"/>
    <w:rsid w:val="00601BCE"/>
    <w:rsid w:val="00602EF7"/>
    <w:rsid w:val="00603023"/>
    <w:rsid w:val="006034FB"/>
    <w:rsid w:val="00603585"/>
    <w:rsid w:val="006037BC"/>
    <w:rsid w:val="00603A2C"/>
    <w:rsid w:val="00604448"/>
    <w:rsid w:val="00605217"/>
    <w:rsid w:val="00606307"/>
    <w:rsid w:val="0060653E"/>
    <w:rsid w:val="00606978"/>
    <w:rsid w:val="00607326"/>
    <w:rsid w:val="006076FC"/>
    <w:rsid w:val="00607A63"/>
    <w:rsid w:val="00610503"/>
    <w:rsid w:val="00611567"/>
    <w:rsid w:val="00611B37"/>
    <w:rsid w:val="00611FE8"/>
    <w:rsid w:val="006120F6"/>
    <w:rsid w:val="00612279"/>
    <w:rsid w:val="006123D5"/>
    <w:rsid w:val="006127AC"/>
    <w:rsid w:val="006127CF"/>
    <w:rsid w:val="006129F2"/>
    <w:rsid w:val="0061338F"/>
    <w:rsid w:val="006133EA"/>
    <w:rsid w:val="00613FE2"/>
    <w:rsid w:val="006146D9"/>
    <w:rsid w:val="0061491C"/>
    <w:rsid w:val="00614E74"/>
    <w:rsid w:val="006151FF"/>
    <w:rsid w:val="00615430"/>
    <w:rsid w:val="00615A42"/>
    <w:rsid w:val="00616C40"/>
    <w:rsid w:val="00617363"/>
    <w:rsid w:val="00620CEE"/>
    <w:rsid w:val="006210FB"/>
    <w:rsid w:val="00621E18"/>
    <w:rsid w:val="006220A2"/>
    <w:rsid w:val="0062273E"/>
    <w:rsid w:val="0062293E"/>
    <w:rsid w:val="00622F17"/>
    <w:rsid w:val="00623356"/>
    <w:rsid w:val="0062343F"/>
    <w:rsid w:val="00623958"/>
    <w:rsid w:val="00624002"/>
    <w:rsid w:val="0062459C"/>
    <w:rsid w:val="00624A52"/>
    <w:rsid w:val="00624DAB"/>
    <w:rsid w:val="0062505E"/>
    <w:rsid w:val="006256D0"/>
    <w:rsid w:val="006268BF"/>
    <w:rsid w:val="00626ECE"/>
    <w:rsid w:val="006275AB"/>
    <w:rsid w:val="00627A3D"/>
    <w:rsid w:val="00627C95"/>
    <w:rsid w:val="00627EE1"/>
    <w:rsid w:val="00630251"/>
    <w:rsid w:val="006308AB"/>
    <w:rsid w:val="00630B6E"/>
    <w:rsid w:val="0063395F"/>
    <w:rsid w:val="00633B51"/>
    <w:rsid w:val="00633F2A"/>
    <w:rsid w:val="006350A5"/>
    <w:rsid w:val="006352BD"/>
    <w:rsid w:val="00636979"/>
    <w:rsid w:val="00637A34"/>
    <w:rsid w:val="00637AEF"/>
    <w:rsid w:val="00637B63"/>
    <w:rsid w:val="00637BD3"/>
    <w:rsid w:val="006403ED"/>
    <w:rsid w:val="00640FAD"/>
    <w:rsid w:val="00640FC1"/>
    <w:rsid w:val="0064162A"/>
    <w:rsid w:val="006420EB"/>
    <w:rsid w:val="00642BA3"/>
    <w:rsid w:val="00642FAE"/>
    <w:rsid w:val="00643284"/>
    <w:rsid w:val="00643DCC"/>
    <w:rsid w:val="006456AE"/>
    <w:rsid w:val="0064645D"/>
    <w:rsid w:val="006502CD"/>
    <w:rsid w:val="00650572"/>
    <w:rsid w:val="0065072A"/>
    <w:rsid w:val="00650DEF"/>
    <w:rsid w:val="006523FD"/>
    <w:rsid w:val="00652772"/>
    <w:rsid w:val="0065298A"/>
    <w:rsid w:val="0065299F"/>
    <w:rsid w:val="00652B0C"/>
    <w:rsid w:val="00652B22"/>
    <w:rsid w:val="00652C5D"/>
    <w:rsid w:val="00654272"/>
    <w:rsid w:val="0065473B"/>
    <w:rsid w:val="00654AF4"/>
    <w:rsid w:val="00655254"/>
    <w:rsid w:val="006553C9"/>
    <w:rsid w:val="00655662"/>
    <w:rsid w:val="0065569E"/>
    <w:rsid w:val="006557D2"/>
    <w:rsid w:val="0065582C"/>
    <w:rsid w:val="00655B3B"/>
    <w:rsid w:val="00656A41"/>
    <w:rsid w:val="00656B57"/>
    <w:rsid w:val="00656C4D"/>
    <w:rsid w:val="00656DC4"/>
    <w:rsid w:val="00656DC6"/>
    <w:rsid w:val="00657345"/>
    <w:rsid w:val="006573AF"/>
    <w:rsid w:val="006576CC"/>
    <w:rsid w:val="0065777D"/>
    <w:rsid w:val="00657AAC"/>
    <w:rsid w:val="00657EC7"/>
    <w:rsid w:val="00660E8E"/>
    <w:rsid w:val="00661193"/>
    <w:rsid w:val="006612A8"/>
    <w:rsid w:val="00661636"/>
    <w:rsid w:val="00662E87"/>
    <w:rsid w:val="006632A9"/>
    <w:rsid w:val="006633D9"/>
    <w:rsid w:val="00664324"/>
    <w:rsid w:val="006649D2"/>
    <w:rsid w:val="00665300"/>
    <w:rsid w:val="006657B0"/>
    <w:rsid w:val="00665D54"/>
    <w:rsid w:val="00665FD7"/>
    <w:rsid w:val="00666B5F"/>
    <w:rsid w:val="006671F6"/>
    <w:rsid w:val="00667865"/>
    <w:rsid w:val="00667A4E"/>
    <w:rsid w:val="006716FA"/>
    <w:rsid w:val="00671781"/>
    <w:rsid w:val="00671827"/>
    <w:rsid w:val="00671ABA"/>
    <w:rsid w:val="00671FB0"/>
    <w:rsid w:val="006721BE"/>
    <w:rsid w:val="00672B91"/>
    <w:rsid w:val="00672BF1"/>
    <w:rsid w:val="00673093"/>
    <w:rsid w:val="006731F5"/>
    <w:rsid w:val="00673405"/>
    <w:rsid w:val="00673CA7"/>
    <w:rsid w:val="006745FE"/>
    <w:rsid w:val="00674700"/>
    <w:rsid w:val="006747DA"/>
    <w:rsid w:val="00675024"/>
    <w:rsid w:val="00675254"/>
    <w:rsid w:val="006755ED"/>
    <w:rsid w:val="00675BBF"/>
    <w:rsid w:val="00675BF2"/>
    <w:rsid w:val="00675C0F"/>
    <w:rsid w:val="00676456"/>
    <w:rsid w:val="00676DB3"/>
    <w:rsid w:val="0067728F"/>
    <w:rsid w:val="0067734E"/>
    <w:rsid w:val="006773B0"/>
    <w:rsid w:val="00677933"/>
    <w:rsid w:val="00680AD6"/>
    <w:rsid w:val="00680F19"/>
    <w:rsid w:val="0068148F"/>
    <w:rsid w:val="0068217B"/>
    <w:rsid w:val="00682229"/>
    <w:rsid w:val="0068263B"/>
    <w:rsid w:val="006827E9"/>
    <w:rsid w:val="00682B0B"/>
    <w:rsid w:val="00683242"/>
    <w:rsid w:val="006833B3"/>
    <w:rsid w:val="00683A41"/>
    <w:rsid w:val="00683FA8"/>
    <w:rsid w:val="0068403D"/>
    <w:rsid w:val="006840BF"/>
    <w:rsid w:val="00684302"/>
    <w:rsid w:val="006849D4"/>
    <w:rsid w:val="00684DAB"/>
    <w:rsid w:val="00685580"/>
    <w:rsid w:val="006856A0"/>
    <w:rsid w:val="00685A25"/>
    <w:rsid w:val="00685B90"/>
    <w:rsid w:val="006866ED"/>
    <w:rsid w:val="00686AF4"/>
    <w:rsid w:val="00686F72"/>
    <w:rsid w:val="00687D30"/>
    <w:rsid w:val="00687D74"/>
    <w:rsid w:val="00690291"/>
    <w:rsid w:val="00691087"/>
    <w:rsid w:val="00691766"/>
    <w:rsid w:val="00691CA0"/>
    <w:rsid w:val="00691F1A"/>
    <w:rsid w:val="006923C8"/>
    <w:rsid w:val="0069280E"/>
    <w:rsid w:val="00692B77"/>
    <w:rsid w:val="00692E72"/>
    <w:rsid w:val="00692F67"/>
    <w:rsid w:val="00693185"/>
    <w:rsid w:val="006931E4"/>
    <w:rsid w:val="00693944"/>
    <w:rsid w:val="00693ED0"/>
    <w:rsid w:val="006954F7"/>
    <w:rsid w:val="00696098"/>
    <w:rsid w:val="0069621B"/>
    <w:rsid w:val="006962FD"/>
    <w:rsid w:val="00696304"/>
    <w:rsid w:val="00696A9D"/>
    <w:rsid w:val="00696F77"/>
    <w:rsid w:val="00696F9D"/>
    <w:rsid w:val="00696FBA"/>
    <w:rsid w:val="00697027"/>
    <w:rsid w:val="00697172"/>
    <w:rsid w:val="00697315"/>
    <w:rsid w:val="00697ADD"/>
    <w:rsid w:val="00697E79"/>
    <w:rsid w:val="006A0178"/>
    <w:rsid w:val="006A0F2F"/>
    <w:rsid w:val="006A1930"/>
    <w:rsid w:val="006A2073"/>
    <w:rsid w:val="006A2203"/>
    <w:rsid w:val="006A2746"/>
    <w:rsid w:val="006A2A7E"/>
    <w:rsid w:val="006A2ACD"/>
    <w:rsid w:val="006A2D61"/>
    <w:rsid w:val="006A3549"/>
    <w:rsid w:val="006A35E3"/>
    <w:rsid w:val="006A403C"/>
    <w:rsid w:val="006A41B4"/>
    <w:rsid w:val="006A4545"/>
    <w:rsid w:val="006A4974"/>
    <w:rsid w:val="006A53F9"/>
    <w:rsid w:val="006A5711"/>
    <w:rsid w:val="006A5EE5"/>
    <w:rsid w:val="006A628B"/>
    <w:rsid w:val="006A6429"/>
    <w:rsid w:val="006A6A7B"/>
    <w:rsid w:val="006A7073"/>
    <w:rsid w:val="006A7BF3"/>
    <w:rsid w:val="006A7F82"/>
    <w:rsid w:val="006B07D7"/>
    <w:rsid w:val="006B0911"/>
    <w:rsid w:val="006B0984"/>
    <w:rsid w:val="006B1491"/>
    <w:rsid w:val="006B189C"/>
    <w:rsid w:val="006B23F6"/>
    <w:rsid w:val="006B330E"/>
    <w:rsid w:val="006B3A00"/>
    <w:rsid w:val="006B3C67"/>
    <w:rsid w:val="006B408C"/>
    <w:rsid w:val="006B42F7"/>
    <w:rsid w:val="006B447A"/>
    <w:rsid w:val="006B56FC"/>
    <w:rsid w:val="006B5A3C"/>
    <w:rsid w:val="006B5EC3"/>
    <w:rsid w:val="006B6308"/>
    <w:rsid w:val="006B674E"/>
    <w:rsid w:val="006B7484"/>
    <w:rsid w:val="006B7933"/>
    <w:rsid w:val="006C090D"/>
    <w:rsid w:val="006C0B4F"/>
    <w:rsid w:val="006C1052"/>
    <w:rsid w:val="006C17D7"/>
    <w:rsid w:val="006C258C"/>
    <w:rsid w:val="006C2788"/>
    <w:rsid w:val="006C2E89"/>
    <w:rsid w:val="006C3017"/>
    <w:rsid w:val="006C3CB7"/>
    <w:rsid w:val="006C4CCE"/>
    <w:rsid w:val="006C4D26"/>
    <w:rsid w:val="006C5668"/>
    <w:rsid w:val="006C567F"/>
    <w:rsid w:val="006C5684"/>
    <w:rsid w:val="006C616B"/>
    <w:rsid w:val="006C62FE"/>
    <w:rsid w:val="006C678B"/>
    <w:rsid w:val="006C69F6"/>
    <w:rsid w:val="006C738C"/>
    <w:rsid w:val="006C7651"/>
    <w:rsid w:val="006C778C"/>
    <w:rsid w:val="006C7D61"/>
    <w:rsid w:val="006D05DE"/>
    <w:rsid w:val="006D192F"/>
    <w:rsid w:val="006D22D7"/>
    <w:rsid w:val="006D2780"/>
    <w:rsid w:val="006D2AD2"/>
    <w:rsid w:val="006D348D"/>
    <w:rsid w:val="006D3606"/>
    <w:rsid w:val="006D39A1"/>
    <w:rsid w:val="006D4312"/>
    <w:rsid w:val="006D4566"/>
    <w:rsid w:val="006D465E"/>
    <w:rsid w:val="006D4C52"/>
    <w:rsid w:val="006D4E80"/>
    <w:rsid w:val="006D50C9"/>
    <w:rsid w:val="006D513D"/>
    <w:rsid w:val="006D559E"/>
    <w:rsid w:val="006D5D99"/>
    <w:rsid w:val="006D5F36"/>
    <w:rsid w:val="006D6080"/>
    <w:rsid w:val="006D629A"/>
    <w:rsid w:val="006D6633"/>
    <w:rsid w:val="006D66DF"/>
    <w:rsid w:val="006D6AAA"/>
    <w:rsid w:val="006D6DC9"/>
    <w:rsid w:val="006D6F6A"/>
    <w:rsid w:val="006D7015"/>
    <w:rsid w:val="006D7050"/>
    <w:rsid w:val="006D7144"/>
    <w:rsid w:val="006D75C4"/>
    <w:rsid w:val="006D76A5"/>
    <w:rsid w:val="006E09F0"/>
    <w:rsid w:val="006E0C1A"/>
    <w:rsid w:val="006E0E9C"/>
    <w:rsid w:val="006E0F75"/>
    <w:rsid w:val="006E11B3"/>
    <w:rsid w:val="006E1274"/>
    <w:rsid w:val="006E1533"/>
    <w:rsid w:val="006E19C3"/>
    <w:rsid w:val="006E1D9A"/>
    <w:rsid w:val="006E2773"/>
    <w:rsid w:val="006E2A18"/>
    <w:rsid w:val="006E32CC"/>
    <w:rsid w:val="006E33AB"/>
    <w:rsid w:val="006E3F4C"/>
    <w:rsid w:val="006E4509"/>
    <w:rsid w:val="006E4D13"/>
    <w:rsid w:val="006E4E41"/>
    <w:rsid w:val="006E55A2"/>
    <w:rsid w:val="006E5B2F"/>
    <w:rsid w:val="006E6275"/>
    <w:rsid w:val="006E6348"/>
    <w:rsid w:val="006E6390"/>
    <w:rsid w:val="006E6491"/>
    <w:rsid w:val="006E70A8"/>
    <w:rsid w:val="006E71EB"/>
    <w:rsid w:val="006E7242"/>
    <w:rsid w:val="006E7611"/>
    <w:rsid w:val="006E77AA"/>
    <w:rsid w:val="006F02E8"/>
    <w:rsid w:val="006F19FA"/>
    <w:rsid w:val="006F1FF2"/>
    <w:rsid w:val="006F2D18"/>
    <w:rsid w:val="006F2D7B"/>
    <w:rsid w:val="006F3356"/>
    <w:rsid w:val="006F3AC0"/>
    <w:rsid w:val="006F40C9"/>
    <w:rsid w:val="006F4374"/>
    <w:rsid w:val="006F4502"/>
    <w:rsid w:val="006F48CA"/>
    <w:rsid w:val="006F490C"/>
    <w:rsid w:val="006F4934"/>
    <w:rsid w:val="006F4D04"/>
    <w:rsid w:val="006F521E"/>
    <w:rsid w:val="006F5A46"/>
    <w:rsid w:val="006F5B78"/>
    <w:rsid w:val="006F61D2"/>
    <w:rsid w:val="006F6300"/>
    <w:rsid w:val="006F644F"/>
    <w:rsid w:val="006F6D76"/>
    <w:rsid w:val="006F7A56"/>
    <w:rsid w:val="006F7B28"/>
    <w:rsid w:val="006F7EB5"/>
    <w:rsid w:val="007003B5"/>
    <w:rsid w:val="00700531"/>
    <w:rsid w:val="00700799"/>
    <w:rsid w:val="00700859"/>
    <w:rsid w:val="00700982"/>
    <w:rsid w:val="00700C3A"/>
    <w:rsid w:val="00701DA8"/>
    <w:rsid w:val="00701F09"/>
    <w:rsid w:val="007024C6"/>
    <w:rsid w:val="007030AC"/>
    <w:rsid w:val="00703292"/>
    <w:rsid w:val="00703672"/>
    <w:rsid w:val="00704918"/>
    <w:rsid w:val="00705161"/>
    <w:rsid w:val="0070521F"/>
    <w:rsid w:val="007052E8"/>
    <w:rsid w:val="00706173"/>
    <w:rsid w:val="00706323"/>
    <w:rsid w:val="007069AF"/>
    <w:rsid w:val="0070703F"/>
    <w:rsid w:val="0070753B"/>
    <w:rsid w:val="00707D94"/>
    <w:rsid w:val="007104EC"/>
    <w:rsid w:val="007105D2"/>
    <w:rsid w:val="007107C2"/>
    <w:rsid w:val="00710902"/>
    <w:rsid w:val="007109DB"/>
    <w:rsid w:val="00710A68"/>
    <w:rsid w:val="00710B24"/>
    <w:rsid w:val="00710B9C"/>
    <w:rsid w:val="0071163C"/>
    <w:rsid w:val="00711870"/>
    <w:rsid w:val="0071237A"/>
    <w:rsid w:val="00712602"/>
    <w:rsid w:val="0071298B"/>
    <w:rsid w:val="00712AB8"/>
    <w:rsid w:val="00712ABC"/>
    <w:rsid w:val="00712FE8"/>
    <w:rsid w:val="0071304E"/>
    <w:rsid w:val="007136A0"/>
    <w:rsid w:val="00713B7F"/>
    <w:rsid w:val="007142F2"/>
    <w:rsid w:val="007144AB"/>
    <w:rsid w:val="00714891"/>
    <w:rsid w:val="00714968"/>
    <w:rsid w:val="00714AE8"/>
    <w:rsid w:val="0071535D"/>
    <w:rsid w:val="00715534"/>
    <w:rsid w:val="00715D14"/>
    <w:rsid w:val="00715DED"/>
    <w:rsid w:val="0071606B"/>
    <w:rsid w:val="00716204"/>
    <w:rsid w:val="0071639F"/>
    <w:rsid w:val="0071649E"/>
    <w:rsid w:val="00716CFD"/>
    <w:rsid w:val="00716DFE"/>
    <w:rsid w:val="00717118"/>
    <w:rsid w:val="007172F6"/>
    <w:rsid w:val="007173F0"/>
    <w:rsid w:val="00717593"/>
    <w:rsid w:val="007176EA"/>
    <w:rsid w:val="00717B9F"/>
    <w:rsid w:val="00717CF7"/>
    <w:rsid w:val="00717ECE"/>
    <w:rsid w:val="0072004A"/>
    <w:rsid w:val="00720C17"/>
    <w:rsid w:val="00721B46"/>
    <w:rsid w:val="0072215A"/>
    <w:rsid w:val="00722417"/>
    <w:rsid w:val="00722DB0"/>
    <w:rsid w:val="00723211"/>
    <w:rsid w:val="0072321A"/>
    <w:rsid w:val="00723250"/>
    <w:rsid w:val="007232D7"/>
    <w:rsid w:val="007235E4"/>
    <w:rsid w:val="00724112"/>
    <w:rsid w:val="00724B5E"/>
    <w:rsid w:val="00724D28"/>
    <w:rsid w:val="00724E3F"/>
    <w:rsid w:val="00725546"/>
    <w:rsid w:val="00725E72"/>
    <w:rsid w:val="007262E3"/>
    <w:rsid w:val="007267F3"/>
    <w:rsid w:val="007268D6"/>
    <w:rsid w:val="00727279"/>
    <w:rsid w:val="00727832"/>
    <w:rsid w:val="00727C2C"/>
    <w:rsid w:val="00727F5C"/>
    <w:rsid w:val="007303F3"/>
    <w:rsid w:val="0073097A"/>
    <w:rsid w:val="007316DC"/>
    <w:rsid w:val="00731F58"/>
    <w:rsid w:val="007322E0"/>
    <w:rsid w:val="00732B0A"/>
    <w:rsid w:val="00733A43"/>
    <w:rsid w:val="00733DA5"/>
    <w:rsid w:val="00735076"/>
    <w:rsid w:val="007352CA"/>
    <w:rsid w:val="00735465"/>
    <w:rsid w:val="007354B5"/>
    <w:rsid w:val="0073564D"/>
    <w:rsid w:val="00735D00"/>
    <w:rsid w:val="00736057"/>
    <w:rsid w:val="007362C8"/>
    <w:rsid w:val="007364AB"/>
    <w:rsid w:val="007366BF"/>
    <w:rsid w:val="007366FF"/>
    <w:rsid w:val="00736EB7"/>
    <w:rsid w:val="007374CA"/>
    <w:rsid w:val="007377E9"/>
    <w:rsid w:val="00737C27"/>
    <w:rsid w:val="00737E12"/>
    <w:rsid w:val="00740317"/>
    <w:rsid w:val="00740406"/>
    <w:rsid w:val="00740C09"/>
    <w:rsid w:val="00740CE2"/>
    <w:rsid w:val="00740F2C"/>
    <w:rsid w:val="007411F9"/>
    <w:rsid w:val="00741640"/>
    <w:rsid w:val="00742173"/>
    <w:rsid w:val="0074232C"/>
    <w:rsid w:val="00742842"/>
    <w:rsid w:val="00742C36"/>
    <w:rsid w:val="00742E5B"/>
    <w:rsid w:val="00742EE3"/>
    <w:rsid w:val="00742EF8"/>
    <w:rsid w:val="007431EA"/>
    <w:rsid w:val="00743929"/>
    <w:rsid w:val="00743FDA"/>
    <w:rsid w:val="0074449B"/>
    <w:rsid w:val="007445C1"/>
    <w:rsid w:val="0074536F"/>
    <w:rsid w:val="00745B53"/>
    <w:rsid w:val="00745D27"/>
    <w:rsid w:val="0074652F"/>
    <w:rsid w:val="007465DB"/>
    <w:rsid w:val="00746B23"/>
    <w:rsid w:val="00746D01"/>
    <w:rsid w:val="00746DAA"/>
    <w:rsid w:val="007472B1"/>
    <w:rsid w:val="0074767F"/>
    <w:rsid w:val="0074776D"/>
    <w:rsid w:val="007512CA"/>
    <w:rsid w:val="007513B7"/>
    <w:rsid w:val="0075163D"/>
    <w:rsid w:val="00751D36"/>
    <w:rsid w:val="00751DFC"/>
    <w:rsid w:val="00752678"/>
    <w:rsid w:val="00752AAD"/>
    <w:rsid w:val="0075470E"/>
    <w:rsid w:val="00754789"/>
    <w:rsid w:val="00754D1C"/>
    <w:rsid w:val="00755843"/>
    <w:rsid w:val="00755B48"/>
    <w:rsid w:val="00755D1E"/>
    <w:rsid w:val="007562AA"/>
    <w:rsid w:val="00756646"/>
    <w:rsid w:val="00756691"/>
    <w:rsid w:val="00756DCC"/>
    <w:rsid w:val="00757BE8"/>
    <w:rsid w:val="007607A0"/>
    <w:rsid w:val="00760EF3"/>
    <w:rsid w:val="00761B22"/>
    <w:rsid w:val="00761F10"/>
    <w:rsid w:val="00762132"/>
    <w:rsid w:val="0076255D"/>
    <w:rsid w:val="007626C5"/>
    <w:rsid w:val="007628F0"/>
    <w:rsid w:val="00762B2D"/>
    <w:rsid w:val="00762BF1"/>
    <w:rsid w:val="00763393"/>
    <w:rsid w:val="00763445"/>
    <w:rsid w:val="00763540"/>
    <w:rsid w:val="00763674"/>
    <w:rsid w:val="00763972"/>
    <w:rsid w:val="00764084"/>
    <w:rsid w:val="0076542B"/>
    <w:rsid w:val="0076588D"/>
    <w:rsid w:val="00765FC9"/>
    <w:rsid w:val="007660C2"/>
    <w:rsid w:val="00766565"/>
    <w:rsid w:val="00766A4A"/>
    <w:rsid w:val="007671B0"/>
    <w:rsid w:val="0076755F"/>
    <w:rsid w:val="00767577"/>
    <w:rsid w:val="0076778F"/>
    <w:rsid w:val="00767997"/>
    <w:rsid w:val="0077001E"/>
    <w:rsid w:val="007713B8"/>
    <w:rsid w:val="00771B91"/>
    <w:rsid w:val="00771F28"/>
    <w:rsid w:val="00771FD6"/>
    <w:rsid w:val="00772146"/>
    <w:rsid w:val="0077283B"/>
    <w:rsid w:val="00772D3E"/>
    <w:rsid w:val="00772DCA"/>
    <w:rsid w:val="00772E33"/>
    <w:rsid w:val="00773331"/>
    <w:rsid w:val="007734B9"/>
    <w:rsid w:val="00774128"/>
    <w:rsid w:val="007745B7"/>
    <w:rsid w:val="007749FE"/>
    <w:rsid w:val="00775285"/>
    <w:rsid w:val="00775531"/>
    <w:rsid w:val="0077556C"/>
    <w:rsid w:val="007763BD"/>
    <w:rsid w:val="00777480"/>
    <w:rsid w:val="00780128"/>
    <w:rsid w:val="007802EB"/>
    <w:rsid w:val="0078040A"/>
    <w:rsid w:val="007808CC"/>
    <w:rsid w:val="0078094E"/>
    <w:rsid w:val="00781234"/>
    <w:rsid w:val="007814B0"/>
    <w:rsid w:val="007814EF"/>
    <w:rsid w:val="00781B3E"/>
    <w:rsid w:val="00781C22"/>
    <w:rsid w:val="00781CB1"/>
    <w:rsid w:val="00782150"/>
    <w:rsid w:val="00782386"/>
    <w:rsid w:val="00782C3F"/>
    <w:rsid w:val="0078305C"/>
    <w:rsid w:val="007837E4"/>
    <w:rsid w:val="00783ECC"/>
    <w:rsid w:val="00784159"/>
    <w:rsid w:val="00784195"/>
    <w:rsid w:val="00784AD5"/>
    <w:rsid w:val="00785523"/>
    <w:rsid w:val="0078586A"/>
    <w:rsid w:val="00785959"/>
    <w:rsid w:val="00785B93"/>
    <w:rsid w:val="007868BC"/>
    <w:rsid w:val="00786A7C"/>
    <w:rsid w:val="00787519"/>
    <w:rsid w:val="00790B3C"/>
    <w:rsid w:val="0079106E"/>
    <w:rsid w:val="00791172"/>
    <w:rsid w:val="00791636"/>
    <w:rsid w:val="0079181E"/>
    <w:rsid w:val="00791957"/>
    <w:rsid w:val="00791DAF"/>
    <w:rsid w:val="00791F1D"/>
    <w:rsid w:val="00792006"/>
    <w:rsid w:val="0079210D"/>
    <w:rsid w:val="007932EF"/>
    <w:rsid w:val="00793F1D"/>
    <w:rsid w:val="007950C9"/>
    <w:rsid w:val="007950CF"/>
    <w:rsid w:val="0079513C"/>
    <w:rsid w:val="00795924"/>
    <w:rsid w:val="00795BE0"/>
    <w:rsid w:val="00795EFB"/>
    <w:rsid w:val="0079605E"/>
    <w:rsid w:val="00797192"/>
    <w:rsid w:val="007974C1"/>
    <w:rsid w:val="007979BB"/>
    <w:rsid w:val="00797B7B"/>
    <w:rsid w:val="00797E4B"/>
    <w:rsid w:val="007A1FE8"/>
    <w:rsid w:val="007A201B"/>
    <w:rsid w:val="007A2300"/>
    <w:rsid w:val="007A2C46"/>
    <w:rsid w:val="007A32BC"/>
    <w:rsid w:val="007A33F7"/>
    <w:rsid w:val="007A36FD"/>
    <w:rsid w:val="007A40FA"/>
    <w:rsid w:val="007A4116"/>
    <w:rsid w:val="007A42C5"/>
    <w:rsid w:val="007A42FB"/>
    <w:rsid w:val="007A475E"/>
    <w:rsid w:val="007A5123"/>
    <w:rsid w:val="007A517E"/>
    <w:rsid w:val="007A56B2"/>
    <w:rsid w:val="007A58BB"/>
    <w:rsid w:val="007A5C65"/>
    <w:rsid w:val="007A69DA"/>
    <w:rsid w:val="007A73F9"/>
    <w:rsid w:val="007A7806"/>
    <w:rsid w:val="007A7D7A"/>
    <w:rsid w:val="007A7DD3"/>
    <w:rsid w:val="007A7DD8"/>
    <w:rsid w:val="007B0043"/>
    <w:rsid w:val="007B015C"/>
    <w:rsid w:val="007B09D0"/>
    <w:rsid w:val="007B0A3E"/>
    <w:rsid w:val="007B112E"/>
    <w:rsid w:val="007B15D9"/>
    <w:rsid w:val="007B1AF6"/>
    <w:rsid w:val="007B1E45"/>
    <w:rsid w:val="007B2153"/>
    <w:rsid w:val="007B243C"/>
    <w:rsid w:val="007B2666"/>
    <w:rsid w:val="007B272A"/>
    <w:rsid w:val="007B2D41"/>
    <w:rsid w:val="007B2D86"/>
    <w:rsid w:val="007B3073"/>
    <w:rsid w:val="007B3241"/>
    <w:rsid w:val="007B3595"/>
    <w:rsid w:val="007B371D"/>
    <w:rsid w:val="007B37BE"/>
    <w:rsid w:val="007B3A0F"/>
    <w:rsid w:val="007B3B50"/>
    <w:rsid w:val="007B40E9"/>
    <w:rsid w:val="007B46F0"/>
    <w:rsid w:val="007B4D88"/>
    <w:rsid w:val="007B4DCF"/>
    <w:rsid w:val="007B4DF2"/>
    <w:rsid w:val="007B4E57"/>
    <w:rsid w:val="007B4E7B"/>
    <w:rsid w:val="007B59CC"/>
    <w:rsid w:val="007B5CCA"/>
    <w:rsid w:val="007B5E17"/>
    <w:rsid w:val="007B65AA"/>
    <w:rsid w:val="007B6808"/>
    <w:rsid w:val="007B6C3E"/>
    <w:rsid w:val="007B6D62"/>
    <w:rsid w:val="007B6EA5"/>
    <w:rsid w:val="007B7047"/>
    <w:rsid w:val="007B7691"/>
    <w:rsid w:val="007B7F3E"/>
    <w:rsid w:val="007C01AE"/>
    <w:rsid w:val="007C0B96"/>
    <w:rsid w:val="007C11C4"/>
    <w:rsid w:val="007C125D"/>
    <w:rsid w:val="007C14C1"/>
    <w:rsid w:val="007C15EA"/>
    <w:rsid w:val="007C2828"/>
    <w:rsid w:val="007C29FA"/>
    <w:rsid w:val="007C2D7D"/>
    <w:rsid w:val="007C2FA8"/>
    <w:rsid w:val="007C376F"/>
    <w:rsid w:val="007C387C"/>
    <w:rsid w:val="007C43BA"/>
    <w:rsid w:val="007C4844"/>
    <w:rsid w:val="007C5963"/>
    <w:rsid w:val="007C5BAA"/>
    <w:rsid w:val="007C6125"/>
    <w:rsid w:val="007C66EB"/>
    <w:rsid w:val="007C6B9E"/>
    <w:rsid w:val="007C6CCA"/>
    <w:rsid w:val="007C7C7C"/>
    <w:rsid w:val="007C7E0A"/>
    <w:rsid w:val="007C7F46"/>
    <w:rsid w:val="007D03E7"/>
    <w:rsid w:val="007D0779"/>
    <w:rsid w:val="007D07B0"/>
    <w:rsid w:val="007D0FCB"/>
    <w:rsid w:val="007D1379"/>
    <w:rsid w:val="007D1FDC"/>
    <w:rsid w:val="007D2643"/>
    <w:rsid w:val="007D283A"/>
    <w:rsid w:val="007D28E7"/>
    <w:rsid w:val="007D29BD"/>
    <w:rsid w:val="007D29D4"/>
    <w:rsid w:val="007D2BC5"/>
    <w:rsid w:val="007D3042"/>
    <w:rsid w:val="007D34CF"/>
    <w:rsid w:val="007D384B"/>
    <w:rsid w:val="007D3B76"/>
    <w:rsid w:val="007D3E63"/>
    <w:rsid w:val="007D3EDC"/>
    <w:rsid w:val="007D4363"/>
    <w:rsid w:val="007D481F"/>
    <w:rsid w:val="007D4C50"/>
    <w:rsid w:val="007D4FC5"/>
    <w:rsid w:val="007D537F"/>
    <w:rsid w:val="007D57AC"/>
    <w:rsid w:val="007D585A"/>
    <w:rsid w:val="007D5E74"/>
    <w:rsid w:val="007D63E4"/>
    <w:rsid w:val="007D672F"/>
    <w:rsid w:val="007D6D2F"/>
    <w:rsid w:val="007D75C5"/>
    <w:rsid w:val="007D7678"/>
    <w:rsid w:val="007E0199"/>
    <w:rsid w:val="007E05B0"/>
    <w:rsid w:val="007E0682"/>
    <w:rsid w:val="007E0C89"/>
    <w:rsid w:val="007E1792"/>
    <w:rsid w:val="007E195D"/>
    <w:rsid w:val="007E2104"/>
    <w:rsid w:val="007E2A8F"/>
    <w:rsid w:val="007E3085"/>
    <w:rsid w:val="007E37CD"/>
    <w:rsid w:val="007E3E6D"/>
    <w:rsid w:val="007E4472"/>
    <w:rsid w:val="007E4606"/>
    <w:rsid w:val="007E4B07"/>
    <w:rsid w:val="007E6141"/>
    <w:rsid w:val="007E66A5"/>
    <w:rsid w:val="007E6AF4"/>
    <w:rsid w:val="007E6FA7"/>
    <w:rsid w:val="007E749A"/>
    <w:rsid w:val="007F021D"/>
    <w:rsid w:val="007F0786"/>
    <w:rsid w:val="007F0C22"/>
    <w:rsid w:val="007F0CEE"/>
    <w:rsid w:val="007F1505"/>
    <w:rsid w:val="007F187B"/>
    <w:rsid w:val="007F1DF3"/>
    <w:rsid w:val="007F1EEE"/>
    <w:rsid w:val="007F1F46"/>
    <w:rsid w:val="007F244B"/>
    <w:rsid w:val="007F24C7"/>
    <w:rsid w:val="007F30EA"/>
    <w:rsid w:val="007F344C"/>
    <w:rsid w:val="007F365E"/>
    <w:rsid w:val="007F3DFC"/>
    <w:rsid w:val="007F464E"/>
    <w:rsid w:val="007F5326"/>
    <w:rsid w:val="007F561B"/>
    <w:rsid w:val="007F59A8"/>
    <w:rsid w:val="007F62E0"/>
    <w:rsid w:val="007F656D"/>
    <w:rsid w:val="007F665B"/>
    <w:rsid w:val="007F667D"/>
    <w:rsid w:val="007F6A9A"/>
    <w:rsid w:val="007F6F31"/>
    <w:rsid w:val="007F70ED"/>
    <w:rsid w:val="007F7162"/>
    <w:rsid w:val="00800998"/>
    <w:rsid w:val="00802686"/>
    <w:rsid w:val="008028F6"/>
    <w:rsid w:val="00803807"/>
    <w:rsid w:val="00803C64"/>
    <w:rsid w:val="00803D9D"/>
    <w:rsid w:val="0080514A"/>
    <w:rsid w:val="008051A5"/>
    <w:rsid w:val="00805C93"/>
    <w:rsid w:val="00805ED8"/>
    <w:rsid w:val="00806187"/>
    <w:rsid w:val="008061A2"/>
    <w:rsid w:val="00806919"/>
    <w:rsid w:val="0080696C"/>
    <w:rsid w:val="00806AB6"/>
    <w:rsid w:val="00806C5B"/>
    <w:rsid w:val="00807038"/>
    <w:rsid w:val="008071A2"/>
    <w:rsid w:val="008071EB"/>
    <w:rsid w:val="008079CD"/>
    <w:rsid w:val="00807A4F"/>
    <w:rsid w:val="00807C58"/>
    <w:rsid w:val="00807F41"/>
    <w:rsid w:val="008108F6"/>
    <w:rsid w:val="00810B4F"/>
    <w:rsid w:val="00810BB4"/>
    <w:rsid w:val="00810D04"/>
    <w:rsid w:val="00810FB7"/>
    <w:rsid w:val="0081139D"/>
    <w:rsid w:val="00811763"/>
    <w:rsid w:val="00811860"/>
    <w:rsid w:val="0081195B"/>
    <w:rsid w:val="008121FB"/>
    <w:rsid w:val="0081282D"/>
    <w:rsid w:val="0081339B"/>
    <w:rsid w:val="00813EA1"/>
    <w:rsid w:val="00813FD1"/>
    <w:rsid w:val="00814AED"/>
    <w:rsid w:val="008152B4"/>
    <w:rsid w:val="008156C2"/>
    <w:rsid w:val="008158D9"/>
    <w:rsid w:val="008164C2"/>
    <w:rsid w:val="008164D4"/>
    <w:rsid w:val="00816831"/>
    <w:rsid w:val="0081698B"/>
    <w:rsid w:val="00816ACF"/>
    <w:rsid w:val="00816AE9"/>
    <w:rsid w:val="0081718A"/>
    <w:rsid w:val="00820B13"/>
    <w:rsid w:val="008213E0"/>
    <w:rsid w:val="0082170C"/>
    <w:rsid w:val="00821720"/>
    <w:rsid w:val="00822B86"/>
    <w:rsid w:val="00822D4D"/>
    <w:rsid w:val="008230E0"/>
    <w:rsid w:val="00823BFC"/>
    <w:rsid w:val="00823C23"/>
    <w:rsid w:val="00823FB7"/>
    <w:rsid w:val="008244EB"/>
    <w:rsid w:val="00824F97"/>
    <w:rsid w:val="008250C2"/>
    <w:rsid w:val="008253F3"/>
    <w:rsid w:val="00825838"/>
    <w:rsid w:val="00825AED"/>
    <w:rsid w:val="00827AA3"/>
    <w:rsid w:val="00830568"/>
    <w:rsid w:val="00830EA9"/>
    <w:rsid w:val="00830F43"/>
    <w:rsid w:val="00831452"/>
    <w:rsid w:val="008318D1"/>
    <w:rsid w:val="008322E0"/>
    <w:rsid w:val="00832399"/>
    <w:rsid w:val="00832E46"/>
    <w:rsid w:val="008331ED"/>
    <w:rsid w:val="00833764"/>
    <w:rsid w:val="00833FF1"/>
    <w:rsid w:val="00834317"/>
    <w:rsid w:val="00834F73"/>
    <w:rsid w:val="00835945"/>
    <w:rsid w:val="00835964"/>
    <w:rsid w:val="00836187"/>
    <w:rsid w:val="008364DF"/>
    <w:rsid w:val="00836961"/>
    <w:rsid w:val="00836BD8"/>
    <w:rsid w:val="008370AA"/>
    <w:rsid w:val="008371FA"/>
    <w:rsid w:val="008374ED"/>
    <w:rsid w:val="0083759F"/>
    <w:rsid w:val="00837870"/>
    <w:rsid w:val="008379F2"/>
    <w:rsid w:val="00837E9B"/>
    <w:rsid w:val="00840321"/>
    <w:rsid w:val="00840BAB"/>
    <w:rsid w:val="00840E8C"/>
    <w:rsid w:val="00841241"/>
    <w:rsid w:val="0084182C"/>
    <w:rsid w:val="00841A12"/>
    <w:rsid w:val="00841F53"/>
    <w:rsid w:val="008422BD"/>
    <w:rsid w:val="0084256E"/>
    <w:rsid w:val="00842BF3"/>
    <w:rsid w:val="00842ED0"/>
    <w:rsid w:val="00844994"/>
    <w:rsid w:val="00845BEB"/>
    <w:rsid w:val="0084634A"/>
    <w:rsid w:val="00846B69"/>
    <w:rsid w:val="00847E6F"/>
    <w:rsid w:val="008512C2"/>
    <w:rsid w:val="008514BB"/>
    <w:rsid w:val="0085180B"/>
    <w:rsid w:val="00851D12"/>
    <w:rsid w:val="008523FE"/>
    <w:rsid w:val="008526CD"/>
    <w:rsid w:val="00852B1B"/>
    <w:rsid w:val="00853014"/>
    <w:rsid w:val="00853847"/>
    <w:rsid w:val="008540F4"/>
    <w:rsid w:val="0085459A"/>
    <w:rsid w:val="00854FFB"/>
    <w:rsid w:val="00855619"/>
    <w:rsid w:val="00855A58"/>
    <w:rsid w:val="00856106"/>
    <w:rsid w:val="008568F3"/>
    <w:rsid w:val="00856B11"/>
    <w:rsid w:val="008575B1"/>
    <w:rsid w:val="0085765E"/>
    <w:rsid w:val="00857CED"/>
    <w:rsid w:val="00857EB3"/>
    <w:rsid w:val="008603F2"/>
    <w:rsid w:val="008604F4"/>
    <w:rsid w:val="008614B9"/>
    <w:rsid w:val="0086150C"/>
    <w:rsid w:val="00861E89"/>
    <w:rsid w:val="00861FFD"/>
    <w:rsid w:val="0086275B"/>
    <w:rsid w:val="00862844"/>
    <w:rsid w:val="00862DDA"/>
    <w:rsid w:val="00863862"/>
    <w:rsid w:val="00863C09"/>
    <w:rsid w:val="00863E6D"/>
    <w:rsid w:val="00864F6C"/>
    <w:rsid w:val="00865958"/>
    <w:rsid w:val="008659EB"/>
    <w:rsid w:val="00866F61"/>
    <w:rsid w:val="00867348"/>
    <w:rsid w:val="00867653"/>
    <w:rsid w:val="0086788A"/>
    <w:rsid w:val="008678C8"/>
    <w:rsid w:val="0086795D"/>
    <w:rsid w:val="0087011A"/>
    <w:rsid w:val="008701C9"/>
    <w:rsid w:val="00870A59"/>
    <w:rsid w:val="008711D3"/>
    <w:rsid w:val="0087141E"/>
    <w:rsid w:val="00871456"/>
    <w:rsid w:val="00871DBE"/>
    <w:rsid w:val="00871ECB"/>
    <w:rsid w:val="00872DF6"/>
    <w:rsid w:val="0087321F"/>
    <w:rsid w:val="008733CC"/>
    <w:rsid w:val="008733F3"/>
    <w:rsid w:val="00873426"/>
    <w:rsid w:val="00874724"/>
    <w:rsid w:val="0087472A"/>
    <w:rsid w:val="0087478E"/>
    <w:rsid w:val="00874AB6"/>
    <w:rsid w:val="00874D22"/>
    <w:rsid w:val="00874F76"/>
    <w:rsid w:val="00875453"/>
    <w:rsid w:val="00875D51"/>
    <w:rsid w:val="00875FE2"/>
    <w:rsid w:val="00876CA5"/>
    <w:rsid w:val="00877173"/>
    <w:rsid w:val="008772B4"/>
    <w:rsid w:val="008773AF"/>
    <w:rsid w:val="00880047"/>
    <w:rsid w:val="00880403"/>
    <w:rsid w:val="0088057A"/>
    <w:rsid w:val="0088061D"/>
    <w:rsid w:val="00880CED"/>
    <w:rsid w:val="00880DB4"/>
    <w:rsid w:val="00880EB4"/>
    <w:rsid w:val="00881305"/>
    <w:rsid w:val="0088175B"/>
    <w:rsid w:val="00882173"/>
    <w:rsid w:val="00882DFF"/>
    <w:rsid w:val="00882F7F"/>
    <w:rsid w:val="0088367E"/>
    <w:rsid w:val="0088390B"/>
    <w:rsid w:val="00884812"/>
    <w:rsid w:val="00884DAD"/>
    <w:rsid w:val="00884DE8"/>
    <w:rsid w:val="0088530F"/>
    <w:rsid w:val="00885ABA"/>
    <w:rsid w:val="00886B6C"/>
    <w:rsid w:val="00886DDA"/>
    <w:rsid w:val="00887769"/>
    <w:rsid w:val="0088781E"/>
    <w:rsid w:val="00890B64"/>
    <w:rsid w:val="00890BA4"/>
    <w:rsid w:val="008914B8"/>
    <w:rsid w:val="008916F0"/>
    <w:rsid w:val="0089190B"/>
    <w:rsid w:val="00891B4B"/>
    <w:rsid w:val="00891B67"/>
    <w:rsid w:val="00892474"/>
    <w:rsid w:val="00892620"/>
    <w:rsid w:val="00892CD8"/>
    <w:rsid w:val="00892DE3"/>
    <w:rsid w:val="0089333B"/>
    <w:rsid w:val="00893782"/>
    <w:rsid w:val="00893F7C"/>
    <w:rsid w:val="008942AE"/>
    <w:rsid w:val="00894922"/>
    <w:rsid w:val="00894B43"/>
    <w:rsid w:val="00894BD2"/>
    <w:rsid w:val="00895684"/>
    <w:rsid w:val="00895CF3"/>
    <w:rsid w:val="00895DD8"/>
    <w:rsid w:val="00895F0E"/>
    <w:rsid w:val="00896011"/>
    <w:rsid w:val="0089620E"/>
    <w:rsid w:val="00896A10"/>
    <w:rsid w:val="00896E16"/>
    <w:rsid w:val="008A0199"/>
    <w:rsid w:val="008A01CE"/>
    <w:rsid w:val="008A083A"/>
    <w:rsid w:val="008A08DC"/>
    <w:rsid w:val="008A0A86"/>
    <w:rsid w:val="008A12CD"/>
    <w:rsid w:val="008A1774"/>
    <w:rsid w:val="008A1C86"/>
    <w:rsid w:val="008A2914"/>
    <w:rsid w:val="008A2941"/>
    <w:rsid w:val="008A2ED6"/>
    <w:rsid w:val="008A3450"/>
    <w:rsid w:val="008A3F6A"/>
    <w:rsid w:val="008A420B"/>
    <w:rsid w:val="008A45F6"/>
    <w:rsid w:val="008A4A55"/>
    <w:rsid w:val="008A4BBE"/>
    <w:rsid w:val="008A517F"/>
    <w:rsid w:val="008A5496"/>
    <w:rsid w:val="008A5544"/>
    <w:rsid w:val="008A5973"/>
    <w:rsid w:val="008A6286"/>
    <w:rsid w:val="008A6543"/>
    <w:rsid w:val="008A6CD8"/>
    <w:rsid w:val="008A6E6C"/>
    <w:rsid w:val="008A6F58"/>
    <w:rsid w:val="008A6FC7"/>
    <w:rsid w:val="008A7308"/>
    <w:rsid w:val="008A7381"/>
    <w:rsid w:val="008A73BA"/>
    <w:rsid w:val="008A73ED"/>
    <w:rsid w:val="008B08A2"/>
    <w:rsid w:val="008B0B24"/>
    <w:rsid w:val="008B0C87"/>
    <w:rsid w:val="008B0FF0"/>
    <w:rsid w:val="008B118F"/>
    <w:rsid w:val="008B147A"/>
    <w:rsid w:val="008B1BC2"/>
    <w:rsid w:val="008B2990"/>
    <w:rsid w:val="008B2A10"/>
    <w:rsid w:val="008B2FE0"/>
    <w:rsid w:val="008B36B7"/>
    <w:rsid w:val="008B4AC5"/>
    <w:rsid w:val="008B62CB"/>
    <w:rsid w:val="008B65DF"/>
    <w:rsid w:val="008B68F3"/>
    <w:rsid w:val="008B7535"/>
    <w:rsid w:val="008B77ED"/>
    <w:rsid w:val="008C0376"/>
    <w:rsid w:val="008C05D8"/>
    <w:rsid w:val="008C0A92"/>
    <w:rsid w:val="008C0B36"/>
    <w:rsid w:val="008C0BAB"/>
    <w:rsid w:val="008C0BF3"/>
    <w:rsid w:val="008C1BD9"/>
    <w:rsid w:val="008C200F"/>
    <w:rsid w:val="008C24ED"/>
    <w:rsid w:val="008C2801"/>
    <w:rsid w:val="008C2C84"/>
    <w:rsid w:val="008C2D5A"/>
    <w:rsid w:val="008C321D"/>
    <w:rsid w:val="008C3259"/>
    <w:rsid w:val="008C4413"/>
    <w:rsid w:val="008C49F1"/>
    <w:rsid w:val="008C4E49"/>
    <w:rsid w:val="008C4F3D"/>
    <w:rsid w:val="008C5079"/>
    <w:rsid w:val="008C51C0"/>
    <w:rsid w:val="008C5230"/>
    <w:rsid w:val="008C52C4"/>
    <w:rsid w:val="008C6468"/>
    <w:rsid w:val="008C6481"/>
    <w:rsid w:val="008C65F6"/>
    <w:rsid w:val="008C69F3"/>
    <w:rsid w:val="008C757A"/>
    <w:rsid w:val="008D07FD"/>
    <w:rsid w:val="008D0A8A"/>
    <w:rsid w:val="008D1E44"/>
    <w:rsid w:val="008D1E9D"/>
    <w:rsid w:val="008D2082"/>
    <w:rsid w:val="008D20E6"/>
    <w:rsid w:val="008D2382"/>
    <w:rsid w:val="008D271D"/>
    <w:rsid w:val="008D2B88"/>
    <w:rsid w:val="008D2D62"/>
    <w:rsid w:val="008D3771"/>
    <w:rsid w:val="008D43BA"/>
    <w:rsid w:val="008D43FA"/>
    <w:rsid w:val="008D4658"/>
    <w:rsid w:val="008D4B4A"/>
    <w:rsid w:val="008D4E2B"/>
    <w:rsid w:val="008D4F19"/>
    <w:rsid w:val="008D5206"/>
    <w:rsid w:val="008D521D"/>
    <w:rsid w:val="008D5803"/>
    <w:rsid w:val="008D5B4A"/>
    <w:rsid w:val="008D5B6A"/>
    <w:rsid w:val="008D5F11"/>
    <w:rsid w:val="008D60F7"/>
    <w:rsid w:val="008D6196"/>
    <w:rsid w:val="008D6421"/>
    <w:rsid w:val="008D6F5E"/>
    <w:rsid w:val="008D6F62"/>
    <w:rsid w:val="008D722A"/>
    <w:rsid w:val="008D7847"/>
    <w:rsid w:val="008D7A50"/>
    <w:rsid w:val="008E0739"/>
    <w:rsid w:val="008E0811"/>
    <w:rsid w:val="008E090F"/>
    <w:rsid w:val="008E1E9E"/>
    <w:rsid w:val="008E2070"/>
    <w:rsid w:val="008E214A"/>
    <w:rsid w:val="008E24FE"/>
    <w:rsid w:val="008E2665"/>
    <w:rsid w:val="008E2EDF"/>
    <w:rsid w:val="008E3428"/>
    <w:rsid w:val="008E385E"/>
    <w:rsid w:val="008E3DCE"/>
    <w:rsid w:val="008E3F81"/>
    <w:rsid w:val="008E3FD5"/>
    <w:rsid w:val="008E4513"/>
    <w:rsid w:val="008E462A"/>
    <w:rsid w:val="008E4D8E"/>
    <w:rsid w:val="008E5123"/>
    <w:rsid w:val="008E5B68"/>
    <w:rsid w:val="008E5C06"/>
    <w:rsid w:val="008E61E9"/>
    <w:rsid w:val="008E70D0"/>
    <w:rsid w:val="008E7679"/>
    <w:rsid w:val="008F0077"/>
    <w:rsid w:val="008F0519"/>
    <w:rsid w:val="008F0653"/>
    <w:rsid w:val="008F06F5"/>
    <w:rsid w:val="008F081B"/>
    <w:rsid w:val="008F0924"/>
    <w:rsid w:val="008F096B"/>
    <w:rsid w:val="008F098A"/>
    <w:rsid w:val="008F0E5A"/>
    <w:rsid w:val="008F14D5"/>
    <w:rsid w:val="008F1AFF"/>
    <w:rsid w:val="008F1DF2"/>
    <w:rsid w:val="008F1FE2"/>
    <w:rsid w:val="008F27F4"/>
    <w:rsid w:val="008F2AF1"/>
    <w:rsid w:val="008F2D3A"/>
    <w:rsid w:val="008F2E8F"/>
    <w:rsid w:val="008F2FB0"/>
    <w:rsid w:val="008F2FF4"/>
    <w:rsid w:val="008F3234"/>
    <w:rsid w:val="008F49BA"/>
    <w:rsid w:val="008F5012"/>
    <w:rsid w:val="008F50D9"/>
    <w:rsid w:val="008F5A61"/>
    <w:rsid w:val="008F6316"/>
    <w:rsid w:val="008F638E"/>
    <w:rsid w:val="008F6480"/>
    <w:rsid w:val="008F687C"/>
    <w:rsid w:val="008F6993"/>
    <w:rsid w:val="008F6CAB"/>
    <w:rsid w:val="008F6E19"/>
    <w:rsid w:val="008F6E6A"/>
    <w:rsid w:val="008F70DB"/>
    <w:rsid w:val="008F7C80"/>
    <w:rsid w:val="008F7DCF"/>
    <w:rsid w:val="0090107F"/>
    <w:rsid w:val="009011B9"/>
    <w:rsid w:val="00901400"/>
    <w:rsid w:val="0090141B"/>
    <w:rsid w:val="00901A84"/>
    <w:rsid w:val="00901C9F"/>
    <w:rsid w:val="0090213D"/>
    <w:rsid w:val="009022BA"/>
    <w:rsid w:val="0090299E"/>
    <w:rsid w:val="009029B3"/>
    <w:rsid w:val="0090323B"/>
    <w:rsid w:val="00903755"/>
    <w:rsid w:val="0090378B"/>
    <w:rsid w:val="0090394F"/>
    <w:rsid w:val="00903BB5"/>
    <w:rsid w:val="00904865"/>
    <w:rsid w:val="00904C48"/>
    <w:rsid w:val="0090540C"/>
    <w:rsid w:val="00905431"/>
    <w:rsid w:val="00905B08"/>
    <w:rsid w:val="0090663A"/>
    <w:rsid w:val="00906753"/>
    <w:rsid w:val="00906F70"/>
    <w:rsid w:val="009072B3"/>
    <w:rsid w:val="00907529"/>
    <w:rsid w:val="009100A1"/>
    <w:rsid w:val="009103DB"/>
    <w:rsid w:val="0091059D"/>
    <w:rsid w:val="00910682"/>
    <w:rsid w:val="0091076D"/>
    <w:rsid w:val="00910DB8"/>
    <w:rsid w:val="009113D4"/>
    <w:rsid w:val="00911422"/>
    <w:rsid w:val="00911616"/>
    <w:rsid w:val="00912725"/>
    <w:rsid w:val="009127C3"/>
    <w:rsid w:val="00912A05"/>
    <w:rsid w:val="00912B7F"/>
    <w:rsid w:val="00912DA0"/>
    <w:rsid w:val="00914227"/>
    <w:rsid w:val="00914E18"/>
    <w:rsid w:val="00914E24"/>
    <w:rsid w:val="00914E93"/>
    <w:rsid w:val="00914F5F"/>
    <w:rsid w:val="0091566F"/>
    <w:rsid w:val="00915819"/>
    <w:rsid w:val="00915EF3"/>
    <w:rsid w:val="009162C5"/>
    <w:rsid w:val="009166BD"/>
    <w:rsid w:val="00917083"/>
    <w:rsid w:val="0091777B"/>
    <w:rsid w:val="009177E7"/>
    <w:rsid w:val="00920119"/>
    <w:rsid w:val="00920432"/>
    <w:rsid w:val="009205FE"/>
    <w:rsid w:val="00920C3F"/>
    <w:rsid w:val="00921777"/>
    <w:rsid w:val="009218DA"/>
    <w:rsid w:val="00922774"/>
    <w:rsid w:val="00922848"/>
    <w:rsid w:val="00924129"/>
    <w:rsid w:val="009246B4"/>
    <w:rsid w:val="00924746"/>
    <w:rsid w:val="00924A1E"/>
    <w:rsid w:val="00924A43"/>
    <w:rsid w:val="00924CFA"/>
    <w:rsid w:val="009251A7"/>
    <w:rsid w:val="00925250"/>
    <w:rsid w:val="00925364"/>
    <w:rsid w:val="0092544E"/>
    <w:rsid w:val="00925545"/>
    <w:rsid w:val="00925C1A"/>
    <w:rsid w:val="00925E33"/>
    <w:rsid w:val="009266BE"/>
    <w:rsid w:val="00926B3E"/>
    <w:rsid w:val="00926EFF"/>
    <w:rsid w:val="009271A8"/>
    <w:rsid w:val="00927E53"/>
    <w:rsid w:val="0093052D"/>
    <w:rsid w:val="00930D29"/>
    <w:rsid w:val="0093119C"/>
    <w:rsid w:val="009314F9"/>
    <w:rsid w:val="0093178C"/>
    <w:rsid w:val="00931A97"/>
    <w:rsid w:val="00931BBC"/>
    <w:rsid w:val="009322E7"/>
    <w:rsid w:val="00932331"/>
    <w:rsid w:val="00932CCA"/>
    <w:rsid w:val="0093302B"/>
    <w:rsid w:val="009330BE"/>
    <w:rsid w:val="009334AE"/>
    <w:rsid w:val="00933ABA"/>
    <w:rsid w:val="00933BBA"/>
    <w:rsid w:val="00934311"/>
    <w:rsid w:val="009345BA"/>
    <w:rsid w:val="00934892"/>
    <w:rsid w:val="00935371"/>
    <w:rsid w:val="00935425"/>
    <w:rsid w:val="00935829"/>
    <w:rsid w:val="00935936"/>
    <w:rsid w:val="009364AC"/>
    <w:rsid w:val="009370EE"/>
    <w:rsid w:val="00937A3B"/>
    <w:rsid w:val="00940D5E"/>
    <w:rsid w:val="00941345"/>
    <w:rsid w:val="009419A3"/>
    <w:rsid w:val="00943630"/>
    <w:rsid w:val="0094379F"/>
    <w:rsid w:val="0094432F"/>
    <w:rsid w:val="00944AE5"/>
    <w:rsid w:val="00944DBD"/>
    <w:rsid w:val="00944EA4"/>
    <w:rsid w:val="00945120"/>
    <w:rsid w:val="009461AC"/>
    <w:rsid w:val="009502ED"/>
    <w:rsid w:val="009504C3"/>
    <w:rsid w:val="009504D7"/>
    <w:rsid w:val="0095068A"/>
    <w:rsid w:val="009511A8"/>
    <w:rsid w:val="00951346"/>
    <w:rsid w:val="009525B3"/>
    <w:rsid w:val="0095279A"/>
    <w:rsid w:val="0095294E"/>
    <w:rsid w:val="00952B76"/>
    <w:rsid w:val="00952D91"/>
    <w:rsid w:val="00952E5E"/>
    <w:rsid w:val="00952F1F"/>
    <w:rsid w:val="00953987"/>
    <w:rsid w:val="009539FF"/>
    <w:rsid w:val="00953A10"/>
    <w:rsid w:val="00953B79"/>
    <w:rsid w:val="009540DA"/>
    <w:rsid w:val="00954FB9"/>
    <w:rsid w:val="009552B6"/>
    <w:rsid w:val="0095541C"/>
    <w:rsid w:val="00955A09"/>
    <w:rsid w:val="00955ADE"/>
    <w:rsid w:val="00955AEA"/>
    <w:rsid w:val="00955D22"/>
    <w:rsid w:val="009561D8"/>
    <w:rsid w:val="00956442"/>
    <w:rsid w:val="00956454"/>
    <w:rsid w:val="00956F8C"/>
    <w:rsid w:val="009571B5"/>
    <w:rsid w:val="009579C7"/>
    <w:rsid w:val="00960EAD"/>
    <w:rsid w:val="0096146D"/>
    <w:rsid w:val="009615ED"/>
    <w:rsid w:val="00961847"/>
    <w:rsid w:val="009618E2"/>
    <w:rsid w:val="00961C1D"/>
    <w:rsid w:val="009620D5"/>
    <w:rsid w:val="00962567"/>
    <w:rsid w:val="00962BA6"/>
    <w:rsid w:val="00962D61"/>
    <w:rsid w:val="00963A6E"/>
    <w:rsid w:val="0096479B"/>
    <w:rsid w:val="00964958"/>
    <w:rsid w:val="00964E43"/>
    <w:rsid w:val="009658A1"/>
    <w:rsid w:val="0096590F"/>
    <w:rsid w:val="00965DE9"/>
    <w:rsid w:val="009667F0"/>
    <w:rsid w:val="00966B52"/>
    <w:rsid w:val="009676DD"/>
    <w:rsid w:val="0096778B"/>
    <w:rsid w:val="00967D53"/>
    <w:rsid w:val="00967E6B"/>
    <w:rsid w:val="0096DEA0"/>
    <w:rsid w:val="0097005A"/>
    <w:rsid w:val="009715B9"/>
    <w:rsid w:val="0097193D"/>
    <w:rsid w:val="0097214A"/>
    <w:rsid w:val="00972DF7"/>
    <w:rsid w:val="00972E01"/>
    <w:rsid w:val="00972E98"/>
    <w:rsid w:val="009730F5"/>
    <w:rsid w:val="00973A78"/>
    <w:rsid w:val="00973CF7"/>
    <w:rsid w:val="00973E15"/>
    <w:rsid w:val="009746B1"/>
    <w:rsid w:val="009747F3"/>
    <w:rsid w:val="00974D15"/>
    <w:rsid w:val="009755A2"/>
    <w:rsid w:val="0097590F"/>
    <w:rsid w:val="00975AA3"/>
    <w:rsid w:val="00975F7F"/>
    <w:rsid w:val="00976464"/>
    <w:rsid w:val="009766E6"/>
    <w:rsid w:val="009767A2"/>
    <w:rsid w:val="00976DED"/>
    <w:rsid w:val="00977346"/>
    <w:rsid w:val="00980974"/>
    <w:rsid w:val="0098097B"/>
    <w:rsid w:val="00980B94"/>
    <w:rsid w:val="00980E7A"/>
    <w:rsid w:val="00982203"/>
    <w:rsid w:val="009823A3"/>
    <w:rsid w:val="00982648"/>
    <w:rsid w:val="00982A2C"/>
    <w:rsid w:val="00982CA4"/>
    <w:rsid w:val="0098313D"/>
    <w:rsid w:val="0098433A"/>
    <w:rsid w:val="0098441C"/>
    <w:rsid w:val="009844D3"/>
    <w:rsid w:val="00984541"/>
    <w:rsid w:val="00984A7E"/>
    <w:rsid w:val="00984ED5"/>
    <w:rsid w:val="00985760"/>
    <w:rsid w:val="00985878"/>
    <w:rsid w:val="00985C74"/>
    <w:rsid w:val="00985F9E"/>
    <w:rsid w:val="0098622A"/>
    <w:rsid w:val="00986310"/>
    <w:rsid w:val="009869B6"/>
    <w:rsid w:val="00986BBB"/>
    <w:rsid w:val="00986CCF"/>
    <w:rsid w:val="00987F7A"/>
    <w:rsid w:val="00990348"/>
    <w:rsid w:val="00990479"/>
    <w:rsid w:val="009907F8"/>
    <w:rsid w:val="00990ADA"/>
    <w:rsid w:val="00991A07"/>
    <w:rsid w:val="00991DC6"/>
    <w:rsid w:val="009921A2"/>
    <w:rsid w:val="00992C3C"/>
    <w:rsid w:val="00992DC4"/>
    <w:rsid w:val="00992EE3"/>
    <w:rsid w:val="009937A8"/>
    <w:rsid w:val="00993BAC"/>
    <w:rsid w:val="00994578"/>
    <w:rsid w:val="00994EA9"/>
    <w:rsid w:val="00995571"/>
    <w:rsid w:val="00995717"/>
    <w:rsid w:val="00995B97"/>
    <w:rsid w:val="0099607C"/>
    <w:rsid w:val="009966AE"/>
    <w:rsid w:val="0099691E"/>
    <w:rsid w:val="00996CE2"/>
    <w:rsid w:val="0099782F"/>
    <w:rsid w:val="00997C6D"/>
    <w:rsid w:val="009A05D0"/>
    <w:rsid w:val="009A08B7"/>
    <w:rsid w:val="009A0991"/>
    <w:rsid w:val="009A0BAE"/>
    <w:rsid w:val="009A1AD4"/>
    <w:rsid w:val="009A1D5A"/>
    <w:rsid w:val="009A2039"/>
    <w:rsid w:val="009A2481"/>
    <w:rsid w:val="009A2D2A"/>
    <w:rsid w:val="009A3255"/>
    <w:rsid w:val="009A3324"/>
    <w:rsid w:val="009A35DA"/>
    <w:rsid w:val="009A35ED"/>
    <w:rsid w:val="009A4AB8"/>
    <w:rsid w:val="009A4F5A"/>
    <w:rsid w:val="009A56DA"/>
    <w:rsid w:val="009A5D01"/>
    <w:rsid w:val="009A629F"/>
    <w:rsid w:val="009A646D"/>
    <w:rsid w:val="009A7133"/>
    <w:rsid w:val="009A7285"/>
    <w:rsid w:val="009A7398"/>
    <w:rsid w:val="009A7B49"/>
    <w:rsid w:val="009B04E6"/>
    <w:rsid w:val="009B04F4"/>
    <w:rsid w:val="009B12A1"/>
    <w:rsid w:val="009B1351"/>
    <w:rsid w:val="009B17BC"/>
    <w:rsid w:val="009B1D1C"/>
    <w:rsid w:val="009B25D1"/>
    <w:rsid w:val="009B2AAF"/>
    <w:rsid w:val="009B2BB6"/>
    <w:rsid w:val="009B3714"/>
    <w:rsid w:val="009B3A74"/>
    <w:rsid w:val="009B3EE4"/>
    <w:rsid w:val="009B45BF"/>
    <w:rsid w:val="009B4ADB"/>
    <w:rsid w:val="009B4B99"/>
    <w:rsid w:val="009B5034"/>
    <w:rsid w:val="009B581C"/>
    <w:rsid w:val="009B5F1E"/>
    <w:rsid w:val="009B5FE7"/>
    <w:rsid w:val="009B647B"/>
    <w:rsid w:val="009B70D7"/>
    <w:rsid w:val="009B776F"/>
    <w:rsid w:val="009B791B"/>
    <w:rsid w:val="009B7943"/>
    <w:rsid w:val="009B7D7C"/>
    <w:rsid w:val="009C097E"/>
    <w:rsid w:val="009C12C1"/>
    <w:rsid w:val="009C1646"/>
    <w:rsid w:val="009C183B"/>
    <w:rsid w:val="009C1D00"/>
    <w:rsid w:val="009C1EE2"/>
    <w:rsid w:val="009C2A52"/>
    <w:rsid w:val="009C3053"/>
    <w:rsid w:val="009C3202"/>
    <w:rsid w:val="009C3280"/>
    <w:rsid w:val="009C3298"/>
    <w:rsid w:val="009C358C"/>
    <w:rsid w:val="009C4043"/>
    <w:rsid w:val="009C4821"/>
    <w:rsid w:val="009C4844"/>
    <w:rsid w:val="009C4922"/>
    <w:rsid w:val="009C5082"/>
    <w:rsid w:val="009C5D59"/>
    <w:rsid w:val="009C60F6"/>
    <w:rsid w:val="009C66B0"/>
    <w:rsid w:val="009C71BF"/>
    <w:rsid w:val="009C7426"/>
    <w:rsid w:val="009C7B61"/>
    <w:rsid w:val="009C7D3B"/>
    <w:rsid w:val="009D01B3"/>
    <w:rsid w:val="009D168E"/>
    <w:rsid w:val="009D1D6E"/>
    <w:rsid w:val="009D2007"/>
    <w:rsid w:val="009D2687"/>
    <w:rsid w:val="009D2CF1"/>
    <w:rsid w:val="009D2FE3"/>
    <w:rsid w:val="009D33EC"/>
    <w:rsid w:val="009D37F6"/>
    <w:rsid w:val="009D38DB"/>
    <w:rsid w:val="009D3DDD"/>
    <w:rsid w:val="009D4067"/>
    <w:rsid w:val="009D40DB"/>
    <w:rsid w:val="009D43FE"/>
    <w:rsid w:val="009D469A"/>
    <w:rsid w:val="009D5A1B"/>
    <w:rsid w:val="009D5A9E"/>
    <w:rsid w:val="009D651F"/>
    <w:rsid w:val="009D6A4F"/>
    <w:rsid w:val="009D701C"/>
    <w:rsid w:val="009D779E"/>
    <w:rsid w:val="009D7A6E"/>
    <w:rsid w:val="009D7B85"/>
    <w:rsid w:val="009E083A"/>
    <w:rsid w:val="009E08C9"/>
    <w:rsid w:val="009E0933"/>
    <w:rsid w:val="009E0A4C"/>
    <w:rsid w:val="009E140C"/>
    <w:rsid w:val="009E1B12"/>
    <w:rsid w:val="009E1F76"/>
    <w:rsid w:val="009E2268"/>
    <w:rsid w:val="009E2774"/>
    <w:rsid w:val="009E28C2"/>
    <w:rsid w:val="009E2B49"/>
    <w:rsid w:val="009E31A6"/>
    <w:rsid w:val="009E34F5"/>
    <w:rsid w:val="009E3506"/>
    <w:rsid w:val="009E350E"/>
    <w:rsid w:val="009E382A"/>
    <w:rsid w:val="009E38E4"/>
    <w:rsid w:val="009E3D24"/>
    <w:rsid w:val="009E3DA5"/>
    <w:rsid w:val="009E416C"/>
    <w:rsid w:val="009E4AA8"/>
    <w:rsid w:val="009E4AED"/>
    <w:rsid w:val="009E4F76"/>
    <w:rsid w:val="009E5464"/>
    <w:rsid w:val="009E73CE"/>
    <w:rsid w:val="009E7EFE"/>
    <w:rsid w:val="009E7FA9"/>
    <w:rsid w:val="009F0674"/>
    <w:rsid w:val="009F0CCC"/>
    <w:rsid w:val="009F10F2"/>
    <w:rsid w:val="009F1291"/>
    <w:rsid w:val="009F161A"/>
    <w:rsid w:val="009F1707"/>
    <w:rsid w:val="009F1D43"/>
    <w:rsid w:val="009F27E9"/>
    <w:rsid w:val="009F33D7"/>
    <w:rsid w:val="009F38F5"/>
    <w:rsid w:val="009F3A24"/>
    <w:rsid w:val="009F3B45"/>
    <w:rsid w:val="009F3C73"/>
    <w:rsid w:val="009F3CC1"/>
    <w:rsid w:val="009F426E"/>
    <w:rsid w:val="009F42F2"/>
    <w:rsid w:val="009F47DF"/>
    <w:rsid w:val="009F4ACA"/>
    <w:rsid w:val="009F4F34"/>
    <w:rsid w:val="009F57DB"/>
    <w:rsid w:val="009F58A9"/>
    <w:rsid w:val="009F59FA"/>
    <w:rsid w:val="009F6996"/>
    <w:rsid w:val="009F6ACB"/>
    <w:rsid w:val="009F6D30"/>
    <w:rsid w:val="009F7051"/>
    <w:rsid w:val="009F7242"/>
    <w:rsid w:val="009F73A1"/>
    <w:rsid w:val="00A0017B"/>
    <w:rsid w:val="00A006A9"/>
    <w:rsid w:val="00A007A3"/>
    <w:rsid w:val="00A00929"/>
    <w:rsid w:val="00A009D4"/>
    <w:rsid w:val="00A01805"/>
    <w:rsid w:val="00A01982"/>
    <w:rsid w:val="00A01BF5"/>
    <w:rsid w:val="00A022B3"/>
    <w:rsid w:val="00A025FD"/>
    <w:rsid w:val="00A02942"/>
    <w:rsid w:val="00A02AB7"/>
    <w:rsid w:val="00A02E68"/>
    <w:rsid w:val="00A02EFA"/>
    <w:rsid w:val="00A03070"/>
    <w:rsid w:val="00A03616"/>
    <w:rsid w:val="00A03B13"/>
    <w:rsid w:val="00A03B31"/>
    <w:rsid w:val="00A05DCF"/>
    <w:rsid w:val="00A0663D"/>
    <w:rsid w:val="00A066B3"/>
    <w:rsid w:val="00A0697F"/>
    <w:rsid w:val="00A06C5C"/>
    <w:rsid w:val="00A06DB8"/>
    <w:rsid w:val="00A072E4"/>
    <w:rsid w:val="00A07A3D"/>
    <w:rsid w:val="00A10500"/>
    <w:rsid w:val="00A1052A"/>
    <w:rsid w:val="00A10634"/>
    <w:rsid w:val="00A10960"/>
    <w:rsid w:val="00A10BEB"/>
    <w:rsid w:val="00A10EAF"/>
    <w:rsid w:val="00A112E0"/>
    <w:rsid w:val="00A1161E"/>
    <w:rsid w:val="00A1197A"/>
    <w:rsid w:val="00A11CE8"/>
    <w:rsid w:val="00A11CEE"/>
    <w:rsid w:val="00A12620"/>
    <w:rsid w:val="00A129FD"/>
    <w:rsid w:val="00A1360B"/>
    <w:rsid w:val="00A136CB"/>
    <w:rsid w:val="00A140B9"/>
    <w:rsid w:val="00A1480A"/>
    <w:rsid w:val="00A148FF"/>
    <w:rsid w:val="00A14B9F"/>
    <w:rsid w:val="00A14E30"/>
    <w:rsid w:val="00A14F4E"/>
    <w:rsid w:val="00A157E1"/>
    <w:rsid w:val="00A15862"/>
    <w:rsid w:val="00A15A5E"/>
    <w:rsid w:val="00A15CA6"/>
    <w:rsid w:val="00A16259"/>
    <w:rsid w:val="00A171EB"/>
    <w:rsid w:val="00A20390"/>
    <w:rsid w:val="00A20488"/>
    <w:rsid w:val="00A207F6"/>
    <w:rsid w:val="00A20A30"/>
    <w:rsid w:val="00A2118F"/>
    <w:rsid w:val="00A211CE"/>
    <w:rsid w:val="00A21F07"/>
    <w:rsid w:val="00A2295B"/>
    <w:rsid w:val="00A22F62"/>
    <w:rsid w:val="00A2302D"/>
    <w:rsid w:val="00A2383A"/>
    <w:rsid w:val="00A23A2C"/>
    <w:rsid w:val="00A23F00"/>
    <w:rsid w:val="00A2417C"/>
    <w:rsid w:val="00A2435D"/>
    <w:rsid w:val="00A24783"/>
    <w:rsid w:val="00A26086"/>
    <w:rsid w:val="00A26376"/>
    <w:rsid w:val="00A2671F"/>
    <w:rsid w:val="00A267B9"/>
    <w:rsid w:val="00A268F2"/>
    <w:rsid w:val="00A26F4F"/>
    <w:rsid w:val="00A2707F"/>
    <w:rsid w:val="00A27950"/>
    <w:rsid w:val="00A27F3E"/>
    <w:rsid w:val="00A315FB"/>
    <w:rsid w:val="00A32705"/>
    <w:rsid w:val="00A32C7D"/>
    <w:rsid w:val="00A33014"/>
    <w:rsid w:val="00A33414"/>
    <w:rsid w:val="00A338A3"/>
    <w:rsid w:val="00A33E5F"/>
    <w:rsid w:val="00A3432B"/>
    <w:rsid w:val="00A346C2"/>
    <w:rsid w:val="00A34CA6"/>
    <w:rsid w:val="00A3518E"/>
    <w:rsid w:val="00A365AB"/>
    <w:rsid w:val="00A36812"/>
    <w:rsid w:val="00A368E8"/>
    <w:rsid w:val="00A36C17"/>
    <w:rsid w:val="00A37424"/>
    <w:rsid w:val="00A374B3"/>
    <w:rsid w:val="00A3751C"/>
    <w:rsid w:val="00A4014A"/>
    <w:rsid w:val="00A405A2"/>
    <w:rsid w:val="00A40656"/>
    <w:rsid w:val="00A415BB"/>
    <w:rsid w:val="00A41634"/>
    <w:rsid w:val="00A416E8"/>
    <w:rsid w:val="00A41BC0"/>
    <w:rsid w:val="00A425FD"/>
    <w:rsid w:val="00A42772"/>
    <w:rsid w:val="00A42997"/>
    <w:rsid w:val="00A42FF7"/>
    <w:rsid w:val="00A4347D"/>
    <w:rsid w:val="00A434FB"/>
    <w:rsid w:val="00A435C6"/>
    <w:rsid w:val="00A437F4"/>
    <w:rsid w:val="00A440C6"/>
    <w:rsid w:val="00A444AF"/>
    <w:rsid w:val="00A449A1"/>
    <w:rsid w:val="00A44BC1"/>
    <w:rsid w:val="00A44D52"/>
    <w:rsid w:val="00A45018"/>
    <w:rsid w:val="00A4598B"/>
    <w:rsid w:val="00A45B66"/>
    <w:rsid w:val="00A45D2F"/>
    <w:rsid w:val="00A45FD7"/>
    <w:rsid w:val="00A46004"/>
    <w:rsid w:val="00A461F2"/>
    <w:rsid w:val="00A464D3"/>
    <w:rsid w:val="00A465F8"/>
    <w:rsid w:val="00A46A28"/>
    <w:rsid w:val="00A46A2F"/>
    <w:rsid w:val="00A46C05"/>
    <w:rsid w:val="00A46E2C"/>
    <w:rsid w:val="00A47009"/>
    <w:rsid w:val="00A4702E"/>
    <w:rsid w:val="00A476DD"/>
    <w:rsid w:val="00A503E4"/>
    <w:rsid w:val="00A50654"/>
    <w:rsid w:val="00A50B6A"/>
    <w:rsid w:val="00A50EB0"/>
    <w:rsid w:val="00A51662"/>
    <w:rsid w:val="00A52132"/>
    <w:rsid w:val="00A531EB"/>
    <w:rsid w:val="00A53420"/>
    <w:rsid w:val="00A53543"/>
    <w:rsid w:val="00A54040"/>
    <w:rsid w:val="00A54503"/>
    <w:rsid w:val="00A54C32"/>
    <w:rsid w:val="00A5584F"/>
    <w:rsid w:val="00A56131"/>
    <w:rsid w:val="00A569B9"/>
    <w:rsid w:val="00A57872"/>
    <w:rsid w:val="00A578E4"/>
    <w:rsid w:val="00A57B65"/>
    <w:rsid w:val="00A57E29"/>
    <w:rsid w:val="00A57E53"/>
    <w:rsid w:val="00A60362"/>
    <w:rsid w:val="00A6045F"/>
    <w:rsid w:val="00A60B41"/>
    <w:rsid w:val="00A61014"/>
    <w:rsid w:val="00A613B5"/>
    <w:rsid w:val="00A61420"/>
    <w:rsid w:val="00A615C3"/>
    <w:rsid w:val="00A61C4C"/>
    <w:rsid w:val="00A61DFA"/>
    <w:rsid w:val="00A61E2D"/>
    <w:rsid w:val="00A625EF"/>
    <w:rsid w:val="00A63073"/>
    <w:rsid w:val="00A6344F"/>
    <w:rsid w:val="00A63E7A"/>
    <w:rsid w:val="00A63FD3"/>
    <w:rsid w:val="00A6429A"/>
    <w:rsid w:val="00A644FF"/>
    <w:rsid w:val="00A64771"/>
    <w:rsid w:val="00A647D0"/>
    <w:rsid w:val="00A64F65"/>
    <w:rsid w:val="00A6579E"/>
    <w:rsid w:val="00A65BCD"/>
    <w:rsid w:val="00A66069"/>
    <w:rsid w:val="00A66194"/>
    <w:rsid w:val="00A6725B"/>
    <w:rsid w:val="00A67387"/>
    <w:rsid w:val="00A67620"/>
    <w:rsid w:val="00A679DA"/>
    <w:rsid w:val="00A67A5D"/>
    <w:rsid w:val="00A7034B"/>
    <w:rsid w:val="00A706BD"/>
    <w:rsid w:val="00A70748"/>
    <w:rsid w:val="00A70960"/>
    <w:rsid w:val="00A70A0A"/>
    <w:rsid w:val="00A70A9A"/>
    <w:rsid w:val="00A70D18"/>
    <w:rsid w:val="00A71231"/>
    <w:rsid w:val="00A7285D"/>
    <w:rsid w:val="00A72C11"/>
    <w:rsid w:val="00A7385A"/>
    <w:rsid w:val="00A73E38"/>
    <w:rsid w:val="00A7417D"/>
    <w:rsid w:val="00A74809"/>
    <w:rsid w:val="00A74933"/>
    <w:rsid w:val="00A75426"/>
    <w:rsid w:val="00A756AD"/>
    <w:rsid w:val="00A75FD6"/>
    <w:rsid w:val="00A769A2"/>
    <w:rsid w:val="00A76D5A"/>
    <w:rsid w:val="00A773D4"/>
    <w:rsid w:val="00A77895"/>
    <w:rsid w:val="00A80366"/>
    <w:rsid w:val="00A806A3"/>
    <w:rsid w:val="00A808B3"/>
    <w:rsid w:val="00A80905"/>
    <w:rsid w:val="00A80B25"/>
    <w:rsid w:val="00A811D4"/>
    <w:rsid w:val="00A811DE"/>
    <w:rsid w:val="00A81463"/>
    <w:rsid w:val="00A81ACC"/>
    <w:rsid w:val="00A81F3B"/>
    <w:rsid w:val="00A821B3"/>
    <w:rsid w:val="00A82B65"/>
    <w:rsid w:val="00A83423"/>
    <w:rsid w:val="00A83CF2"/>
    <w:rsid w:val="00A84CF9"/>
    <w:rsid w:val="00A8544B"/>
    <w:rsid w:val="00A85594"/>
    <w:rsid w:val="00A8564C"/>
    <w:rsid w:val="00A85BDC"/>
    <w:rsid w:val="00A85E43"/>
    <w:rsid w:val="00A86482"/>
    <w:rsid w:val="00A86866"/>
    <w:rsid w:val="00A86A2A"/>
    <w:rsid w:val="00A8789A"/>
    <w:rsid w:val="00A904C3"/>
    <w:rsid w:val="00A91234"/>
    <w:rsid w:val="00A9161B"/>
    <w:rsid w:val="00A91F74"/>
    <w:rsid w:val="00A9201A"/>
    <w:rsid w:val="00A922AB"/>
    <w:rsid w:val="00A92753"/>
    <w:rsid w:val="00A92A64"/>
    <w:rsid w:val="00A92A90"/>
    <w:rsid w:val="00A92A93"/>
    <w:rsid w:val="00A92BC2"/>
    <w:rsid w:val="00A9301D"/>
    <w:rsid w:val="00A9383C"/>
    <w:rsid w:val="00A93D49"/>
    <w:rsid w:val="00A946FF"/>
    <w:rsid w:val="00A94820"/>
    <w:rsid w:val="00A94B22"/>
    <w:rsid w:val="00A94BAE"/>
    <w:rsid w:val="00A94F55"/>
    <w:rsid w:val="00A9521B"/>
    <w:rsid w:val="00A95358"/>
    <w:rsid w:val="00A95408"/>
    <w:rsid w:val="00A95503"/>
    <w:rsid w:val="00A95A6D"/>
    <w:rsid w:val="00A95E9C"/>
    <w:rsid w:val="00A9676D"/>
    <w:rsid w:val="00A96884"/>
    <w:rsid w:val="00A969E2"/>
    <w:rsid w:val="00A96B2D"/>
    <w:rsid w:val="00A96C56"/>
    <w:rsid w:val="00A974D2"/>
    <w:rsid w:val="00A97D39"/>
    <w:rsid w:val="00AA0410"/>
    <w:rsid w:val="00AA0EFB"/>
    <w:rsid w:val="00AA11BD"/>
    <w:rsid w:val="00AA1552"/>
    <w:rsid w:val="00AA15C2"/>
    <w:rsid w:val="00AA1E9F"/>
    <w:rsid w:val="00AA212C"/>
    <w:rsid w:val="00AA2474"/>
    <w:rsid w:val="00AA2510"/>
    <w:rsid w:val="00AA267C"/>
    <w:rsid w:val="00AA280C"/>
    <w:rsid w:val="00AA29BF"/>
    <w:rsid w:val="00AA2A9F"/>
    <w:rsid w:val="00AA3339"/>
    <w:rsid w:val="00AA4303"/>
    <w:rsid w:val="00AA438B"/>
    <w:rsid w:val="00AA455B"/>
    <w:rsid w:val="00AA4BFA"/>
    <w:rsid w:val="00AA5631"/>
    <w:rsid w:val="00AA5F45"/>
    <w:rsid w:val="00AA6260"/>
    <w:rsid w:val="00AA6A1C"/>
    <w:rsid w:val="00AA7524"/>
    <w:rsid w:val="00AA7A56"/>
    <w:rsid w:val="00AA7E11"/>
    <w:rsid w:val="00AB00AD"/>
    <w:rsid w:val="00AB01C9"/>
    <w:rsid w:val="00AB02CE"/>
    <w:rsid w:val="00AB0402"/>
    <w:rsid w:val="00AB0A66"/>
    <w:rsid w:val="00AB0E59"/>
    <w:rsid w:val="00AB20A4"/>
    <w:rsid w:val="00AB25F9"/>
    <w:rsid w:val="00AB2D76"/>
    <w:rsid w:val="00AB3A53"/>
    <w:rsid w:val="00AB3BE0"/>
    <w:rsid w:val="00AB4200"/>
    <w:rsid w:val="00AB4895"/>
    <w:rsid w:val="00AB5294"/>
    <w:rsid w:val="00AB5679"/>
    <w:rsid w:val="00AB56F4"/>
    <w:rsid w:val="00AB58D3"/>
    <w:rsid w:val="00AB59DA"/>
    <w:rsid w:val="00AB5FA9"/>
    <w:rsid w:val="00AB6451"/>
    <w:rsid w:val="00AB666E"/>
    <w:rsid w:val="00AB6711"/>
    <w:rsid w:val="00AB6952"/>
    <w:rsid w:val="00AB6A9E"/>
    <w:rsid w:val="00AB74DE"/>
    <w:rsid w:val="00AC021C"/>
    <w:rsid w:val="00AC023E"/>
    <w:rsid w:val="00AC02E0"/>
    <w:rsid w:val="00AC0DDD"/>
    <w:rsid w:val="00AC1217"/>
    <w:rsid w:val="00AC1338"/>
    <w:rsid w:val="00AC1585"/>
    <w:rsid w:val="00AC1B9D"/>
    <w:rsid w:val="00AC2A9E"/>
    <w:rsid w:val="00AC31A3"/>
    <w:rsid w:val="00AC36B6"/>
    <w:rsid w:val="00AC36FD"/>
    <w:rsid w:val="00AC3C13"/>
    <w:rsid w:val="00AC3C3F"/>
    <w:rsid w:val="00AC447C"/>
    <w:rsid w:val="00AC44BD"/>
    <w:rsid w:val="00AC4910"/>
    <w:rsid w:val="00AC4B07"/>
    <w:rsid w:val="00AC4B92"/>
    <w:rsid w:val="00AC4D46"/>
    <w:rsid w:val="00AC5042"/>
    <w:rsid w:val="00AC5748"/>
    <w:rsid w:val="00AC5C49"/>
    <w:rsid w:val="00AC6606"/>
    <w:rsid w:val="00AC6A87"/>
    <w:rsid w:val="00AC7668"/>
    <w:rsid w:val="00AC7A33"/>
    <w:rsid w:val="00AD03FA"/>
    <w:rsid w:val="00AD0827"/>
    <w:rsid w:val="00AD1188"/>
    <w:rsid w:val="00AD12EF"/>
    <w:rsid w:val="00AD1B0E"/>
    <w:rsid w:val="00AD1B89"/>
    <w:rsid w:val="00AD1EB3"/>
    <w:rsid w:val="00AD20F9"/>
    <w:rsid w:val="00AD23EE"/>
    <w:rsid w:val="00AD27CD"/>
    <w:rsid w:val="00AD2BBA"/>
    <w:rsid w:val="00AD30B0"/>
    <w:rsid w:val="00AD334D"/>
    <w:rsid w:val="00AD35C5"/>
    <w:rsid w:val="00AD3B6C"/>
    <w:rsid w:val="00AD47ED"/>
    <w:rsid w:val="00AD4D37"/>
    <w:rsid w:val="00AD4E27"/>
    <w:rsid w:val="00AD4F37"/>
    <w:rsid w:val="00AD52B2"/>
    <w:rsid w:val="00AD6255"/>
    <w:rsid w:val="00AD757B"/>
    <w:rsid w:val="00AD7838"/>
    <w:rsid w:val="00AD7BBC"/>
    <w:rsid w:val="00AD7E33"/>
    <w:rsid w:val="00AD7F9E"/>
    <w:rsid w:val="00AE06E6"/>
    <w:rsid w:val="00AE0CF3"/>
    <w:rsid w:val="00AE187B"/>
    <w:rsid w:val="00AE19AB"/>
    <w:rsid w:val="00AE1EC8"/>
    <w:rsid w:val="00AE2BA4"/>
    <w:rsid w:val="00AE2D22"/>
    <w:rsid w:val="00AE354D"/>
    <w:rsid w:val="00AE36D3"/>
    <w:rsid w:val="00AE474D"/>
    <w:rsid w:val="00AE5561"/>
    <w:rsid w:val="00AE5786"/>
    <w:rsid w:val="00AE598C"/>
    <w:rsid w:val="00AE5C78"/>
    <w:rsid w:val="00AE64EE"/>
    <w:rsid w:val="00AE66E2"/>
    <w:rsid w:val="00AE68F9"/>
    <w:rsid w:val="00AE725F"/>
    <w:rsid w:val="00AE7353"/>
    <w:rsid w:val="00AE7442"/>
    <w:rsid w:val="00AE79AB"/>
    <w:rsid w:val="00AF0C2C"/>
    <w:rsid w:val="00AF13BD"/>
    <w:rsid w:val="00AF22E0"/>
    <w:rsid w:val="00AF2912"/>
    <w:rsid w:val="00AF2F8D"/>
    <w:rsid w:val="00AF332F"/>
    <w:rsid w:val="00AF36E6"/>
    <w:rsid w:val="00AF3899"/>
    <w:rsid w:val="00AF3BFB"/>
    <w:rsid w:val="00AF3D65"/>
    <w:rsid w:val="00AF3D78"/>
    <w:rsid w:val="00AF3E4E"/>
    <w:rsid w:val="00AF4620"/>
    <w:rsid w:val="00AF482A"/>
    <w:rsid w:val="00AF4D13"/>
    <w:rsid w:val="00AF4DBA"/>
    <w:rsid w:val="00AF53BB"/>
    <w:rsid w:val="00AF558E"/>
    <w:rsid w:val="00AF58AC"/>
    <w:rsid w:val="00AF5AA3"/>
    <w:rsid w:val="00AF5C6C"/>
    <w:rsid w:val="00AF618B"/>
    <w:rsid w:val="00AF61B6"/>
    <w:rsid w:val="00AF6499"/>
    <w:rsid w:val="00AF69A8"/>
    <w:rsid w:val="00AF6AF0"/>
    <w:rsid w:val="00AF6B41"/>
    <w:rsid w:val="00AF6D1C"/>
    <w:rsid w:val="00AF6EFF"/>
    <w:rsid w:val="00AF7410"/>
    <w:rsid w:val="00AF7A14"/>
    <w:rsid w:val="00AF7B2E"/>
    <w:rsid w:val="00AF7F75"/>
    <w:rsid w:val="00B00661"/>
    <w:rsid w:val="00B006D8"/>
    <w:rsid w:val="00B01074"/>
    <w:rsid w:val="00B01674"/>
    <w:rsid w:val="00B01CBB"/>
    <w:rsid w:val="00B01FCA"/>
    <w:rsid w:val="00B02096"/>
    <w:rsid w:val="00B02395"/>
    <w:rsid w:val="00B026EF"/>
    <w:rsid w:val="00B02E75"/>
    <w:rsid w:val="00B0443F"/>
    <w:rsid w:val="00B045FB"/>
    <w:rsid w:val="00B046CF"/>
    <w:rsid w:val="00B049EA"/>
    <w:rsid w:val="00B051F2"/>
    <w:rsid w:val="00B0692B"/>
    <w:rsid w:val="00B06BEE"/>
    <w:rsid w:val="00B06C61"/>
    <w:rsid w:val="00B06EC4"/>
    <w:rsid w:val="00B070B3"/>
    <w:rsid w:val="00B0716C"/>
    <w:rsid w:val="00B09ABC"/>
    <w:rsid w:val="00B1007E"/>
    <w:rsid w:val="00B10297"/>
    <w:rsid w:val="00B1043C"/>
    <w:rsid w:val="00B10C17"/>
    <w:rsid w:val="00B10C8A"/>
    <w:rsid w:val="00B1125C"/>
    <w:rsid w:val="00B11A84"/>
    <w:rsid w:val="00B11D94"/>
    <w:rsid w:val="00B121B5"/>
    <w:rsid w:val="00B1312E"/>
    <w:rsid w:val="00B133F2"/>
    <w:rsid w:val="00B13813"/>
    <w:rsid w:val="00B139B6"/>
    <w:rsid w:val="00B13E55"/>
    <w:rsid w:val="00B1416F"/>
    <w:rsid w:val="00B14240"/>
    <w:rsid w:val="00B14723"/>
    <w:rsid w:val="00B14813"/>
    <w:rsid w:val="00B149A7"/>
    <w:rsid w:val="00B14BEA"/>
    <w:rsid w:val="00B153A8"/>
    <w:rsid w:val="00B15874"/>
    <w:rsid w:val="00B16012"/>
    <w:rsid w:val="00B163E8"/>
    <w:rsid w:val="00B16579"/>
    <w:rsid w:val="00B16B99"/>
    <w:rsid w:val="00B16C3E"/>
    <w:rsid w:val="00B17616"/>
    <w:rsid w:val="00B17828"/>
    <w:rsid w:val="00B2010D"/>
    <w:rsid w:val="00B20373"/>
    <w:rsid w:val="00B2059D"/>
    <w:rsid w:val="00B20811"/>
    <w:rsid w:val="00B20A66"/>
    <w:rsid w:val="00B20AB5"/>
    <w:rsid w:val="00B20F52"/>
    <w:rsid w:val="00B21099"/>
    <w:rsid w:val="00B222D5"/>
    <w:rsid w:val="00B228FC"/>
    <w:rsid w:val="00B22FBF"/>
    <w:rsid w:val="00B234C7"/>
    <w:rsid w:val="00B236F6"/>
    <w:rsid w:val="00B23BEE"/>
    <w:rsid w:val="00B24651"/>
    <w:rsid w:val="00B246E0"/>
    <w:rsid w:val="00B249A7"/>
    <w:rsid w:val="00B24B5E"/>
    <w:rsid w:val="00B24E63"/>
    <w:rsid w:val="00B253D4"/>
    <w:rsid w:val="00B2547F"/>
    <w:rsid w:val="00B25710"/>
    <w:rsid w:val="00B26156"/>
    <w:rsid w:val="00B26168"/>
    <w:rsid w:val="00B26447"/>
    <w:rsid w:val="00B273CF"/>
    <w:rsid w:val="00B27B74"/>
    <w:rsid w:val="00B27B81"/>
    <w:rsid w:val="00B27C1D"/>
    <w:rsid w:val="00B3002B"/>
    <w:rsid w:val="00B30088"/>
    <w:rsid w:val="00B30BA2"/>
    <w:rsid w:val="00B30D1D"/>
    <w:rsid w:val="00B30F89"/>
    <w:rsid w:val="00B310E3"/>
    <w:rsid w:val="00B313D3"/>
    <w:rsid w:val="00B3169D"/>
    <w:rsid w:val="00B3184E"/>
    <w:rsid w:val="00B3227E"/>
    <w:rsid w:val="00B32C70"/>
    <w:rsid w:val="00B33324"/>
    <w:rsid w:val="00B33442"/>
    <w:rsid w:val="00B33673"/>
    <w:rsid w:val="00B33F0B"/>
    <w:rsid w:val="00B341D9"/>
    <w:rsid w:val="00B34B72"/>
    <w:rsid w:val="00B34B93"/>
    <w:rsid w:val="00B34BFC"/>
    <w:rsid w:val="00B3605E"/>
    <w:rsid w:val="00B363A0"/>
    <w:rsid w:val="00B3679E"/>
    <w:rsid w:val="00B36A4B"/>
    <w:rsid w:val="00B36CDE"/>
    <w:rsid w:val="00B36E3B"/>
    <w:rsid w:val="00B37098"/>
    <w:rsid w:val="00B3745C"/>
    <w:rsid w:val="00B37EA4"/>
    <w:rsid w:val="00B40576"/>
    <w:rsid w:val="00B41902"/>
    <w:rsid w:val="00B419EB"/>
    <w:rsid w:val="00B4236F"/>
    <w:rsid w:val="00B42530"/>
    <w:rsid w:val="00B42564"/>
    <w:rsid w:val="00B42A71"/>
    <w:rsid w:val="00B42EF5"/>
    <w:rsid w:val="00B433F2"/>
    <w:rsid w:val="00B43C40"/>
    <w:rsid w:val="00B4444A"/>
    <w:rsid w:val="00B44B8E"/>
    <w:rsid w:val="00B45C23"/>
    <w:rsid w:val="00B45C51"/>
    <w:rsid w:val="00B46168"/>
    <w:rsid w:val="00B46340"/>
    <w:rsid w:val="00B46884"/>
    <w:rsid w:val="00B46909"/>
    <w:rsid w:val="00B46BD6"/>
    <w:rsid w:val="00B46F95"/>
    <w:rsid w:val="00B472E1"/>
    <w:rsid w:val="00B477F7"/>
    <w:rsid w:val="00B47B23"/>
    <w:rsid w:val="00B50505"/>
    <w:rsid w:val="00B509C3"/>
    <w:rsid w:val="00B50BA1"/>
    <w:rsid w:val="00B50FF5"/>
    <w:rsid w:val="00B513C6"/>
    <w:rsid w:val="00B516E0"/>
    <w:rsid w:val="00B51881"/>
    <w:rsid w:val="00B51EDE"/>
    <w:rsid w:val="00B5317A"/>
    <w:rsid w:val="00B533D4"/>
    <w:rsid w:val="00B538EA"/>
    <w:rsid w:val="00B54C2C"/>
    <w:rsid w:val="00B54D6A"/>
    <w:rsid w:val="00B55780"/>
    <w:rsid w:val="00B56559"/>
    <w:rsid w:val="00B56592"/>
    <w:rsid w:val="00B56E2A"/>
    <w:rsid w:val="00B570B0"/>
    <w:rsid w:val="00B5712D"/>
    <w:rsid w:val="00B578B0"/>
    <w:rsid w:val="00B5799E"/>
    <w:rsid w:val="00B57A92"/>
    <w:rsid w:val="00B60152"/>
    <w:rsid w:val="00B605A4"/>
    <w:rsid w:val="00B60BC9"/>
    <w:rsid w:val="00B60EE7"/>
    <w:rsid w:val="00B612C2"/>
    <w:rsid w:val="00B617E4"/>
    <w:rsid w:val="00B61C42"/>
    <w:rsid w:val="00B61E4B"/>
    <w:rsid w:val="00B62341"/>
    <w:rsid w:val="00B62CED"/>
    <w:rsid w:val="00B633EC"/>
    <w:rsid w:val="00B64077"/>
    <w:rsid w:val="00B64972"/>
    <w:rsid w:val="00B64A93"/>
    <w:rsid w:val="00B64AE4"/>
    <w:rsid w:val="00B64D76"/>
    <w:rsid w:val="00B6513F"/>
    <w:rsid w:val="00B65B20"/>
    <w:rsid w:val="00B65B44"/>
    <w:rsid w:val="00B65EBF"/>
    <w:rsid w:val="00B66282"/>
    <w:rsid w:val="00B66524"/>
    <w:rsid w:val="00B66ECF"/>
    <w:rsid w:val="00B66FD4"/>
    <w:rsid w:val="00B6700C"/>
    <w:rsid w:val="00B70123"/>
    <w:rsid w:val="00B70512"/>
    <w:rsid w:val="00B7072F"/>
    <w:rsid w:val="00B707CA"/>
    <w:rsid w:val="00B70B85"/>
    <w:rsid w:val="00B710BA"/>
    <w:rsid w:val="00B71308"/>
    <w:rsid w:val="00B71D25"/>
    <w:rsid w:val="00B71E8F"/>
    <w:rsid w:val="00B72651"/>
    <w:rsid w:val="00B73212"/>
    <w:rsid w:val="00B7331D"/>
    <w:rsid w:val="00B73A10"/>
    <w:rsid w:val="00B741D4"/>
    <w:rsid w:val="00B741FE"/>
    <w:rsid w:val="00B742DC"/>
    <w:rsid w:val="00B7472F"/>
    <w:rsid w:val="00B7656F"/>
    <w:rsid w:val="00B76576"/>
    <w:rsid w:val="00B76EDC"/>
    <w:rsid w:val="00B778B6"/>
    <w:rsid w:val="00B779F4"/>
    <w:rsid w:val="00B77FCF"/>
    <w:rsid w:val="00B806C1"/>
    <w:rsid w:val="00B807A9"/>
    <w:rsid w:val="00B8090E"/>
    <w:rsid w:val="00B80ADB"/>
    <w:rsid w:val="00B80E78"/>
    <w:rsid w:val="00B80E86"/>
    <w:rsid w:val="00B81098"/>
    <w:rsid w:val="00B810E4"/>
    <w:rsid w:val="00B814B4"/>
    <w:rsid w:val="00B81998"/>
    <w:rsid w:val="00B82219"/>
    <w:rsid w:val="00B82A43"/>
    <w:rsid w:val="00B82A72"/>
    <w:rsid w:val="00B8375B"/>
    <w:rsid w:val="00B83E57"/>
    <w:rsid w:val="00B83EA9"/>
    <w:rsid w:val="00B84087"/>
    <w:rsid w:val="00B84628"/>
    <w:rsid w:val="00B84670"/>
    <w:rsid w:val="00B84D34"/>
    <w:rsid w:val="00B8577A"/>
    <w:rsid w:val="00B85B16"/>
    <w:rsid w:val="00B86C29"/>
    <w:rsid w:val="00B86D76"/>
    <w:rsid w:val="00B870F7"/>
    <w:rsid w:val="00B87A78"/>
    <w:rsid w:val="00B87BE3"/>
    <w:rsid w:val="00B901D5"/>
    <w:rsid w:val="00B90ECD"/>
    <w:rsid w:val="00B9106D"/>
    <w:rsid w:val="00B91127"/>
    <w:rsid w:val="00B9122E"/>
    <w:rsid w:val="00B9174B"/>
    <w:rsid w:val="00B91A2B"/>
    <w:rsid w:val="00B949CD"/>
    <w:rsid w:val="00B95416"/>
    <w:rsid w:val="00B95DA4"/>
    <w:rsid w:val="00B964EA"/>
    <w:rsid w:val="00B96DC4"/>
    <w:rsid w:val="00B977D4"/>
    <w:rsid w:val="00BA00E0"/>
    <w:rsid w:val="00BA05DC"/>
    <w:rsid w:val="00BA0BA3"/>
    <w:rsid w:val="00BA15E8"/>
    <w:rsid w:val="00BA1F98"/>
    <w:rsid w:val="00BA30A5"/>
    <w:rsid w:val="00BA315E"/>
    <w:rsid w:val="00BA3E59"/>
    <w:rsid w:val="00BA3FFE"/>
    <w:rsid w:val="00BA40A4"/>
    <w:rsid w:val="00BA4648"/>
    <w:rsid w:val="00BA4997"/>
    <w:rsid w:val="00BA4A89"/>
    <w:rsid w:val="00BA501A"/>
    <w:rsid w:val="00BA5052"/>
    <w:rsid w:val="00BA56D9"/>
    <w:rsid w:val="00BA5AF1"/>
    <w:rsid w:val="00BA5B5E"/>
    <w:rsid w:val="00BA6770"/>
    <w:rsid w:val="00BA72F5"/>
    <w:rsid w:val="00BA7507"/>
    <w:rsid w:val="00BA7515"/>
    <w:rsid w:val="00BA7BF1"/>
    <w:rsid w:val="00BB04F5"/>
    <w:rsid w:val="00BB0B9A"/>
    <w:rsid w:val="00BB0BA2"/>
    <w:rsid w:val="00BB0F18"/>
    <w:rsid w:val="00BB13FA"/>
    <w:rsid w:val="00BB1BDE"/>
    <w:rsid w:val="00BB23A5"/>
    <w:rsid w:val="00BB23F5"/>
    <w:rsid w:val="00BB383D"/>
    <w:rsid w:val="00BB3902"/>
    <w:rsid w:val="00BB3CE2"/>
    <w:rsid w:val="00BB481E"/>
    <w:rsid w:val="00BB4896"/>
    <w:rsid w:val="00BB4D95"/>
    <w:rsid w:val="00BB4F8B"/>
    <w:rsid w:val="00BB4FD8"/>
    <w:rsid w:val="00BB5366"/>
    <w:rsid w:val="00BB5434"/>
    <w:rsid w:val="00BB5CAC"/>
    <w:rsid w:val="00BB673D"/>
    <w:rsid w:val="00BB6A68"/>
    <w:rsid w:val="00BB6F64"/>
    <w:rsid w:val="00BB711F"/>
    <w:rsid w:val="00BB7232"/>
    <w:rsid w:val="00BB7E1E"/>
    <w:rsid w:val="00BB7F2A"/>
    <w:rsid w:val="00BB7F6D"/>
    <w:rsid w:val="00BC0D32"/>
    <w:rsid w:val="00BC2117"/>
    <w:rsid w:val="00BC21A1"/>
    <w:rsid w:val="00BC2A50"/>
    <w:rsid w:val="00BC310E"/>
    <w:rsid w:val="00BC31A0"/>
    <w:rsid w:val="00BC3317"/>
    <w:rsid w:val="00BC38A4"/>
    <w:rsid w:val="00BC39D5"/>
    <w:rsid w:val="00BC3C0F"/>
    <w:rsid w:val="00BC475A"/>
    <w:rsid w:val="00BC4F15"/>
    <w:rsid w:val="00BC514D"/>
    <w:rsid w:val="00BC5175"/>
    <w:rsid w:val="00BC551E"/>
    <w:rsid w:val="00BC5B73"/>
    <w:rsid w:val="00BC5F81"/>
    <w:rsid w:val="00BC601A"/>
    <w:rsid w:val="00BC6245"/>
    <w:rsid w:val="00BC7614"/>
    <w:rsid w:val="00BC7EEF"/>
    <w:rsid w:val="00BD055C"/>
    <w:rsid w:val="00BD07E1"/>
    <w:rsid w:val="00BD09B3"/>
    <w:rsid w:val="00BD1DCE"/>
    <w:rsid w:val="00BD274C"/>
    <w:rsid w:val="00BD3D29"/>
    <w:rsid w:val="00BD4122"/>
    <w:rsid w:val="00BD4D57"/>
    <w:rsid w:val="00BD5197"/>
    <w:rsid w:val="00BD51BF"/>
    <w:rsid w:val="00BD58C8"/>
    <w:rsid w:val="00BD5BD5"/>
    <w:rsid w:val="00BD627F"/>
    <w:rsid w:val="00BD62F8"/>
    <w:rsid w:val="00BD6471"/>
    <w:rsid w:val="00BD7033"/>
    <w:rsid w:val="00BD7103"/>
    <w:rsid w:val="00BD710C"/>
    <w:rsid w:val="00BD7376"/>
    <w:rsid w:val="00BD73CF"/>
    <w:rsid w:val="00BD7D35"/>
    <w:rsid w:val="00BE0186"/>
    <w:rsid w:val="00BE02BC"/>
    <w:rsid w:val="00BE0959"/>
    <w:rsid w:val="00BE0ABE"/>
    <w:rsid w:val="00BE1394"/>
    <w:rsid w:val="00BE17E9"/>
    <w:rsid w:val="00BE1A6B"/>
    <w:rsid w:val="00BE227D"/>
    <w:rsid w:val="00BE254C"/>
    <w:rsid w:val="00BE2A01"/>
    <w:rsid w:val="00BE2EA6"/>
    <w:rsid w:val="00BE32FD"/>
    <w:rsid w:val="00BE4D1E"/>
    <w:rsid w:val="00BE4D33"/>
    <w:rsid w:val="00BE5173"/>
    <w:rsid w:val="00BE5690"/>
    <w:rsid w:val="00BE64F3"/>
    <w:rsid w:val="00BE6969"/>
    <w:rsid w:val="00BE6C55"/>
    <w:rsid w:val="00BE6C88"/>
    <w:rsid w:val="00BE734C"/>
    <w:rsid w:val="00BF01A7"/>
    <w:rsid w:val="00BF05C5"/>
    <w:rsid w:val="00BF0C19"/>
    <w:rsid w:val="00BF0C5B"/>
    <w:rsid w:val="00BF11E0"/>
    <w:rsid w:val="00BF1CD2"/>
    <w:rsid w:val="00BF2CDE"/>
    <w:rsid w:val="00BF3D87"/>
    <w:rsid w:val="00BF402B"/>
    <w:rsid w:val="00BF4514"/>
    <w:rsid w:val="00BF4AA7"/>
    <w:rsid w:val="00BF4E8E"/>
    <w:rsid w:val="00BF529D"/>
    <w:rsid w:val="00BF5A3F"/>
    <w:rsid w:val="00BF5EF8"/>
    <w:rsid w:val="00BF645C"/>
    <w:rsid w:val="00BF647D"/>
    <w:rsid w:val="00BF64B6"/>
    <w:rsid w:val="00BF6E14"/>
    <w:rsid w:val="00BF719B"/>
    <w:rsid w:val="00BF75B9"/>
    <w:rsid w:val="00BF7630"/>
    <w:rsid w:val="00BF79E2"/>
    <w:rsid w:val="00BF7BCC"/>
    <w:rsid w:val="00C0029B"/>
    <w:rsid w:val="00C004A5"/>
    <w:rsid w:val="00C009D0"/>
    <w:rsid w:val="00C00FC3"/>
    <w:rsid w:val="00C0156E"/>
    <w:rsid w:val="00C01587"/>
    <w:rsid w:val="00C01824"/>
    <w:rsid w:val="00C020D0"/>
    <w:rsid w:val="00C02149"/>
    <w:rsid w:val="00C02343"/>
    <w:rsid w:val="00C02373"/>
    <w:rsid w:val="00C02738"/>
    <w:rsid w:val="00C02963"/>
    <w:rsid w:val="00C02E8C"/>
    <w:rsid w:val="00C02E9D"/>
    <w:rsid w:val="00C0338F"/>
    <w:rsid w:val="00C0410A"/>
    <w:rsid w:val="00C044A1"/>
    <w:rsid w:val="00C0495E"/>
    <w:rsid w:val="00C04E13"/>
    <w:rsid w:val="00C04F97"/>
    <w:rsid w:val="00C0502A"/>
    <w:rsid w:val="00C05097"/>
    <w:rsid w:val="00C0554B"/>
    <w:rsid w:val="00C058D9"/>
    <w:rsid w:val="00C05AB5"/>
    <w:rsid w:val="00C05C5B"/>
    <w:rsid w:val="00C05CBE"/>
    <w:rsid w:val="00C05D5D"/>
    <w:rsid w:val="00C061F2"/>
    <w:rsid w:val="00C065EF"/>
    <w:rsid w:val="00C0669C"/>
    <w:rsid w:val="00C06D58"/>
    <w:rsid w:val="00C07626"/>
    <w:rsid w:val="00C07981"/>
    <w:rsid w:val="00C07BF1"/>
    <w:rsid w:val="00C07C31"/>
    <w:rsid w:val="00C10544"/>
    <w:rsid w:val="00C10B88"/>
    <w:rsid w:val="00C11526"/>
    <w:rsid w:val="00C11535"/>
    <w:rsid w:val="00C11CF4"/>
    <w:rsid w:val="00C12301"/>
    <w:rsid w:val="00C12311"/>
    <w:rsid w:val="00C12805"/>
    <w:rsid w:val="00C13352"/>
    <w:rsid w:val="00C1361D"/>
    <w:rsid w:val="00C1376D"/>
    <w:rsid w:val="00C13E8D"/>
    <w:rsid w:val="00C1484C"/>
    <w:rsid w:val="00C14F87"/>
    <w:rsid w:val="00C1605E"/>
    <w:rsid w:val="00C16583"/>
    <w:rsid w:val="00C16B05"/>
    <w:rsid w:val="00C17152"/>
    <w:rsid w:val="00C176BE"/>
    <w:rsid w:val="00C17BDB"/>
    <w:rsid w:val="00C20205"/>
    <w:rsid w:val="00C20267"/>
    <w:rsid w:val="00C20758"/>
    <w:rsid w:val="00C20AA8"/>
    <w:rsid w:val="00C20D22"/>
    <w:rsid w:val="00C20F41"/>
    <w:rsid w:val="00C2177E"/>
    <w:rsid w:val="00C21CFC"/>
    <w:rsid w:val="00C2209D"/>
    <w:rsid w:val="00C226F1"/>
    <w:rsid w:val="00C22844"/>
    <w:rsid w:val="00C22D28"/>
    <w:rsid w:val="00C23210"/>
    <w:rsid w:val="00C2363D"/>
    <w:rsid w:val="00C23DC0"/>
    <w:rsid w:val="00C2449A"/>
    <w:rsid w:val="00C24884"/>
    <w:rsid w:val="00C24F0F"/>
    <w:rsid w:val="00C24FA3"/>
    <w:rsid w:val="00C2521D"/>
    <w:rsid w:val="00C255B7"/>
    <w:rsid w:val="00C26054"/>
    <w:rsid w:val="00C26B4B"/>
    <w:rsid w:val="00C277DA"/>
    <w:rsid w:val="00C278AC"/>
    <w:rsid w:val="00C278D4"/>
    <w:rsid w:val="00C27A43"/>
    <w:rsid w:val="00C27F8A"/>
    <w:rsid w:val="00C3022D"/>
    <w:rsid w:val="00C30713"/>
    <w:rsid w:val="00C30B0B"/>
    <w:rsid w:val="00C30C59"/>
    <w:rsid w:val="00C31B8E"/>
    <w:rsid w:val="00C32E40"/>
    <w:rsid w:val="00C33111"/>
    <w:rsid w:val="00C334C9"/>
    <w:rsid w:val="00C33A91"/>
    <w:rsid w:val="00C33BC3"/>
    <w:rsid w:val="00C33EE7"/>
    <w:rsid w:val="00C3404A"/>
    <w:rsid w:val="00C34238"/>
    <w:rsid w:val="00C34334"/>
    <w:rsid w:val="00C346E5"/>
    <w:rsid w:val="00C34767"/>
    <w:rsid w:val="00C349AF"/>
    <w:rsid w:val="00C34CD5"/>
    <w:rsid w:val="00C34F58"/>
    <w:rsid w:val="00C357A4"/>
    <w:rsid w:val="00C359B0"/>
    <w:rsid w:val="00C369AC"/>
    <w:rsid w:val="00C371AB"/>
    <w:rsid w:val="00C40346"/>
    <w:rsid w:val="00C4092C"/>
    <w:rsid w:val="00C4093B"/>
    <w:rsid w:val="00C40C67"/>
    <w:rsid w:val="00C412F9"/>
    <w:rsid w:val="00C414C3"/>
    <w:rsid w:val="00C41617"/>
    <w:rsid w:val="00C41AEB"/>
    <w:rsid w:val="00C42336"/>
    <w:rsid w:val="00C430B2"/>
    <w:rsid w:val="00C434C2"/>
    <w:rsid w:val="00C4391F"/>
    <w:rsid w:val="00C440B7"/>
    <w:rsid w:val="00C458CF"/>
    <w:rsid w:val="00C45E88"/>
    <w:rsid w:val="00C462CE"/>
    <w:rsid w:val="00C46369"/>
    <w:rsid w:val="00C468A4"/>
    <w:rsid w:val="00C46F1A"/>
    <w:rsid w:val="00C47031"/>
    <w:rsid w:val="00C472D4"/>
    <w:rsid w:val="00C47840"/>
    <w:rsid w:val="00C479F5"/>
    <w:rsid w:val="00C508B7"/>
    <w:rsid w:val="00C50F52"/>
    <w:rsid w:val="00C516FC"/>
    <w:rsid w:val="00C5194C"/>
    <w:rsid w:val="00C51B6F"/>
    <w:rsid w:val="00C51C8F"/>
    <w:rsid w:val="00C51D71"/>
    <w:rsid w:val="00C52319"/>
    <w:rsid w:val="00C52B94"/>
    <w:rsid w:val="00C53605"/>
    <w:rsid w:val="00C53776"/>
    <w:rsid w:val="00C53A55"/>
    <w:rsid w:val="00C53B4B"/>
    <w:rsid w:val="00C53D62"/>
    <w:rsid w:val="00C5415A"/>
    <w:rsid w:val="00C5482C"/>
    <w:rsid w:val="00C55287"/>
    <w:rsid w:val="00C55342"/>
    <w:rsid w:val="00C55C0B"/>
    <w:rsid w:val="00C56528"/>
    <w:rsid w:val="00C567EF"/>
    <w:rsid w:val="00C56E3F"/>
    <w:rsid w:val="00C6075F"/>
    <w:rsid w:val="00C609A6"/>
    <w:rsid w:val="00C60CB7"/>
    <w:rsid w:val="00C60D66"/>
    <w:rsid w:val="00C60DC2"/>
    <w:rsid w:val="00C60F9A"/>
    <w:rsid w:val="00C61756"/>
    <w:rsid w:val="00C61BE9"/>
    <w:rsid w:val="00C627CB"/>
    <w:rsid w:val="00C62B62"/>
    <w:rsid w:val="00C62E7C"/>
    <w:rsid w:val="00C633A0"/>
    <w:rsid w:val="00C63D7E"/>
    <w:rsid w:val="00C64082"/>
    <w:rsid w:val="00C6428D"/>
    <w:rsid w:val="00C64562"/>
    <w:rsid w:val="00C649F8"/>
    <w:rsid w:val="00C64BE4"/>
    <w:rsid w:val="00C64CA6"/>
    <w:rsid w:val="00C64F5C"/>
    <w:rsid w:val="00C64FF1"/>
    <w:rsid w:val="00C656DA"/>
    <w:rsid w:val="00C65914"/>
    <w:rsid w:val="00C65C76"/>
    <w:rsid w:val="00C661F5"/>
    <w:rsid w:val="00C667D3"/>
    <w:rsid w:val="00C66F47"/>
    <w:rsid w:val="00C67C28"/>
    <w:rsid w:val="00C67CB9"/>
    <w:rsid w:val="00C67D95"/>
    <w:rsid w:val="00C67EBA"/>
    <w:rsid w:val="00C70561"/>
    <w:rsid w:val="00C70564"/>
    <w:rsid w:val="00C70B96"/>
    <w:rsid w:val="00C70BFE"/>
    <w:rsid w:val="00C70DD1"/>
    <w:rsid w:val="00C71187"/>
    <w:rsid w:val="00C722B6"/>
    <w:rsid w:val="00C7242A"/>
    <w:rsid w:val="00C72B5B"/>
    <w:rsid w:val="00C73A0F"/>
    <w:rsid w:val="00C73BCA"/>
    <w:rsid w:val="00C73C44"/>
    <w:rsid w:val="00C7492C"/>
    <w:rsid w:val="00C75775"/>
    <w:rsid w:val="00C758B0"/>
    <w:rsid w:val="00C758BC"/>
    <w:rsid w:val="00C75BD3"/>
    <w:rsid w:val="00C75F42"/>
    <w:rsid w:val="00C77977"/>
    <w:rsid w:val="00C77D59"/>
    <w:rsid w:val="00C8017B"/>
    <w:rsid w:val="00C80244"/>
    <w:rsid w:val="00C80753"/>
    <w:rsid w:val="00C81A3E"/>
    <w:rsid w:val="00C81E21"/>
    <w:rsid w:val="00C824E2"/>
    <w:rsid w:val="00C8295D"/>
    <w:rsid w:val="00C83272"/>
    <w:rsid w:val="00C8332C"/>
    <w:rsid w:val="00C835E1"/>
    <w:rsid w:val="00C84359"/>
    <w:rsid w:val="00C844E6"/>
    <w:rsid w:val="00C854AB"/>
    <w:rsid w:val="00C85FBA"/>
    <w:rsid w:val="00C863CB"/>
    <w:rsid w:val="00C86A54"/>
    <w:rsid w:val="00C86E71"/>
    <w:rsid w:val="00C8718E"/>
    <w:rsid w:val="00C8746A"/>
    <w:rsid w:val="00C8773F"/>
    <w:rsid w:val="00C87782"/>
    <w:rsid w:val="00C87ACA"/>
    <w:rsid w:val="00C87E63"/>
    <w:rsid w:val="00C87E92"/>
    <w:rsid w:val="00C87F05"/>
    <w:rsid w:val="00C87F7D"/>
    <w:rsid w:val="00C87FD2"/>
    <w:rsid w:val="00C904D2"/>
    <w:rsid w:val="00C910E5"/>
    <w:rsid w:val="00C9173F"/>
    <w:rsid w:val="00C91A76"/>
    <w:rsid w:val="00C91DBB"/>
    <w:rsid w:val="00C923A4"/>
    <w:rsid w:val="00C924A9"/>
    <w:rsid w:val="00C926E6"/>
    <w:rsid w:val="00C92CDA"/>
    <w:rsid w:val="00C93F63"/>
    <w:rsid w:val="00C94024"/>
    <w:rsid w:val="00C94405"/>
    <w:rsid w:val="00C94AE5"/>
    <w:rsid w:val="00C9591D"/>
    <w:rsid w:val="00C95A98"/>
    <w:rsid w:val="00C965D0"/>
    <w:rsid w:val="00C96CD4"/>
    <w:rsid w:val="00C96F4A"/>
    <w:rsid w:val="00C972DA"/>
    <w:rsid w:val="00CA0FA7"/>
    <w:rsid w:val="00CA152A"/>
    <w:rsid w:val="00CA166E"/>
    <w:rsid w:val="00CA1FFB"/>
    <w:rsid w:val="00CA209B"/>
    <w:rsid w:val="00CA27F4"/>
    <w:rsid w:val="00CA2A92"/>
    <w:rsid w:val="00CA2BDC"/>
    <w:rsid w:val="00CA30D8"/>
    <w:rsid w:val="00CA4748"/>
    <w:rsid w:val="00CA47DA"/>
    <w:rsid w:val="00CA48B7"/>
    <w:rsid w:val="00CA4D84"/>
    <w:rsid w:val="00CA5437"/>
    <w:rsid w:val="00CA58E5"/>
    <w:rsid w:val="00CA5991"/>
    <w:rsid w:val="00CA5FC0"/>
    <w:rsid w:val="00CA5FE2"/>
    <w:rsid w:val="00CA6E35"/>
    <w:rsid w:val="00CA6F52"/>
    <w:rsid w:val="00CA6FD6"/>
    <w:rsid w:val="00CA75C1"/>
    <w:rsid w:val="00CA7B4A"/>
    <w:rsid w:val="00CA7C43"/>
    <w:rsid w:val="00CB0449"/>
    <w:rsid w:val="00CB0EF7"/>
    <w:rsid w:val="00CB18A9"/>
    <w:rsid w:val="00CB1A65"/>
    <w:rsid w:val="00CB1A92"/>
    <w:rsid w:val="00CB1B84"/>
    <w:rsid w:val="00CB2434"/>
    <w:rsid w:val="00CB24C6"/>
    <w:rsid w:val="00CB260A"/>
    <w:rsid w:val="00CB3B69"/>
    <w:rsid w:val="00CB42B2"/>
    <w:rsid w:val="00CB47B9"/>
    <w:rsid w:val="00CB495E"/>
    <w:rsid w:val="00CB49D4"/>
    <w:rsid w:val="00CB5F7A"/>
    <w:rsid w:val="00CB676F"/>
    <w:rsid w:val="00CB67D4"/>
    <w:rsid w:val="00CB6801"/>
    <w:rsid w:val="00CB6AEB"/>
    <w:rsid w:val="00CB7294"/>
    <w:rsid w:val="00CB7E02"/>
    <w:rsid w:val="00CC0F31"/>
    <w:rsid w:val="00CC14F5"/>
    <w:rsid w:val="00CC19E2"/>
    <w:rsid w:val="00CC34F6"/>
    <w:rsid w:val="00CC3787"/>
    <w:rsid w:val="00CC3924"/>
    <w:rsid w:val="00CC3E0A"/>
    <w:rsid w:val="00CC5279"/>
    <w:rsid w:val="00CC5383"/>
    <w:rsid w:val="00CC6BF6"/>
    <w:rsid w:val="00CC6E15"/>
    <w:rsid w:val="00CC77FC"/>
    <w:rsid w:val="00CC78EA"/>
    <w:rsid w:val="00CC7A27"/>
    <w:rsid w:val="00CC7CEE"/>
    <w:rsid w:val="00CC7FCA"/>
    <w:rsid w:val="00CD0AFE"/>
    <w:rsid w:val="00CD1E2E"/>
    <w:rsid w:val="00CD25F7"/>
    <w:rsid w:val="00CD359C"/>
    <w:rsid w:val="00CD3850"/>
    <w:rsid w:val="00CD3FDE"/>
    <w:rsid w:val="00CD41EF"/>
    <w:rsid w:val="00CD4DEE"/>
    <w:rsid w:val="00CD4E85"/>
    <w:rsid w:val="00CD5520"/>
    <w:rsid w:val="00CD59A7"/>
    <w:rsid w:val="00CD63B3"/>
    <w:rsid w:val="00CD6919"/>
    <w:rsid w:val="00CD69D0"/>
    <w:rsid w:val="00CD7076"/>
    <w:rsid w:val="00CD74E6"/>
    <w:rsid w:val="00CD76C8"/>
    <w:rsid w:val="00CD7C01"/>
    <w:rsid w:val="00CE03FD"/>
    <w:rsid w:val="00CE061C"/>
    <w:rsid w:val="00CE0776"/>
    <w:rsid w:val="00CE1398"/>
    <w:rsid w:val="00CE16A1"/>
    <w:rsid w:val="00CE1C51"/>
    <w:rsid w:val="00CE2945"/>
    <w:rsid w:val="00CE379D"/>
    <w:rsid w:val="00CE37B4"/>
    <w:rsid w:val="00CE4079"/>
    <w:rsid w:val="00CE436F"/>
    <w:rsid w:val="00CE43E6"/>
    <w:rsid w:val="00CE466D"/>
    <w:rsid w:val="00CE50C7"/>
    <w:rsid w:val="00CE5824"/>
    <w:rsid w:val="00CE6206"/>
    <w:rsid w:val="00CE71AB"/>
    <w:rsid w:val="00CE7578"/>
    <w:rsid w:val="00CE7E3B"/>
    <w:rsid w:val="00CE7EA2"/>
    <w:rsid w:val="00CF0EF8"/>
    <w:rsid w:val="00CF0F19"/>
    <w:rsid w:val="00CF173C"/>
    <w:rsid w:val="00CF1C42"/>
    <w:rsid w:val="00CF20B4"/>
    <w:rsid w:val="00CF269E"/>
    <w:rsid w:val="00CF31D2"/>
    <w:rsid w:val="00CF3431"/>
    <w:rsid w:val="00CF3552"/>
    <w:rsid w:val="00CF4F81"/>
    <w:rsid w:val="00CF6158"/>
    <w:rsid w:val="00CF6475"/>
    <w:rsid w:val="00CF670F"/>
    <w:rsid w:val="00CF6B74"/>
    <w:rsid w:val="00CF6F9D"/>
    <w:rsid w:val="00CF771B"/>
    <w:rsid w:val="00CF77DC"/>
    <w:rsid w:val="00CF78D4"/>
    <w:rsid w:val="00CF79E3"/>
    <w:rsid w:val="00CF7F1A"/>
    <w:rsid w:val="00D00891"/>
    <w:rsid w:val="00D00F07"/>
    <w:rsid w:val="00D0135E"/>
    <w:rsid w:val="00D014D5"/>
    <w:rsid w:val="00D014FD"/>
    <w:rsid w:val="00D01929"/>
    <w:rsid w:val="00D01971"/>
    <w:rsid w:val="00D01B81"/>
    <w:rsid w:val="00D02589"/>
    <w:rsid w:val="00D02CA8"/>
    <w:rsid w:val="00D0349E"/>
    <w:rsid w:val="00D03FA2"/>
    <w:rsid w:val="00D0485D"/>
    <w:rsid w:val="00D04C29"/>
    <w:rsid w:val="00D0524B"/>
    <w:rsid w:val="00D05E36"/>
    <w:rsid w:val="00D05F64"/>
    <w:rsid w:val="00D06473"/>
    <w:rsid w:val="00D0685E"/>
    <w:rsid w:val="00D06BE5"/>
    <w:rsid w:val="00D06E59"/>
    <w:rsid w:val="00D070EC"/>
    <w:rsid w:val="00D075EA"/>
    <w:rsid w:val="00D0773C"/>
    <w:rsid w:val="00D0785A"/>
    <w:rsid w:val="00D07DC9"/>
    <w:rsid w:val="00D07F19"/>
    <w:rsid w:val="00D1004B"/>
    <w:rsid w:val="00D1047D"/>
    <w:rsid w:val="00D10D07"/>
    <w:rsid w:val="00D1100E"/>
    <w:rsid w:val="00D1171D"/>
    <w:rsid w:val="00D1186F"/>
    <w:rsid w:val="00D11AF1"/>
    <w:rsid w:val="00D12F8E"/>
    <w:rsid w:val="00D13F3A"/>
    <w:rsid w:val="00D15C74"/>
    <w:rsid w:val="00D15DBB"/>
    <w:rsid w:val="00D16372"/>
    <w:rsid w:val="00D17E3D"/>
    <w:rsid w:val="00D20381"/>
    <w:rsid w:val="00D20E2F"/>
    <w:rsid w:val="00D213E5"/>
    <w:rsid w:val="00D21728"/>
    <w:rsid w:val="00D21C0D"/>
    <w:rsid w:val="00D21E1E"/>
    <w:rsid w:val="00D224CB"/>
    <w:rsid w:val="00D22663"/>
    <w:rsid w:val="00D227BB"/>
    <w:rsid w:val="00D22AEC"/>
    <w:rsid w:val="00D23096"/>
    <w:rsid w:val="00D235C9"/>
    <w:rsid w:val="00D238FC"/>
    <w:rsid w:val="00D23B1C"/>
    <w:rsid w:val="00D23B4A"/>
    <w:rsid w:val="00D23C02"/>
    <w:rsid w:val="00D246C5"/>
    <w:rsid w:val="00D25474"/>
    <w:rsid w:val="00D25614"/>
    <w:rsid w:val="00D256D3"/>
    <w:rsid w:val="00D2592D"/>
    <w:rsid w:val="00D25A1D"/>
    <w:rsid w:val="00D25BCC"/>
    <w:rsid w:val="00D26091"/>
    <w:rsid w:val="00D260B7"/>
    <w:rsid w:val="00D26147"/>
    <w:rsid w:val="00D267A4"/>
    <w:rsid w:val="00D268AB"/>
    <w:rsid w:val="00D271EA"/>
    <w:rsid w:val="00D2751D"/>
    <w:rsid w:val="00D279B2"/>
    <w:rsid w:val="00D27A09"/>
    <w:rsid w:val="00D3024D"/>
    <w:rsid w:val="00D30308"/>
    <w:rsid w:val="00D3075C"/>
    <w:rsid w:val="00D30F29"/>
    <w:rsid w:val="00D31826"/>
    <w:rsid w:val="00D32538"/>
    <w:rsid w:val="00D32593"/>
    <w:rsid w:val="00D327B3"/>
    <w:rsid w:val="00D329A0"/>
    <w:rsid w:val="00D32FBD"/>
    <w:rsid w:val="00D3378B"/>
    <w:rsid w:val="00D33B99"/>
    <w:rsid w:val="00D33ED0"/>
    <w:rsid w:val="00D33FCC"/>
    <w:rsid w:val="00D3436B"/>
    <w:rsid w:val="00D3438F"/>
    <w:rsid w:val="00D34C27"/>
    <w:rsid w:val="00D34E7E"/>
    <w:rsid w:val="00D357F2"/>
    <w:rsid w:val="00D3664C"/>
    <w:rsid w:val="00D3679C"/>
    <w:rsid w:val="00D36A2C"/>
    <w:rsid w:val="00D36C62"/>
    <w:rsid w:val="00D402D2"/>
    <w:rsid w:val="00D40945"/>
    <w:rsid w:val="00D40A3F"/>
    <w:rsid w:val="00D41901"/>
    <w:rsid w:val="00D421A7"/>
    <w:rsid w:val="00D4257E"/>
    <w:rsid w:val="00D42703"/>
    <w:rsid w:val="00D427BE"/>
    <w:rsid w:val="00D4293E"/>
    <w:rsid w:val="00D42A39"/>
    <w:rsid w:val="00D42D17"/>
    <w:rsid w:val="00D43274"/>
    <w:rsid w:val="00D43ED9"/>
    <w:rsid w:val="00D4428C"/>
    <w:rsid w:val="00D45A42"/>
    <w:rsid w:val="00D46307"/>
    <w:rsid w:val="00D467F0"/>
    <w:rsid w:val="00D46827"/>
    <w:rsid w:val="00D4715C"/>
    <w:rsid w:val="00D47C89"/>
    <w:rsid w:val="00D47F33"/>
    <w:rsid w:val="00D502B5"/>
    <w:rsid w:val="00D5038A"/>
    <w:rsid w:val="00D5060C"/>
    <w:rsid w:val="00D507A3"/>
    <w:rsid w:val="00D508E2"/>
    <w:rsid w:val="00D50932"/>
    <w:rsid w:val="00D50A02"/>
    <w:rsid w:val="00D5279A"/>
    <w:rsid w:val="00D53089"/>
    <w:rsid w:val="00D53099"/>
    <w:rsid w:val="00D534DA"/>
    <w:rsid w:val="00D53C67"/>
    <w:rsid w:val="00D55449"/>
    <w:rsid w:val="00D5584C"/>
    <w:rsid w:val="00D55C01"/>
    <w:rsid w:val="00D562EB"/>
    <w:rsid w:val="00D56321"/>
    <w:rsid w:val="00D56C54"/>
    <w:rsid w:val="00D56E42"/>
    <w:rsid w:val="00D571C3"/>
    <w:rsid w:val="00D57CAB"/>
    <w:rsid w:val="00D57CF6"/>
    <w:rsid w:val="00D57F46"/>
    <w:rsid w:val="00D601C2"/>
    <w:rsid w:val="00D602AF"/>
    <w:rsid w:val="00D608D2"/>
    <w:rsid w:val="00D60CBF"/>
    <w:rsid w:val="00D60FFF"/>
    <w:rsid w:val="00D614B5"/>
    <w:rsid w:val="00D614E4"/>
    <w:rsid w:val="00D619C8"/>
    <w:rsid w:val="00D6210D"/>
    <w:rsid w:val="00D621BD"/>
    <w:rsid w:val="00D62667"/>
    <w:rsid w:val="00D628F0"/>
    <w:rsid w:val="00D62902"/>
    <w:rsid w:val="00D62A21"/>
    <w:rsid w:val="00D6303E"/>
    <w:rsid w:val="00D63236"/>
    <w:rsid w:val="00D633A7"/>
    <w:rsid w:val="00D63642"/>
    <w:rsid w:val="00D63FAD"/>
    <w:rsid w:val="00D6456C"/>
    <w:rsid w:val="00D649B9"/>
    <w:rsid w:val="00D651C3"/>
    <w:rsid w:val="00D65C3D"/>
    <w:rsid w:val="00D664A0"/>
    <w:rsid w:val="00D679D8"/>
    <w:rsid w:val="00D67B55"/>
    <w:rsid w:val="00D711EC"/>
    <w:rsid w:val="00D712FE"/>
    <w:rsid w:val="00D7159D"/>
    <w:rsid w:val="00D71F9F"/>
    <w:rsid w:val="00D72227"/>
    <w:rsid w:val="00D724F6"/>
    <w:rsid w:val="00D72F1B"/>
    <w:rsid w:val="00D733AF"/>
    <w:rsid w:val="00D739FB"/>
    <w:rsid w:val="00D73BCE"/>
    <w:rsid w:val="00D744FB"/>
    <w:rsid w:val="00D746B8"/>
    <w:rsid w:val="00D74C55"/>
    <w:rsid w:val="00D74CCC"/>
    <w:rsid w:val="00D75609"/>
    <w:rsid w:val="00D75E88"/>
    <w:rsid w:val="00D761F0"/>
    <w:rsid w:val="00D762BE"/>
    <w:rsid w:val="00D767C6"/>
    <w:rsid w:val="00D767FC"/>
    <w:rsid w:val="00D76805"/>
    <w:rsid w:val="00D76930"/>
    <w:rsid w:val="00D76D88"/>
    <w:rsid w:val="00D775A9"/>
    <w:rsid w:val="00D77769"/>
    <w:rsid w:val="00D778A3"/>
    <w:rsid w:val="00D8016C"/>
    <w:rsid w:val="00D803C4"/>
    <w:rsid w:val="00D805B4"/>
    <w:rsid w:val="00D8064A"/>
    <w:rsid w:val="00D80D6C"/>
    <w:rsid w:val="00D80FD6"/>
    <w:rsid w:val="00D81114"/>
    <w:rsid w:val="00D811AD"/>
    <w:rsid w:val="00D81253"/>
    <w:rsid w:val="00D816DE"/>
    <w:rsid w:val="00D81BB5"/>
    <w:rsid w:val="00D81BDA"/>
    <w:rsid w:val="00D823F7"/>
    <w:rsid w:val="00D83373"/>
    <w:rsid w:val="00D834D2"/>
    <w:rsid w:val="00D83C16"/>
    <w:rsid w:val="00D84342"/>
    <w:rsid w:val="00D845E9"/>
    <w:rsid w:val="00D84741"/>
    <w:rsid w:val="00D84A27"/>
    <w:rsid w:val="00D8506B"/>
    <w:rsid w:val="00D857CF"/>
    <w:rsid w:val="00D85B20"/>
    <w:rsid w:val="00D86031"/>
    <w:rsid w:val="00D86102"/>
    <w:rsid w:val="00D8662E"/>
    <w:rsid w:val="00D86816"/>
    <w:rsid w:val="00D86895"/>
    <w:rsid w:val="00D86FAD"/>
    <w:rsid w:val="00D871DB"/>
    <w:rsid w:val="00D87482"/>
    <w:rsid w:val="00D8752B"/>
    <w:rsid w:val="00D87AD3"/>
    <w:rsid w:val="00D90157"/>
    <w:rsid w:val="00D902F1"/>
    <w:rsid w:val="00D905A7"/>
    <w:rsid w:val="00D91258"/>
    <w:rsid w:val="00D9175B"/>
    <w:rsid w:val="00D9201E"/>
    <w:rsid w:val="00D929AC"/>
    <w:rsid w:val="00D92E53"/>
    <w:rsid w:val="00D92FF9"/>
    <w:rsid w:val="00D9353D"/>
    <w:rsid w:val="00D93A19"/>
    <w:rsid w:val="00D93DE1"/>
    <w:rsid w:val="00D94081"/>
    <w:rsid w:val="00D94648"/>
    <w:rsid w:val="00D946E8"/>
    <w:rsid w:val="00D94C28"/>
    <w:rsid w:val="00D94EB0"/>
    <w:rsid w:val="00D950F2"/>
    <w:rsid w:val="00D954C8"/>
    <w:rsid w:val="00D9592F"/>
    <w:rsid w:val="00D963A1"/>
    <w:rsid w:val="00D967B2"/>
    <w:rsid w:val="00D96A97"/>
    <w:rsid w:val="00D96BB5"/>
    <w:rsid w:val="00D97229"/>
    <w:rsid w:val="00D974A9"/>
    <w:rsid w:val="00D9798B"/>
    <w:rsid w:val="00DA08A2"/>
    <w:rsid w:val="00DA0999"/>
    <w:rsid w:val="00DA0DBA"/>
    <w:rsid w:val="00DA13C0"/>
    <w:rsid w:val="00DA24C0"/>
    <w:rsid w:val="00DA2B82"/>
    <w:rsid w:val="00DA2D62"/>
    <w:rsid w:val="00DA3405"/>
    <w:rsid w:val="00DA36CB"/>
    <w:rsid w:val="00DA3AFA"/>
    <w:rsid w:val="00DA3E78"/>
    <w:rsid w:val="00DA42FE"/>
    <w:rsid w:val="00DA4C75"/>
    <w:rsid w:val="00DA4D0A"/>
    <w:rsid w:val="00DA4E58"/>
    <w:rsid w:val="00DA4EF6"/>
    <w:rsid w:val="00DA506D"/>
    <w:rsid w:val="00DA5B9A"/>
    <w:rsid w:val="00DA5E8F"/>
    <w:rsid w:val="00DA5F78"/>
    <w:rsid w:val="00DA67DF"/>
    <w:rsid w:val="00DA68D9"/>
    <w:rsid w:val="00DA69EA"/>
    <w:rsid w:val="00DA6AEE"/>
    <w:rsid w:val="00DA7076"/>
    <w:rsid w:val="00DA794F"/>
    <w:rsid w:val="00DA7D61"/>
    <w:rsid w:val="00DA7F04"/>
    <w:rsid w:val="00DB02C8"/>
    <w:rsid w:val="00DB0E7A"/>
    <w:rsid w:val="00DB17AC"/>
    <w:rsid w:val="00DB241A"/>
    <w:rsid w:val="00DB29CD"/>
    <w:rsid w:val="00DB2A95"/>
    <w:rsid w:val="00DB2CC3"/>
    <w:rsid w:val="00DB2CDD"/>
    <w:rsid w:val="00DB31C5"/>
    <w:rsid w:val="00DB3D36"/>
    <w:rsid w:val="00DB4188"/>
    <w:rsid w:val="00DB5E10"/>
    <w:rsid w:val="00DB5E26"/>
    <w:rsid w:val="00DB5E78"/>
    <w:rsid w:val="00DB6227"/>
    <w:rsid w:val="00DB6699"/>
    <w:rsid w:val="00DB702D"/>
    <w:rsid w:val="00DB70A6"/>
    <w:rsid w:val="00DB71AC"/>
    <w:rsid w:val="00DB72EF"/>
    <w:rsid w:val="00DB75A2"/>
    <w:rsid w:val="00DB782D"/>
    <w:rsid w:val="00DB7947"/>
    <w:rsid w:val="00DB7A57"/>
    <w:rsid w:val="00DC013D"/>
    <w:rsid w:val="00DC029B"/>
    <w:rsid w:val="00DC03DD"/>
    <w:rsid w:val="00DC03E7"/>
    <w:rsid w:val="00DC072A"/>
    <w:rsid w:val="00DC1005"/>
    <w:rsid w:val="00DC1627"/>
    <w:rsid w:val="00DC1C0D"/>
    <w:rsid w:val="00DC2617"/>
    <w:rsid w:val="00DC3F2C"/>
    <w:rsid w:val="00DC43F5"/>
    <w:rsid w:val="00DC4564"/>
    <w:rsid w:val="00DC4848"/>
    <w:rsid w:val="00DC48A7"/>
    <w:rsid w:val="00DC5091"/>
    <w:rsid w:val="00DC5229"/>
    <w:rsid w:val="00DC5F3F"/>
    <w:rsid w:val="00DC63CC"/>
    <w:rsid w:val="00DC69B4"/>
    <w:rsid w:val="00DC6D55"/>
    <w:rsid w:val="00DC7010"/>
    <w:rsid w:val="00DC7AB7"/>
    <w:rsid w:val="00DC7CB2"/>
    <w:rsid w:val="00DD00DB"/>
    <w:rsid w:val="00DD0D6F"/>
    <w:rsid w:val="00DD1346"/>
    <w:rsid w:val="00DD1ADB"/>
    <w:rsid w:val="00DD21ED"/>
    <w:rsid w:val="00DD26FF"/>
    <w:rsid w:val="00DD3139"/>
    <w:rsid w:val="00DD336D"/>
    <w:rsid w:val="00DD3E7D"/>
    <w:rsid w:val="00DD3EEA"/>
    <w:rsid w:val="00DD4419"/>
    <w:rsid w:val="00DD4C3C"/>
    <w:rsid w:val="00DD51C1"/>
    <w:rsid w:val="00DD553C"/>
    <w:rsid w:val="00DD5A55"/>
    <w:rsid w:val="00DD5C30"/>
    <w:rsid w:val="00DD6974"/>
    <w:rsid w:val="00DD6D45"/>
    <w:rsid w:val="00DD702C"/>
    <w:rsid w:val="00DD712F"/>
    <w:rsid w:val="00DD7132"/>
    <w:rsid w:val="00DD7BD5"/>
    <w:rsid w:val="00DD7D6F"/>
    <w:rsid w:val="00DE0114"/>
    <w:rsid w:val="00DE029D"/>
    <w:rsid w:val="00DE05FB"/>
    <w:rsid w:val="00DE0601"/>
    <w:rsid w:val="00DE07DF"/>
    <w:rsid w:val="00DE1FB5"/>
    <w:rsid w:val="00DE2A7A"/>
    <w:rsid w:val="00DE344C"/>
    <w:rsid w:val="00DE3829"/>
    <w:rsid w:val="00DE396E"/>
    <w:rsid w:val="00DE3A71"/>
    <w:rsid w:val="00DE4219"/>
    <w:rsid w:val="00DE4418"/>
    <w:rsid w:val="00DE4696"/>
    <w:rsid w:val="00DE5465"/>
    <w:rsid w:val="00DE54B5"/>
    <w:rsid w:val="00DE55C0"/>
    <w:rsid w:val="00DE5B81"/>
    <w:rsid w:val="00DE60AC"/>
    <w:rsid w:val="00DE69B5"/>
    <w:rsid w:val="00DE6C62"/>
    <w:rsid w:val="00DE70BB"/>
    <w:rsid w:val="00DE70F0"/>
    <w:rsid w:val="00DE720E"/>
    <w:rsid w:val="00DE72B9"/>
    <w:rsid w:val="00DE75B1"/>
    <w:rsid w:val="00DF0415"/>
    <w:rsid w:val="00DF0669"/>
    <w:rsid w:val="00DF0B7B"/>
    <w:rsid w:val="00DF120F"/>
    <w:rsid w:val="00DF1255"/>
    <w:rsid w:val="00DF14F7"/>
    <w:rsid w:val="00DF1620"/>
    <w:rsid w:val="00DF17E1"/>
    <w:rsid w:val="00DF1EBC"/>
    <w:rsid w:val="00DF2D2B"/>
    <w:rsid w:val="00DF2ED1"/>
    <w:rsid w:val="00DF3E49"/>
    <w:rsid w:val="00DF42E4"/>
    <w:rsid w:val="00DF67CC"/>
    <w:rsid w:val="00DF6C1E"/>
    <w:rsid w:val="00DF6C97"/>
    <w:rsid w:val="00DF6E0C"/>
    <w:rsid w:val="00DF6F44"/>
    <w:rsid w:val="00DF7993"/>
    <w:rsid w:val="00DF7CE9"/>
    <w:rsid w:val="00DF7D98"/>
    <w:rsid w:val="00E0027D"/>
    <w:rsid w:val="00E00337"/>
    <w:rsid w:val="00E00505"/>
    <w:rsid w:val="00E00A3A"/>
    <w:rsid w:val="00E0149F"/>
    <w:rsid w:val="00E017B9"/>
    <w:rsid w:val="00E018B9"/>
    <w:rsid w:val="00E01DEB"/>
    <w:rsid w:val="00E01FA4"/>
    <w:rsid w:val="00E02D96"/>
    <w:rsid w:val="00E03432"/>
    <w:rsid w:val="00E0368D"/>
    <w:rsid w:val="00E03AED"/>
    <w:rsid w:val="00E03AF7"/>
    <w:rsid w:val="00E03D25"/>
    <w:rsid w:val="00E04457"/>
    <w:rsid w:val="00E04A14"/>
    <w:rsid w:val="00E04BC2"/>
    <w:rsid w:val="00E04CCF"/>
    <w:rsid w:val="00E051F6"/>
    <w:rsid w:val="00E0520A"/>
    <w:rsid w:val="00E056E8"/>
    <w:rsid w:val="00E0593B"/>
    <w:rsid w:val="00E05ED9"/>
    <w:rsid w:val="00E06BD1"/>
    <w:rsid w:val="00E06D11"/>
    <w:rsid w:val="00E06D7B"/>
    <w:rsid w:val="00E0728F"/>
    <w:rsid w:val="00E07786"/>
    <w:rsid w:val="00E100F3"/>
    <w:rsid w:val="00E10A13"/>
    <w:rsid w:val="00E112FE"/>
    <w:rsid w:val="00E1132F"/>
    <w:rsid w:val="00E1180A"/>
    <w:rsid w:val="00E12538"/>
    <w:rsid w:val="00E12924"/>
    <w:rsid w:val="00E12CB3"/>
    <w:rsid w:val="00E13194"/>
    <w:rsid w:val="00E1319B"/>
    <w:rsid w:val="00E1328A"/>
    <w:rsid w:val="00E13A02"/>
    <w:rsid w:val="00E14866"/>
    <w:rsid w:val="00E14EE0"/>
    <w:rsid w:val="00E15143"/>
    <w:rsid w:val="00E1578A"/>
    <w:rsid w:val="00E15AFB"/>
    <w:rsid w:val="00E161E0"/>
    <w:rsid w:val="00E166F2"/>
    <w:rsid w:val="00E16844"/>
    <w:rsid w:val="00E16B15"/>
    <w:rsid w:val="00E16BF7"/>
    <w:rsid w:val="00E16F00"/>
    <w:rsid w:val="00E170A6"/>
    <w:rsid w:val="00E1767A"/>
    <w:rsid w:val="00E17730"/>
    <w:rsid w:val="00E2036E"/>
    <w:rsid w:val="00E21048"/>
    <w:rsid w:val="00E21265"/>
    <w:rsid w:val="00E214C4"/>
    <w:rsid w:val="00E21AE8"/>
    <w:rsid w:val="00E21C96"/>
    <w:rsid w:val="00E21D38"/>
    <w:rsid w:val="00E21F5F"/>
    <w:rsid w:val="00E223F2"/>
    <w:rsid w:val="00E22542"/>
    <w:rsid w:val="00E228BC"/>
    <w:rsid w:val="00E23506"/>
    <w:rsid w:val="00E2359A"/>
    <w:rsid w:val="00E24465"/>
    <w:rsid w:val="00E2453B"/>
    <w:rsid w:val="00E24799"/>
    <w:rsid w:val="00E24853"/>
    <w:rsid w:val="00E25384"/>
    <w:rsid w:val="00E25B79"/>
    <w:rsid w:val="00E25CFD"/>
    <w:rsid w:val="00E25DE8"/>
    <w:rsid w:val="00E25F57"/>
    <w:rsid w:val="00E25F89"/>
    <w:rsid w:val="00E260D1"/>
    <w:rsid w:val="00E26A30"/>
    <w:rsid w:val="00E273A8"/>
    <w:rsid w:val="00E277F4"/>
    <w:rsid w:val="00E27EC9"/>
    <w:rsid w:val="00E30E45"/>
    <w:rsid w:val="00E311FD"/>
    <w:rsid w:val="00E32127"/>
    <w:rsid w:val="00E32521"/>
    <w:rsid w:val="00E3275A"/>
    <w:rsid w:val="00E327BB"/>
    <w:rsid w:val="00E32A2E"/>
    <w:rsid w:val="00E32B10"/>
    <w:rsid w:val="00E33001"/>
    <w:rsid w:val="00E330CB"/>
    <w:rsid w:val="00E33BD4"/>
    <w:rsid w:val="00E33DC2"/>
    <w:rsid w:val="00E34103"/>
    <w:rsid w:val="00E34549"/>
    <w:rsid w:val="00E34804"/>
    <w:rsid w:val="00E3493B"/>
    <w:rsid w:val="00E35798"/>
    <w:rsid w:val="00E35988"/>
    <w:rsid w:val="00E35A77"/>
    <w:rsid w:val="00E36222"/>
    <w:rsid w:val="00E368F6"/>
    <w:rsid w:val="00E36AE0"/>
    <w:rsid w:val="00E3705C"/>
    <w:rsid w:val="00E37987"/>
    <w:rsid w:val="00E379E9"/>
    <w:rsid w:val="00E37EF3"/>
    <w:rsid w:val="00E409C7"/>
    <w:rsid w:val="00E40AE7"/>
    <w:rsid w:val="00E40B40"/>
    <w:rsid w:val="00E4156E"/>
    <w:rsid w:val="00E41A60"/>
    <w:rsid w:val="00E420CB"/>
    <w:rsid w:val="00E4225A"/>
    <w:rsid w:val="00E423FD"/>
    <w:rsid w:val="00E425D0"/>
    <w:rsid w:val="00E42977"/>
    <w:rsid w:val="00E42B1A"/>
    <w:rsid w:val="00E42BC1"/>
    <w:rsid w:val="00E43350"/>
    <w:rsid w:val="00E43475"/>
    <w:rsid w:val="00E43789"/>
    <w:rsid w:val="00E437A4"/>
    <w:rsid w:val="00E43C4A"/>
    <w:rsid w:val="00E44B8F"/>
    <w:rsid w:val="00E45334"/>
    <w:rsid w:val="00E45533"/>
    <w:rsid w:val="00E45970"/>
    <w:rsid w:val="00E459E9"/>
    <w:rsid w:val="00E463C3"/>
    <w:rsid w:val="00E46893"/>
    <w:rsid w:val="00E47330"/>
    <w:rsid w:val="00E474CE"/>
    <w:rsid w:val="00E47A49"/>
    <w:rsid w:val="00E47A61"/>
    <w:rsid w:val="00E501B3"/>
    <w:rsid w:val="00E503D6"/>
    <w:rsid w:val="00E507AF"/>
    <w:rsid w:val="00E51040"/>
    <w:rsid w:val="00E5111F"/>
    <w:rsid w:val="00E517BF"/>
    <w:rsid w:val="00E51BE2"/>
    <w:rsid w:val="00E51ED5"/>
    <w:rsid w:val="00E520AA"/>
    <w:rsid w:val="00E5248D"/>
    <w:rsid w:val="00E5257E"/>
    <w:rsid w:val="00E527E0"/>
    <w:rsid w:val="00E5289C"/>
    <w:rsid w:val="00E529E7"/>
    <w:rsid w:val="00E544F7"/>
    <w:rsid w:val="00E545EB"/>
    <w:rsid w:val="00E54924"/>
    <w:rsid w:val="00E555C7"/>
    <w:rsid w:val="00E55957"/>
    <w:rsid w:val="00E559DF"/>
    <w:rsid w:val="00E569F4"/>
    <w:rsid w:val="00E56A46"/>
    <w:rsid w:val="00E56EBF"/>
    <w:rsid w:val="00E57395"/>
    <w:rsid w:val="00E5783E"/>
    <w:rsid w:val="00E57999"/>
    <w:rsid w:val="00E57A32"/>
    <w:rsid w:val="00E57D57"/>
    <w:rsid w:val="00E57F23"/>
    <w:rsid w:val="00E60086"/>
    <w:rsid w:val="00E605FE"/>
    <w:rsid w:val="00E60E01"/>
    <w:rsid w:val="00E60F0F"/>
    <w:rsid w:val="00E62075"/>
    <w:rsid w:val="00E62661"/>
    <w:rsid w:val="00E62693"/>
    <w:rsid w:val="00E627AC"/>
    <w:rsid w:val="00E62D4B"/>
    <w:rsid w:val="00E6318B"/>
    <w:rsid w:val="00E635CD"/>
    <w:rsid w:val="00E63F1D"/>
    <w:rsid w:val="00E64675"/>
    <w:rsid w:val="00E64882"/>
    <w:rsid w:val="00E64E04"/>
    <w:rsid w:val="00E65257"/>
    <w:rsid w:val="00E65613"/>
    <w:rsid w:val="00E660B8"/>
    <w:rsid w:val="00E6679A"/>
    <w:rsid w:val="00E671BD"/>
    <w:rsid w:val="00E6752E"/>
    <w:rsid w:val="00E67588"/>
    <w:rsid w:val="00E67C85"/>
    <w:rsid w:val="00E67F01"/>
    <w:rsid w:val="00E702D8"/>
    <w:rsid w:val="00E70680"/>
    <w:rsid w:val="00E70A18"/>
    <w:rsid w:val="00E70DC7"/>
    <w:rsid w:val="00E71171"/>
    <w:rsid w:val="00E71D48"/>
    <w:rsid w:val="00E723A4"/>
    <w:rsid w:val="00E7276C"/>
    <w:rsid w:val="00E72A9B"/>
    <w:rsid w:val="00E72C07"/>
    <w:rsid w:val="00E72F7B"/>
    <w:rsid w:val="00E730BA"/>
    <w:rsid w:val="00E734A8"/>
    <w:rsid w:val="00E73B98"/>
    <w:rsid w:val="00E74013"/>
    <w:rsid w:val="00E7405F"/>
    <w:rsid w:val="00E74A37"/>
    <w:rsid w:val="00E750E7"/>
    <w:rsid w:val="00E75696"/>
    <w:rsid w:val="00E75C32"/>
    <w:rsid w:val="00E75FBB"/>
    <w:rsid w:val="00E7616A"/>
    <w:rsid w:val="00E7625C"/>
    <w:rsid w:val="00E763B3"/>
    <w:rsid w:val="00E76425"/>
    <w:rsid w:val="00E7682D"/>
    <w:rsid w:val="00E771FA"/>
    <w:rsid w:val="00E774FC"/>
    <w:rsid w:val="00E80194"/>
    <w:rsid w:val="00E803EB"/>
    <w:rsid w:val="00E818F2"/>
    <w:rsid w:val="00E81A06"/>
    <w:rsid w:val="00E822DA"/>
    <w:rsid w:val="00E82E91"/>
    <w:rsid w:val="00E830FD"/>
    <w:rsid w:val="00E83403"/>
    <w:rsid w:val="00E84683"/>
    <w:rsid w:val="00E847C1"/>
    <w:rsid w:val="00E84DA0"/>
    <w:rsid w:val="00E85039"/>
    <w:rsid w:val="00E85080"/>
    <w:rsid w:val="00E85AE1"/>
    <w:rsid w:val="00E85BDF"/>
    <w:rsid w:val="00E85CC2"/>
    <w:rsid w:val="00E865A9"/>
    <w:rsid w:val="00E8698A"/>
    <w:rsid w:val="00E86A2A"/>
    <w:rsid w:val="00E86A45"/>
    <w:rsid w:val="00E87D09"/>
    <w:rsid w:val="00E904C9"/>
    <w:rsid w:val="00E90EAB"/>
    <w:rsid w:val="00E90FD9"/>
    <w:rsid w:val="00E91162"/>
    <w:rsid w:val="00E9170B"/>
    <w:rsid w:val="00E9190F"/>
    <w:rsid w:val="00E91ACF"/>
    <w:rsid w:val="00E91AE7"/>
    <w:rsid w:val="00E91F21"/>
    <w:rsid w:val="00E92182"/>
    <w:rsid w:val="00E9284B"/>
    <w:rsid w:val="00E92B23"/>
    <w:rsid w:val="00E9394B"/>
    <w:rsid w:val="00E9483F"/>
    <w:rsid w:val="00E94FE3"/>
    <w:rsid w:val="00E9530F"/>
    <w:rsid w:val="00E95563"/>
    <w:rsid w:val="00E9583C"/>
    <w:rsid w:val="00E95BBD"/>
    <w:rsid w:val="00E96840"/>
    <w:rsid w:val="00E971DE"/>
    <w:rsid w:val="00E972BB"/>
    <w:rsid w:val="00E97409"/>
    <w:rsid w:val="00E974E8"/>
    <w:rsid w:val="00E97F82"/>
    <w:rsid w:val="00EA0038"/>
    <w:rsid w:val="00EA08A3"/>
    <w:rsid w:val="00EA09A1"/>
    <w:rsid w:val="00EA1033"/>
    <w:rsid w:val="00EA1492"/>
    <w:rsid w:val="00EA14B0"/>
    <w:rsid w:val="00EA18CD"/>
    <w:rsid w:val="00EA1E17"/>
    <w:rsid w:val="00EA2B63"/>
    <w:rsid w:val="00EA2D5E"/>
    <w:rsid w:val="00EA3458"/>
    <w:rsid w:val="00EA385A"/>
    <w:rsid w:val="00EA3AD3"/>
    <w:rsid w:val="00EA449B"/>
    <w:rsid w:val="00EA5926"/>
    <w:rsid w:val="00EA71B7"/>
    <w:rsid w:val="00EA76C0"/>
    <w:rsid w:val="00EA795C"/>
    <w:rsid w:val="00EB1B83"/>
    <w:rsid w:val="00EB21D0"/>
    <w:rsid w:val="00EB2526"/>
    <w:rsid w:val="00EB283A"/>
    <w:rsid w:val="00EB2CC6"/>
    <w:rsid w:val="00EB2E54"/>
    <w:rsid w:val="00EB2EAE"/>
    <w:rsid w:val="00EB2EEE"/>
    <w:rsid w:val="00EB3762"/>
    <w:rsid w:val="00EB39B0"/>
    <w:rsid w:val="00EB3E90"/>
    <w:rsid w:val="00EB43C9"/>
    <w:rsid w:val="00EB4503"/>
    <w:rsid w:val="00EB4A81"/>
    <w:rsid w:val="00EB4D77"/>
    <w:rsid w:val="00EB50A8"/>
    <w:rsid w:val="00EB614A"/>
    <w:rsid w:val="00EB64DF"/>
    <w:rsid w:val="00EB6C73"/>
    <w:rsid w:val="00EB6CE0"/>
    <w:rsid w:val="00EB6D2C"/>
    <w:rsid w:val="00EB6E23"/>
    <w:rsid w:val="00EB71FC"/>
    <w:rsid w:val="00EB7F97"/>
    <w:rsid w:val="00EC0061"/>
    <w:rsid w:val="00EC008A"/>
    <w:rsid w:val="00EC0752"/>
    <w:rsid w:val="00EC0860"/>
    <w:rsid w:val="00EC0D0B"/>
    <w:rsid w:val="00EC0EA9"/>
    <w:rsid w:val="00EC0F99"/>
    <w:rsid w:val="00EC1991"/>
    <w:rsid w:val="00EC1A93"/>
    <w:rsid w:val="00EC1ECC"/>
    <w:rsid w:val="00EC293E"/>
    <w:rsid w:val="00EC2FE9"/>
    <w:rsid w:val="00EC3642"/>
    <w:rsid w:val="00EC385A"/>
    <w:rsid w:val="00EC402F"/>
    <w:rsid w:val="00EC52A5"/>
    <w:rsid w:val="00EC5559"/>
    <w:rsid w:val="00EC55BC"/>
    <w:rsid w:val="00EC59AE"/>
    <w:rsid w:val="00EC5D52"/>
    <w:rsid w:val="00EC5FC7"/>
    <w:rsid w:val="00EC6DB7"/>
    <w:rsid w:val="00EC738F"/>
    <w:rsid w:val="00EC765A"/>
    <w:rsid w:val="00EC7677"/>
    <w:rsid w:val="00EC7A7B"/>
    <w:rsid w:val="00EC7C3D"/>
    <w:rsid w:val="00EC7EA8"/>
    <w:rsid w:val="00ED005E"/>
    <w:rsid w:val="00ED0122"/>
    <w:rsid w:val="00ED0B68"/>
    <w:rsid w:val="00ED0EF7"/>
    <w:rsid w:val="00ED1159"/>
    <w:rsid w:val="00ED149D"/>
    <w:rsid w:val="00ED2014"/>
    <w:rsid w:val="00ED216B"/>
    <w:rsid w:val="00ED25B5"/>
    <w:rsid w:val="00ED3B4F"/>
    <w:rsid w:val="00ED428D"/>
    <w:rsid w:val="00ED4421"/>
    <w:rsid w:val="00ED4AE5"/>
    <w:rsid w:val="00ED4C65"/>
    <w:rsid w:val="00ED4C9C"/>
    <w:rsid w:val="00ED53CF"/>
    <w:rsid w:val="00ED594E"/>
    <w:rsid w:val="00ED5A64"/>
    <w:rsid w:val="00ED61E3"/>
    <w:rsid w:val="00ED640F"/>
    <w:rsid w:val="00ED6695"/>
    <w:rsid w:val="00ED67F9"/>
    <w:rsid w:val="00ED6EA3"/>
    <w:rsid w:val="00ED6F4A"/>
    <w:rsid w:val="00ED6FB8"/>
    <w:rsid w:val="00ED75F4"/>
    <w:rsid w:val="00ED760E"/>
    <w:rsid w:val="00ED7661"/>
    <w:rsid w:val="00ED7A57"/>
    <w:rsid w:val="00ED7CA3"/>
    <w:rsid w:val="00EE0739"/>
    <w:rsid w:val="00EE099E"/>
    <w:rsid w:val="00EE0D64"/>
    <w:rsid w:val="00EE0F9E"/>
    <w:rsid w:val="00EE2033"/>
    <w:rsid w:val="00EE3997"/>
    <w:rsid w:val="00EE3B88"/>
    <w:rsid w:val="00EE3DCF"/>
    <w:rsid w:val="00EE3FB2"/>
    <w:rsid w:val="00EE4B75"/>
    <w:rsid w:val="00EE4B86"/>
    <w:rsid w:val="00EE4DBA"/>
    <w:rsid w:val="00EE5726"/>
    <w:rsid w:val="00EE5887"/>
    <w:rsid w:val="00EE5D8F"/>
    <w:rsid w:val="00EE60A9"/>
    <w:rsid w:val="00EE64D9"/>
    <w:rsid w:val="00EE6B84"/>
    <w:rsid w:val="00EE6EE1"/>
    <w:rsid w:val="00EE6F5E"/>
    <w:rsid w:val="00EE72DB"/>
    <w:rsid w:val="00EE7756"/>
    <w:rsid w:val="00EE788B"/>
    <w:rsid w:val="00EF057F"/>
    <w:rsid w:val="00EF0870"/>
    <w:rsid w:val="00EF08F7"/>
    <w:rsid w:val="00EF0928"/>
    <w:rsid w:val="00EF0BF6"/>
    <w:rsid w:val="00EF0C15"/>
    <w:rsid w:val="00EF1D1F"/>
    <w:rsid w:val="00EF236A"/>
    <w:rsid w:val="00EF25BE"/>
    <w:rsid w:val="00EF2967"/>
    <w:rsid w:val="00EF2E52"/>
    <w:rsid w:val="00EF2ECE"/>
    <w:rsid w:val="00EF3C24"/>
    <w:rsid w:val="00EF492C"/>
    <w:rsid w:val="00EF4C33"/>
    <w:rsid w:val="00EF55FE"/>
    <w:rsid w:val="00EF5882"/>
    <w:rsid w:val="00EF5AF4"/>
    <w:rsid w:val="00EF5FF1"/>
    <w:rsid w:val="00EF64C4"/>
    <w:rsid w:val="00EF6B38"/>
    <w:rsid w:val="00EF6DAD"/>
    <w:rsid w:val="00EF6E3C"/>
    <w:rsid w:val="00EF789F"/>
    <w:rsid w:val="00EF7B41"/>
    <w:rsid w:val="00EF7D55"/>
    <w:rsid w:val="00EF7FE8"/>
    <w:rsid w:val="00F00C19"/>
    <w:rsid w:val="00F00CB9"/>
    <w:rsid w:val="00F00F84"/>
    <w:rsid w:val="00F01222"/>
    <w:rsid w:val="00F0179C"/>
    <w:rsid w:val="00F0196F"/>
    <w:rsid w:val="00F02131"/>
    <w:rsid w:val="00F02748"/>
    <w:rsid w:val="00F0281F"/>
    <w:rsid w:val="00F02A87"/>
    <w:rsid w:val="00F02BE5"/>
    <w:rsid w:val="00F02CF7"/>
    <w:rsid w:val="00F03238"/>
    <w:rsid w:val="00F034BF"/>
    <w:rsid w:val="00F03CE1"/>
    <w:rsid w:val="00F03FE0"/>
    <w:rsid w:val="00F041E4"/>
    <w:rsid w:val="00F04B91"/>
    <w:rsid w:val="00F04CB1"/>
    <w:rsid w:val="00F05C09"/>
    <w:rsid w:val="00F05EEF"/>
    <w:rsid w:val="00F06D63"/>
    <w:rsid w:val="00F07299"/>
    <w:rsid w:val="00F105D5"/>
    <w:rsid w:val="00F118C5"/>
    <w:rsid w:val="00F11C54"/>
    <w:rsid w:val="00F12345"/>
    <w:rsid w:val="00F12A0A"/>
    <w:rsid w:val="00F1302E"/>
    <w:rsid w:val="00F133AD"/>
    <w:rsid w:val="00F1353A"/>
    <w:rsid w:val="00F135E7"/>
    <w:rsid w:val="00F13963"/>
    <w:rsid w:val="00F14C28"/>
    <w:rsid w:val="00F14C2B"/>
    <w:rsid w:val="00F14C97"/>
    <w:rsid w:val="00F14DDE"/>
    <w:rsid w:val="00F157F2"/>
    <w:rsid w:val="00F15FB1"/>
    <w:rsid w:val="00F160EE"/>
    <w:rsid w:val="00F16E17"/>
    <w:rsid w:val="00F16EEA"/>
    <w:rsid w:val="00F17A9A"/>
    <w:rsid w:val="00F17C06"/>
    <w:rsid w:val="00F17CB3"/>
    <w:rsid w:val="00F17D5E"/>
    <w:rsid w:val="00F17DF3"/>
    <w:rsid w:val="00F203C3"/>
    <w:rsid w:val="00F204C1"/>
    <w:rsid w:val="00F21037"/>
    <w:rsid w:val="00F2127F"/>
    <w:rsid w:val="00F21364"/>
    <w:rsid w:val="00F214C3"/>
    <w:rsid w:val="00F22B37"/>
    <w:rsid w:val="00F22C91"/>
    <w:rsid w:val="00F24B38"/>
    <w:rsid w:val="00F2595A"/>
    <w:rsid w:val="00F25E9B"/>
    <w:rsid w:val="00F25EB0"/>
    <w:rsid w:val="00F268E5"/>
    <w:rsid w:val="00F26F5D"/>
    <w:rsid w:val="00F27A97"/>
    <w:rsid w:val="00F27B53"/>
    <w:rsid w:val="00F30013"/>
    <w:rsid w:val="00F30480"/>
    <w:rsid w:val="00F3054D"/>
    <w:rsid w:val="00F30B3F"/>
    <w:rsid w:val="00F30FA4"/>
    <w:rsid w:val="00F31436"/>
    <w:rsid w:val="00F31AA1"/>
    <w:rsid w:val="00F31B5D"/>
    <w:rsid w:val="00F32147"/>
    <w:rsid w:val="00F32195"/>
    <w:rsid w:val="00F32297"/>
    <w:rsid w:val="00F32984"/>
    <w:rsid w:val="00F32A79"/>
    <w:rsid w:val="00F33299"/>
    <w:rsid w:val="00F33604"/>
    <w:rsid w:val="00F33890"/>
    <w:rsid w:val="00F33913"/>
    <w:rsid w:val="00F33CFD"/>
    <w:rsid w:val="00F33E4E"/>
    <w:rsid w:val="00F33EBC"/>
    <w:rsid w:val="00F3409C"/>
    <w:rsid w:val="00F35F37"/>
    <w:rsid w:val="00F360DA"/>
    <w:rsid w:val="00F37557"/>
    <w:rsid w:val="00F37D91"/>
    <w:rsid w:val="00F4034D"/>
    <w:rsid w:val="00F40710"/>
    <w:rsid w:val="00F40780"/>
    <w:rsid w:val="00F41251"/>
    <w:rsid w:val="00F417AC"/>
    <w:rsid w:val="00F41F40"/>
    <w:rsid w:val="00F421F4"/>
    <w:rsid w:val="00F42486"/>
    <w:rsid w:val="00F43096"/>
    <w:rsid w:val="00F434D2"/>
    <w:rsid w:val="00F437DD"/>
    <w:rsid w:val="00F43905"/>
    <w:rsid w:val="00F441A7"/>
    <w:rsid w:val="00F449FE"/>
    <w:rsid w:val="00F44F08"/>
    <w:rsid w:val="00F45835"/>
    <w:rsid w:val="00F45CAF"/>
    <w:rsid w:val="00F45E30"/>
    <w:rsid w:val="00F45F22"/>
    <w:rsid w:val="00F46841"/>
    <w:rsid w:val="00F46A28"/>
    <w:rsid w:val="00F46CE2"/>
    <w:rsid w:val="00F47299"/>
    <w:rsid w:val="00F47D25"/>
    <w:rsid w:val="00F50A20"/>
    <w:rsid w:val="00F515BB"/>
    <w:rsid w:val="00F51709"/>
    <w:rsid w:val="00F5186A"/>
    <w:rsid w:val="00F51AA1"/>
    <w:rsid w:val="00F52720"/>
    <w:rsid w:val="00F52789"/>
    <w:rsid w:val="00F52AF5"/>
    <w:rsid w:val="00F545A2"/>
    <w:rsid w:val="00F54DEF"/>
    <w:rsid w:val="00F54EB6"/>
    <w:rsid w:val="00F55664"/>
    <w:rsid w:val="00F56238"/>
    <w:rsid w:val="00F56550"/>
    <w:rsid w:val="00F56C55"/>
    <w:rsid w:val="00F56F94"/>
    <w:rsid w:val="00F56FF0"/>
    <w:rsid w:val="00F57323"/>
    <w:rsid w:val="00F57888"/>
    <w:rsid w:val="00F5791D"/>
    <w:rsid w:val="00F579D1"/>
    <w:rsid w:val="00F57A83"/>
    <w:rsid w:val="00F57BA3"/>
    <w:rsid w:val="00F57EE5"/>
    <w:rsid w:val="00F60160"/>
    <w:rsid w:val="00F601D4"/>
    <w:rsid w:val="00F604CB"/>
    <w:rsid w:val="00F6094B"/>
    <w:rsid w:val="00F60AAF"/>
    <w:rsid w:val="00F60D81"/>
    <w:rsid w:val="00F60DEF"/>
    <w:rsid w:val="00F60E8D"/>
    <w:rsid w:val="00F61036"/>
    <w:rsid w:val="00F610DA"/>
    <w:rsid w:val="00F618D4"/>
    <w:rsid w:val="00F628BF"/>
    <w:rsid w:val="00F62AB9"/>
    <w:rsid w:val="00F62B0B"/>
    <w:rsid w:val="00F62CD1"/>
    <w:rsid w:val="00F63400"/>
    <w:rsid w:val="00F634D8"/>
    <w:rsid w:val="00F638DA"/>
    <w:rsid w:val="00F643FB"/>
    <w:rsid w:val="00F645F8"/>
    <w:rsid w:val="00F64CB6"/>
    <w:rsid w:val="00F64CE7"/>
    <w:rsid w:val="00F65059"/>
    <w:rsid w:val="00F650E3"/>
    <w:rsid w:val="00F650F2"/>
    <w:rsid w:val="00F65775"/>
    <w:rsid w:val="00F657C9"/>
    <w:rsid w:val="00F65E86"/>
    <w:rsid w:val="00F66018"/>
    <w:rsid w:val="00F66876"/>
    <w:rsid w:val="00F66B88"/>
    <w:rsid w:val="00F6705D"/>
    <w:rsid w:val="00F676D0"/>
    <w:rsid w:val="00F67AF9"/>
    <w:rsid w:val="00F67DFE"/>
    <w:rsid w:val="00F67E32"/>
    <w:rsid w:val="00F703FD"/>
    <w:rsid w:val="00F709D6"/>
    <w:rsid w:val="00F71410"/>
    <w:rsid w:val="00F7150A"/>
    <w:rsid w:val="00F72C1B"/>
    <w:rsid w:val="00F7305A"/>
    <w:rsid w:val="00F731DF"/>
    <w:rsid w:val="00F74B9D"/>
    <w:rsid w:val="00F75280"/>
    <w:rsid w:val="00F759B7"/>
    <w:rsid w:val="00F76E20"/>
    <w:rsid w:val="00F773F0"/>
    <w:rsid w:val="00F775FB"/>
    <w:rsid w:val="00F777CE"/>
    <w:rsid w:val="00F77859"/>
    <w:rsid w:val="00F77A77"/>
    <w:rsid w:val="00F77C0C"/>
    <w:rsid w:val="00F77EB2"/>
    <w:rsid w:val="00F804AA"/>
    <w:rsid w:val="00F81BC6"/>
    <w:rsid w:val="00F81E60"/>
    <w:rsid w:val="00F81F0D"/>
    <w:rsid w:val="00F82A5B"/>
    <w:rsid w:val="00F830C7"/>
    <w:rsid w:val="00F83669"/>
    <w:rsid w:val="00F837B4"/>
    <w:rsid w:val="00F84FDE"/>
    <w:rsid w:val="00F85282"/>
    <w:rsid w:val="00F852F7"/>
    <w:rsid w:val="00F86538"/>
    <w:rsid w:val="00F86641"/>
    <w:rsid w:val="00F86EC3"/>
    <w:rsid w:val="00F87042"/>
    <w:rsid w:val="00F87227"/>
    <w:rsid w:val="00F877FB"/>
    <w:rsid w:val="00F9023D"/>
    <w:rsid w:val="00F90493"/>
    <w:rsid w:val="00F90CB6"/>
    <w:rsid w:val="00F91279"/>
    <w:rsid w:val="00F92053"/>
    <w:rsid w:val="00F92678"/>
    <w:rsid w:val="00F9294F"/>
    <w:rsid w:val="00F92A34"/>
    <w:rsid w:val="00F92E8F"/>
    <w:rsid w:val="00F932F5"/>
    <w:rsid w:val="00F933DB"/>
    <w:rsid w:val="00F93AE5"/>
    <w:rsid w:val="00F93BFF"/>
    <w:rsid w:val="00F93C68"/>
    <w:rsid w:val="00F94333"/>
    <w:rsid w:val="00F9439B"/>
    <w:rsid w:val="00F94A7B"/>
    <w:rsid w:val="00F94D03"/>
    <w:rsid w:val="00F94E80"/>
    <w:rsid w:val="00F94F1B"/>
    <w:rsid w:val="00F9528C"/>
    <w:rsid w:val="00F95434"/>
    <w:rsid w:val="00F96B81"/>
    <w:rsid w:val="00F96CDC"/>
    <w:rsid w:val="00F97142"/>
    <w:rsid w:val="00F97669"/>
    <w:rsid w:val="00FA023B"/>
    <w:rsid w:val="00FA0590"/>
    <w:rsid w:val="00FA0B52"/>
    <w:rsid w:val="00FA17A4"/>
    <w:rsid w:val="00FA193F"/>
    <w:rsid w:val="00FA1A32"/>
    <w:rsid w:val="00FA1B10"/>
    <w:rsid w:val="00FA1D02"/>
    <w:rsid w:val="00FA1EFC"/>
    <w:rsid w:val="00FA2039"/>
    <w:rsid w:val="00FA2236"/>
    <w:rsid w:val="00FA26FA"/>
    <w:rsid w:val="00FA2812"/>
    <w:rsid w:val="00FA2952"/>
    <w:rsid w:val="00FA2A44"/>
    <w:rsid w:val="00FA30A1"/>
    <w:rsid w:val="00FA3159"/>
    <w:rsid w:val="00FA3B33"/>
    <w:rsid w:val="00FA4476"/>
    <w:rsid w:val="00FA4CA1"/>
    <w:rsid w:val="00FA4FB9"/>
    <w:rsid w:val="00FA596A"/>
    <w:rsid w:val="00FA5BE3"/>
    <w:rsid w:val="00FA6021"/>
    <w:rsid w:val="00FA612B"/>
    <w:rsid w:val="00FA6211"/>
    <w:rsid w:val="00FA68BE"/>
    <w:rsid w:val="00FA6F29"/>
    <w:rsid w:val="00FA7B4C"/>
    <w:rsid w:val="00FB0351"/>
    <w:rsid w:val="00FB06A8"/>
    <w:rsid w:val="00FB0D4E"/>
    <w:rsid w:val="00FB0E5A"/>
    <w:rsid w:val="00FB139D"/>
    <w:rsid w:val="00FB19E3"/>
    <w:rsid w:val="00FB2189"/>
    <w:rsid w:val="00FB2320"/>
    <w:rsid w:val="00FB2C7A"/>
    <w:rsid w:val="00FB2F3E"/>
    <w:rsid w:val="00FB2F61"/>
    <w:rsid w:val="00FB2F95"/>
    <w:rsid w:val="00FB3C22"/>
    <w:rsid w:val="00FB4657"/>
    <w:rsid w:val="00FB47B7"/>
    <w:rsid w:val="00FB5706"/>
    <w:rsid w:val="00FB5B4C"/>
    <w:rsid w:val="00FB5C90"/>
    <w:rsid w:val="00FB5D44"/>
    <w:rsid w:val="00FB64B3"/>
    <w:rsid w:val="00FB64E9"/>
    <w:rsid w:val="00FB69AE"/>
    <w:rsid w:val="00FB69E4"/>
    <w:rsid w:val="00FB7BF6"/>
    <w:rsid w:val="00FB7F6B"/>
    <w:rsid w:val="00FB7FAA"/>
    <w:rsid w:val="00FC0185"/>
    <w:rsid w:val="00FC08D1"/>
    <w:rsid w:val="00FC0BD8"/>
    <w:rsid w:val="00FC0CC0"/>
    <w:rsid w:val="00FC1816"/>
    <w:rsid w:val="00FC1BCD"/>
    <w:rsid w:val="00FC1D6F"/>
    <w:rsid w:val="00FC2228"/>
    <w:rsid w:val="00FC23F0"/>
    <w:rsid w:val="00FC30AB"/>
    <w:rsid w:val="00FC34FC"/>
    <w:rsid w:val="00FC37BA"/>
    <w:rsid w:val="00FC38CF"/>
    <w:rsid w:val="00FC38F8"/>
    <w:rsid w:val="00FC3C11"/>
    <w:rsid w:val="00FC3E41"/>
    <w:rsid w:val="00FC417F"/>
    <w:rsid w:val="00FC45A5"/>
    <w:rsid w:val="00FC469D"/>
    <w:rsid w:val="00FC4BAA"/>
    <w:rsid w:val="00FC4F7B"/>
    <w:rsid w:val="00FC5421"/>
    <w:rsid w:val="00FC556E"/>
    <w:rsid w:val="00FC58DE"/>
    <w:rsid w:val="00FC5C5A"/>
    <w:rsid w:val="00FC5F8E"/>
    <w:rsid w:val="00FC625A"/>
    <w:rsid w:val="00FC6393"/>
    <w:rsid w:val="00FC63A8"/>
    <w:rsid w:val="00FC76F9"/>
    <w:rsid w:val="00FC7B23"/>
    <w:rsid w:val="00FC7F2B"/>
    <w:rsid w:val="00FD00A5"/>
    <w:rsid w:val="00FD04E4"/>
    <w:rsid w:val="00FD05AF"/>
    <w:rsid w:val="00FD0748"/>
    <w:rsid w:val="00FD08E1"/>
    <w:rsid w:val="00FD0A85"/>
    <w:rsid w:val="00FD0ACC"/>
    <w:rsid w:val="00FD11D6"/>
    <w:rsid w:val="00FD1212"/>
    <w:rsid w:val="00FD124D"/>
    <w:rsid w:val="00FD1260"/>
    <w:rsid w:val="00FD2AEF"/>
    <w:rsid w:val="00FD3064"/>
    <w:rsid w:val="00FD3B64"/>
    <w:rsid w:val="00FD3F14"/>
    <w:rsid w:val="00FD3F99"/>
    <w:rsid w:val="00FD4425"/>
    <w:rsid w:val="00FD46D1"/>
    <w:rsid w:val="00FD5361"/>
    <w:rsid w:val="00FD6568"/>
    <w:rsid w:val="00FD6731"/>
    <w:rsid w:val="00FD688B"/>
    <w:rsid w:val="00FD6B91"/>
    <w:rsid w:val="00FD7090"/>
    <w:rsid w:val="00FD72FC"/>
    <w:rsid w:val="00FD75D1"/>
    <w:rsid w:val="00FD7A85"/>
    <w:rsid w:val="00FE1CA5"/>
    <w:rsid w:val="00FE1ECD"/>
    <w:rsid w:val="00FE200B"/>
    <w:rsid w:val="00FE2A45"/>
    <w:rsid w:val="00FE32C7"/>
    <w:rsid w:val="00FE4DCE"/>
    <w:rsid w:val="00FE4E2D"/>
    <w:rsid w:val="00FE59FD"/>
    <w:rsid w:val="00FE5CBA"/>
    <w:rsid w:val="00FE5FF0"/>
    <w:rsid w:val="00FE6190"/>
    <w:rsid w:val="00FE6C93"/>
    <w:rsid w:val="00FE70C1"/>
    <w:rsid w:val="00FE73A3"/>
    <w:rsid w:val="00FF0CD4"/>
    <w:rsid w:val="00FF0D56"/>
    <w:rsid w:val="00FF0DB6"/>
    <w:rsid w:val="00FF0F00"/>
    <w:rsid w:val="00FF14D6"/>
    <w:rsid w:val="00FF24B2"/>
    <w:rsid w:val="00FF2C29"/>
    <w:rsid w:val="00FF2CEE"/>
    <w:rsid w:val="00FF3E51"/>
    <w:rsid w:val="00FF407E"/>
    <w:rsid w:val="00FF427F"/>
    <w:rsid w:val="00FF4427"/>
    <w:rsid w:val="00FF46C8"/>
    <w:rsid w:val="00FF50BD"/>
    <w:rsid w:val="00FF67DA"/>
    <w:rsid w:val="00FF79AB"/>
    <w:rsid w:val="010CC023"/>
    <w:rsid w:val="010CCF1C"/>
    <w:rsid w:val="01389E89"/>
    <w:rsid w:val="013C67C4"/>
    <w:rsid w:val="016B8519"/>
    <w:rsid w:val="0182D241"/>
    <w:rsid w:val="019E2ADA"/>
    <w:rsid w:val="01B33049"/>
    <w:rsid w:val="01EB3B2A"/>
    <w:rsid w:val="01FA165A"/>
    <w:rsid w:val="021CD5D2"/>
    <w:rsid w:val="022349C9"/>
    <w:rsid w:val="023677FD"/>
    <w:rsid w:val="023E78B9"/>
    <w:rsid w:val="025F1ACB"/>
    <w:rsid w:val="026335F8"/>
    <w:rsid w:val="02AB1DDF"/>
    <w:rsid w:val="0322322A"/>
    <w:rsid w:val="0327CD4E"/>
    <w:rsid w:val="0341D698"/>
    <w:rsid w:val="034AFA59"/>
    <w:rsid w:val="037CEBF6"/>
    <w:rsid w:val="0392F248"/>
    <w:rsid w:val="03BCAD74"/>
    <w:rsid w:val="03D2205E"/>
    <w:rsid w:val="03D4D25E"/>
    <w:rsid w:val="0402926D"/>
    <w:rsid w:val="0418AB93"/>
    <w:rsid w:val="04A279F7"/>
    <w:rsid w:val="04C9259C"/>
    <w:rsid w:val="050C070E"/>
    <w:rsid w:val="05478B02"/>
    <w:rsid w:val="057A3D86"/>
    <w:rsid w:val="057E06FF"/>
    <w:rsid w:val="0598D192"/>
    <w:rsid w:val="05C1E425"/>
    <w:rsid w:val="05D623CE"/>
    <w:rsid w:val="06044632"/>
    <w:rsid w:val="061B2D7E"/>
    <w:rsid w:val="0649DA4D"/>
    <w:rsid w:val="064CB8BB"/>
    <w:rsid w:val="066BAB0D"/>
    <w:rsid w:val="06A8C17A"/>
    <w:rsid w:val="06AEDE4F"/>
    <w:rsid w:val="06AF084C"/>
    <w:rsid w:val="06DFC6DC"/>
    <w:rsid w:val="074AC8E7"/>
    <w:rsid w:val="07812686"/>
    <w:rsid w:val="07833F91"/>
    <w:rsid w:val="078D811A"/>
    <w:rsid w:val="07AE0422"/>
    <w:rsid w:val="07E5052B"/>
    <w:rsid w:val="0800810D"/>
    <w:rsid w:val="080F21AD"/>
    <w:rsid w:val="08135E9B"/>
    <w:rsid w:val="08A50679"/>
    <w:rsid w:val="091399AA"/>
    <w:rsid w:val="0926E737"/>
    <w:rsid w:val="096A4FDC"/>
    <w:rsid w:val="09D5E266"/>
    <w:rsid w:val="09E4F372"/>
    <w:rsid w:val="09F2C014"/>
    <w:rsid w:val="0A149124"/>
    <w:rsid w:val="0A4979A5"/>
    <w:rsid w:val="0A7A1FDB"/>
    <w:rsid w:val="0A9038C1"/>
    <w:rsid w:val="0AB7BE5F"/>
    <w:rsid w:val="0AD28958"/>
    <w:rsid w:val="0ADC237A"/>
    <w:rsid w:val="0AFF9601"/>
    <w:rsid w:val="0B010DC9"/>
    <w:rsid w:val="0B2D370E"/>
    <w:rsid w:val="0B3CEB71"/>
    <w:rsid w:val="0B71EB5D"/>
    <w:rsid w:val="0B8B3121"/>
    <w:rsid w:val="0B8B4F23"/>
    <w:rsid w:val="0B933E2D"/>
    <w:rsid w:val="0BB902CD"/>
    <w:rsid w:val="0BC95DF3"/>
    <w:rsid w:val="0BCFDB90"/>
    <w:rsid w:val="0BDC8D39"/>
    <w:rsid w:val="0BFFEA3B"/>
    <w:rsid w:val="0C2003D5"/>
    <w:rsid w:val="0C8A8CC5"/>
    <w:rsid w:val="0C905BFB"/>
    <w:rsid w:val="0C998DAE"/>
    <w:rsid w:val="0CAEAEA7"/>
    <w:rsid w:val="0CF08BE0"/>
    <w:rsid w:val="0D1BA0E2"/>
    <w:rsid w:val="0D2639BB"/>
    <w:rsid w:val="0D604492"/>
    <w:rsid w:val="0D6AC745"/>
    <w:rsid w:val="0D7B90A0"/>
    <w:rsid w:val="0D892666"/>
    <w:rsid w:val="0DBE50DB"/>
    <w:rsid w:val="0DBF68A2"/>
    <w:rsid w:val="0DC1C93A"/>
    <w:rsid w:val="0E1D54AA"/>
    <w:rsid w:val="0E3B564C"/>
    <w:rsid w:val="0E3FF65D"/>
    <w:rsid w:val="0E4F0CCB"/>
    <w:rsid w:val="0E791880"/>
    <w:rsid w:val="0E893A12"/>
    <w:rsid w:val="0EB62FAF"/>
    <w:rsid w:val="0ECC230F"/>
    <w:rsid w:val="0ED86533"/>
    <w:rsid w:val="0ED90AA5"/>
    <w:rsid w:val="0EEBAFFF"/>
    <w:rsid w:val="0EF2E4F4"/>
    <w:rsid w:val="0EFA8B44"/>
    <w:rsid w:val="0F267093"/>
    <w:rsid w:val="0F4637E0"/>
    <w:rsid w:val="0F52F29E"/>
    <w:rsid w:val="0F772C35"/>
    <w:rsid w:val="10386D97"/>
    <w:rsid w:val="104F5D30"/>
    <w:rsid w:val="10D7D5C2"/>
    <w:rsid w:val="1167A884"/>
    <w:rsid w:val="11CF67BB"/>
    <w:rsid w:val="11E233DD"/>
    <w:rsid w:val="123EA2AE"/>
    <w:rsid w:val="1245954D"/>
    <w:rsid w:val="125834C8"/>
    <w:rsid w:val="12662D15"/>
    <w:rsid w:val="129A4232"/>
    <w:rsid w:val="12B46541"/>
    <w:rsid w:val="12D72B06"/>
    <w:rsid w:val="12E3E95A"/>
    <w:rsid w:val="12E5FA2A"/>
    <w:rsid w:val="12F46147"/>
    <w:rsid w:val="134BCCBB"/>
    <w:rsid w:val="138D189F"/>
    <w:rsid w:val="13A06983"/>
    <w:rsid w:val="13AC7304"/>
    <w:rsid w:val="13BB50C3"/>
    <w:rsid w:val="13DF3D6B"/>
    <w:rsid w:val="13EB484A"/>
    <w:rsid w:val="141020DF"/>
    <w:rsid w:val="14326833"/>
    <w:rsid w:val="14687E85"/>
    <w:rsid w:val="14692397"/>
    <w:rsid w:val="146FE470"/>
    <w:rsid w:val="147EAF20"/>
    <w:rsid w:val="14B8F61C"/>
    <w:rsid w:val="14EB1DEC"/>
    <w:rsid w:val="152C4503"/>
    <w:rsid w:val="153B05C9"/>
    <w:rsid w:val="1542C346"/>
    <w:rsid w:val="157E3099"/>
    <w:rsid w:val="15E606ED"/>
    <w:rsid w:val="1612E5CA"/>
    <w:rsid w:val="16213134"/>
    <w:rsid w:val="162655EF"/>
    <w:rsid w:val="162E1FB3"/>
    <w:rsid w:val="16576369"/>
    <w:rsid w:val="16715DEB"/>
    <w:rsid w:val="1695B178"/>
    <w:rsid w:val="16CE4F8C"/>
    <w:rsid w:val="16D94C5C"/>
    <w:rsid w:val="16E8534A"/>
    <w:rsid w:val="1701D71F"/>
    <w:rsid w:val="171409C0"/>
    <w:rsid w:val="172D345E"/>
    <w:rsid w:val="173D1BDB"/>
    <w:rsid w:val="17618B6F"/>
    <w:rsid w:val="17655712"/>
    <w:rsid w:val="1773B2BF"/>
    <w:rsid w:val="17C585AF"/>
    <w:rsid w:val="17D96353"/>
    <w:rsid w:val="17F621B5"/>
    <w:rsid w:val="1805ACE3"/>
    <w:rsid w:val="182A7878"/>
    <w:rsid w:val="183F3322"/>
    <w:rsid w:val="18AB8F9C"/>
    <w:rsid w:val="18AF62B4"/>
    <w:rsid w:val="18D52C39"/>
    <w:rsid w:val="18DCF921"/>
    <w:rsid w:val="192DE181"/>
    <w:rsid w:val="192F7A70"/>
    <w:rsid w:val="19510434"/>
    <w:rsid w:val="19651979"/>
    <w:rsid w:val="19AD1E06"/>
    <w:rsid w:val="19C85041"/>
    <w:rsid w:val="19D5FE0C"/>
    <w:rsid w:val="1A17951B"/>
    <w:rsid w:val="1A1CB06E"/>
    <w:rsid w:val="1A38BAAC"/>
    <w:rsid w:val="1A5093AC"/>
    <w:rsid w:val="1A65022B"/>
    <w:rsid w:val="1A819119"/>
    <w:rsid w:val="1A836177"/>
    <w:rsid w:val="1A960709"/>
    <w:rsid w:val="1A9E0553"/>
    <w:rsid w:val="1ABEB9BA"/>
    <w:rsid w:val="1AF25A57"/>
    <w:rsid w:val="1B10E4E5"/>
    <w:rsid w:val="1B331EC6"/>
    <w:rsid w:val="1B3C65E5"/>
    <w:rsid w:val="1B695CF2"/>
    <w:rsid w:val="1B827A08"/>
    <w:rsid w:val="1B904D59"/>
    <w:rsid w:val="1B9AA5DE"/>
    <w:rsid w:val="1BB02F2B"/>
    <w:rsid w:val="1BE010D1"/>
    <w:rsid w:val="1BED2CD2"/>
    <w:rsid w:val="1C5D9E8C"/>
    <w:rsid w:val="1C68A451"/>
    <w:rsid w:val="1C8BFAC6"/>
    <w:rsid w:val="1CAC677C"/>
    <w:rsid w:val="1CC3A441"/>
    <w:rsid w:val="1CC664C9"/>
    <w:rsid w:val="1CE3EAD2"/>
    <w:rsid w:val="1CF71E40"/>
    <w:rsid w:val="1D1D7D8A"/>
    <w:rsid w:val="1D2A71D4"/>
    <w:rsid w:val="1D58F2F0"/>
    <w:rsid w:val="1D71A590"/>
    <w:rsid w:val="1D7884DC"/>
    <w:rsid w:val="1DAB90C0"/>
    <w:rsid w:val="1DD01BFB"/>
    <w:rsid w:val="1DD14EF3"/>
    <w:rsid w:val="1E1DF9FE"/>
    <w:rsid w:val="1E36B784"/>
    <w:rsid w:val="1E6EDAC5"/>
    <w:rsid w:val="1E7FF2FC"/>
    <w:rsid w:val="1E86C0A0"/>
    <w:rsid w:val="1E8D4643"/>
    <w:rsid w:val="1EE07989"/>
    <w:rsid w:val="1EE37DC3"/>
    <w:rsid w:val="1EF081EF"/>
    <w:rsid w:val="1EF12895"/>
    <w:rsid w:val="1F3D6D63"/>
    <w:rsid w:val="1F401DCE"/>
    <w:rsid w:val="1F502143"/>
    <w:rsid w:val="1FA3AE99"/>
    <w:rsid w:val="204CEA76"/>
    <w:rsid w:val="206750F2"/>
    <w:rsid w:val="207E8510"/>
    <w:rsid w:val="208F929F"/>
    <w:rsid w:val="20C71C0B"/>
    <w:rsid w:val="20DC8698"/>
    <w:rsid w:val="21067041"/>
    <w:rsid w:val="21352463"/>
    <w:rsid w:val="2146C6F8"/>
    <w:rsid w:val="218F27BB"/>
    <w:rsid w:val="21A97459"/>
    <w:rsid w:val="21CAED04"/>
    <w:rsid w:val="21CFBCC3"/>
    <w:rsid w:val="21FCACED"/>
    <w:rsid w:val="223E7820"/>
    <w:rsid w:val="2276F929"/>
    <w:rsid w:val="2291F0C9"/>
    <w:rsid w:val="2299DBBD"/>
    <w:rsid w:val="22CDAD9E"/>
    <w:rsid w:val="22CE4BBA"/>
    <w:rsid w:val="22CE5185"/>
    <w:rsid w:val="22F518E0"/>
    <w:rsid w:val="231BB6B6"/>
    <w:rsid w:val="2332F6D6"/>
    <w:rsid w:val="2339F1EE"/>
    <w:rsid w:val="23A204D8"/>
    <w:rsid w:val="23A98A94"/>
    <w:rsid w:val="23B7A924"/>
    <w:rsid w:val="23F09005"/>
    <w:rsid w:val="240AA712"/>
    <w:rsid w:val="2461FF94"/>
    <w:rsid w:val="2499A3FB"/>
    <w:rsid w:val="24B66EB2"/>
    <w:rsid w:val="24BF54D3"/>
    <w:rsid w:val="24F64C34"/>
    <w:rsid w:val="250D69AA"/>
    <w:rsid w:val="253234BF"/>
    <w:rsid w:val="25802DA7"/>
    <w:rsid w:val="2595F47C"/>
    <w:rsid w:val="25A0E4B0"/>
    <w:rsid w:val="25CA49C4"/>
    <w:rsid w:val="25DD173D"/>
    <w:rsid w:val="25DE1320"/>
    <w:rsid w:val="262547B6"/>
    <w:rsid w:val="263DE4A3"/>
    <w:rsid w:val="263F9EFF"/>
    <w:rsid w:val="2640F8E3"/>
    <w:rsid w:val="2695BD8A"/>
    <w:rsid w:val="26998989"/>
    <w:rsid w:val="26D4DBC6"/>
    <w:rsid w:val="26DBD5FF"/>
    <w:rsid w:val="26FCAAD7"/>
    <w:rsid w:val="2744358C"/>
    <w:rsid w:val="275570CA"/>
    <w:rsid w:val="276A6EAB"/>
    <w:rsid w:val="277D10D2"/>
    <w:rsid w:val="277F2585"/>
    <w:rsid w:val="27F9F0BB"/>
    <w:rsid w:val="283DA7A3"/>
    <w:rsid w:val="284FAD34"/>
    <w:rsid w:val="285AEB25"/>
    <w:rsid w:val="28616D1B"/>
    <w:rsid w:val="28A358C0"/>
    <w:rsid w:val="290314B5"/>
    <w:rsid w:val="2914348D"/>
    <w:rsid w:val="291A0C6E"/>
    <w:rsid w:val="2975F06E"/>
    <w:rsid w:val="2986300B"/>
    <w:rsid w:val="298F7964"/>
    <w:rsid w:val="29C15FFD"/>
    <w:rsid w:val="29D483DD"/>
    <w:rsid w:val="2A0444E8"/>
    <w:rsid w:val="2A67E698"/>
    <w:rsid w:val="2A9292DC"/>
    <w:rsid w:val="2AA75643"/>
    <w:rsid w:val="2AF5771C"/>
    <w:rsid w:val="2B175016"/>
    <w:rsid w:val="2B1AAAFD"/>
    <w:rsid w:val="2B3F37A2"/>
    <w:rsid w:val="2B75484F"/>
    <w:rsid w:val="2B837DAB"/>
    <w:rsid w:val="2BBB0B85"/>
    <w:rsid w:val="2BEC4E1C"/>
    <w:rsid w:val="2C1BF71D"/>
    <w:rsid w:val="2C3A5D3B"/>
    <w:rsid w:val="2C543325"/>
    <w:rsid w:val="2C77DE07"/>
    <w:rsid w:val="2CA6C4BE"/>
    <w:rsid w:val="2CB0CAEF"/>
    <w:rsid w:val="2CB5402A"/>
    <w:rsid w:val="2CF87604"/>
    <w:rsid w:val="2D4D6448"/>
    <w:rsid w:val="2D6CB715"/>
    <w:rsid w:val="2D8C8483"/>
    <w:rsid w:val="2DAB01BE"/>
    <w:rsid w:val="2DAD63F8"/>
    <w:rsid w:val="2DD75664"/>
    <w:rsid w:val="2DDD0490"/>
    <w:rsid w:val="2E6D1BFE"/>
    <w:rsid w:val="2E900707"/>
    <w:rsid w:val="2EBEA8B8"/>
    <w:rsid w:val="2EC87945"/>
    <w:rsid w:val="2EDFEE4E"/>
    <w:rsid w:val="2EFB64BA"/>
    <w:rsid w:val="2F0884C4"/>
    <w:rsid w:val="2F28617B"/>
    <w:rsid w:val="2F5EABF0"/>
    <w:rsid w:val="2FABC438"/>
    <w:rsid w:val="2FF6A9B8"/>
    <w:rsid w:val="30030150"/>
    <w:rsid w:val="300BC705"/>
    <w:rsid w:val="30270D84"/>
    <w:rsid w:val="3053D0F2"/>
    <w:rsid w:val="3057C901"/>
    <w:rsid w:val="30802CB1"/>
    <w:rsid w:val="3088B055"/>
    <w:rsid w:val="309914A6"/>
    <w:rsid w:val="30BDBC3E"/>
    <w:rsid w:val="30C2A469"/>
    <w:rsid w:val="30CCE07E"/>
    <w:rsid w:val="30D0B85E"/>
    <w:rsid w:val="310AF304"/>
    <w:rsid w:val="312EEAF0"/>
    <w:rsid w:val="315752FC"/>
    <w:rsid w:val="316AFA7E"/>
    <w:rsid w:val="317CAE11"/>
    <w:rsid w:val="3188E39D"/>
    <w:rsid w:val="31AA8A63"/>
    <w:rsid w:val="31B6B152"/>
    <w:rsid w:val="31C1F4E7"/>
    <w:rsid w:val="3229C2B2"/>
    <w:rsid w:val="3244D365"/>
    <w:rsid w:val="3250FF3B"/>
    <w:rsid w:val="325DA67D"/>
    <w:rsid w:val="3276193E"/>
    <w:rsid w:val="32AA08C1"/>
    <w:rsid w:val="32DBA97C"/>
    <w:rsid w:val="330A4C21"/>
    <w:rsid w:val="330AF890"/>
    <w:rsid w:val="3319BDFE"/>
    <w:rsid w:val="335B0E47"/>
    <w:rsid w:val="33906650"/>
    <w:rsid w:val="3397EF6F"/>
    <w:rsid w:val="33CFD36B"/>
    <w:rsid w:val="33D34ED4"/>
    <w:rsid w:val="33F76C20"/>
    <w:rsid w:val="340FFDB2"/>
    <w:rsid w:val="34174372"/>
    <w:rsid w:val="3422CB4C"/>
    <w:rsid w:val="343313E0"/>
    <w:rsid w:val="343F0BCB"/>
    <w:rsid w:val="345EC922"/>
    <w:rsid w:val="34B9F2AC"/>
    <w:rsid w:val="35246B4B"/>
    <w:rsid w:val="356D5871"/>
    <w:rsid w:val="358F896F"/>
    <w:rsid w:val="35E143E2"/>
    <w:rsid w:val="3603D611"/>
    <w:rsid w:val="3643CCDF"/>
    <w:rsid w:val="36487887"/>
    <w:rsid w:val="364E77BE"/>
    <w:rsid w:val="3670B9FB"/>
    <w:rsid w:val="3690265D"/>
    <w:rsid w:val="369708A9"/>
    <w:rsid w:val="36A6B550"/>
    <w:rsid w:val="36AD7D70"/>
    <w:rsid w:val="36CC2297"/>
    <w:rsid w:val="36F86091"/>
    <w:rsid w:val="370BD68B"/>
    <w:rsid w:val="371065EB"/>
    <w:rsid w:val="371231F4"/>
    <w:rsid w:val="373AC9EE"/>
    <w:rsid w:val="37915D23"/>
    <w:rsid w:val="379C0698"/>
    <w:rsid w:val="37CC24C3"/>
    <w:rsid w:val="37CC9E36"/>
    <w:rsid w:val="38359DCC"/>
    <w:rsid w:val="38372948"/>
    <w:rsid w:val="38407B82"/>
    <w:rsid w:val="385CD49B"/>
    <w:rsid w:val="385F79D6"/>
    <w:rsid w:val="3867A520"/>
    <w:rsid w:val="3868987F"/>
    <w:rsid w:val="389980EB"/>
    <w:rsid w:val="398AE775"/>
    <w:rsid w:val="39A3063A"/>
    <w:rsid w:val="39FF5A0B"/>
    <w:rsid w:val="3A085930"/>
    <w:rsid w:val="3A1FFF21"/>
    <w:rsid w:val="3A37DD72"/>
    <w:rsid w:val="3A40E21F"/>
    <w:rsid w:val="3A64F8A7"/>
    <w:rsid w:val="3AB8EFD6"/>
    <w:rsid w:val="3AC1CD1E"/>
    <w:rsid w:val="3B1D170B"/>
    <w:rsid w:val="3B541356"/>
    <w:rsid w:val="3B567719"/>
    <w:rsid w:val="3BAC7106"/>
    <w:rsid w:val="3BBAE1B0"/>
    <w:rsid w:val="3BBEF583"/>
    <w:rsid w:val="3BDD701B"/>
    <w:rsid w:val="3BE59708"/>
    <w:rsid w:val="3C3AE9A8"/>
    <w:rsid w:val="3C56B6DA"/>
    <w:rsid w:val="3C8BA94F"/>
    <w:rsid w:val="3CB7DE5D"/>
    <w:rsid w:val="3CBDD64A"/>
    <w:rsid w:val="3CBFE69A"/>
    <w:rsid w:val="3D152679"/>
    <w:rsid w:val="3D1C5276"/>
    <w:rsid w:val="3D39D60A"/>
    <w:rsid w:val="3D9CB290"/>
    <w:rsid w:val="3D9D8507"/>
    <w:rsid w:val="3DA82701"/>
    <w:rsid w:val="3DB98685"/>
    <w:rsid w:val="3DDDC4C9"/>
    <w:rsid w:val="3DE99398"/>
    <w:rsid w:val="3DF59BDE"/>
    <w:rsid w:val="3DFEE6B5"/>
    <w:rsid w:val="3E14681F"/>
    <w:rsid w:val="3E2500EC"/>
    <w:rsid w:val="3E25DA32"/>
    <w:rsid w:val="3E3566AA"/>
    <w:rsid w:val="3EABB7D1"/>
    <w:rsid w:val="3EB2494F"/>
    <w:rsid w:val="3EEAE10C"/>
    <w:rsid w:val="3EEED0FA"/>
    <w:rsid w:val="3F754B06"/>
    <w:rsid w:val="3FD9E8FC"/>
    <w:rsid w:val="401179CF"/>
    <w:rsid w:val="402060F1"/>
    <w:rsid w:val="404CA9D4"/>
    <w:rsid w:val="40536B40"/>
    <w:rsid w:val="40699EDA"/>
    <w:rsid w:val="40A5EC4E"/>
    <w:rsid w:val="40B32771"/>
    <w:rsid w:val="41034B4A"/>
    <w:rsid w:val="410EB859"/>
    <w:rsid w:val="410EBD25"/>
    <w:rsid w:val="41295DF5"/>
    <w:rsid w:val="4152545C"/>
    <w:rsid w:val="415EC49C"/>
    <w:rsid w:val="418CCA42"/>
    <w:rsid w:val="419B12F2"/>
    <w:rsid w:val="41BA3C76"/>
    <w:rsid w:val="41CB45F2"/>
    <w:rsid w:val="41CD3208"/>
    <w:rsid w:val="42063341"/>
    <w:rsid w:val="42101C6E"/>
    <w:rsid w:val="4220BADA"/>
    <w:rsid w:val="42CFA493"/>
    <w:rsid w:val="42E7D5A7"/>
    <w:rsid w:val="43052B62"/>
    <w:rsid w:val="432F6A2D"/>
    <w:rsid w:val="434D2706"/>
    <w:rsid w:val="43546572"/>
    <w:rsid w:val="43AB8EFD"/>
    <w:rsid w:val="43DBBC6D"/>
    <w:rsid w:val="43F6857D"/>
    <w:rsid w:val="43F76177"/>
    <w:rsid w:val="4464C20F"/>
    <w:rsid w:val="446E80AC"/>
    <w:rsid w:val="4495323C"/>
    <w:rsid w:val="44A022CD"/>
    <w:rsid w:val="44BC2C34"/>
    <w:rsid w:val="44BF47A6"/>
    <w:rsid w:val="44BFD1FA"/>
    <w:rsid w:val="44C15D1F"/>
    <w:rsid w:val="44F2C1A3"/>
    <w:rsid w:val="44FA7671"/>
    <w:rsid w:val="454BA94D"/>
    <w:rsid w:val="45690C8E"/>
    <w:rsid w:val="4585BB6E"/>
    <w:rsid w:val="45A029DC"/>
    <w:rsid w:val="45E4F4FA"/>
    <w:rsid w:val="45FFE41E"/>
    <w:rsid w:val="46217B37"/>
    <w:rsid w:val="4631523C"/>
    <w:rsid w:val="466E3653"/>
    <w:rsid w:val="467B0BA2"/>
    <w:rsid w:val="469E2EBD"/>
    <w:rsid w:val="46A0D250"/>
    <w:rsid w:val="46BC321D"/>
    <w:rsid w:val="46BDADC5"/>
    <w:rsid w:val="46BF92BC"/>
    <w:rsid w:val="46C82745"/>
    <w:rsid w:val="46D54636"/>
    <w:rsid w:val="47097833"/>
    <w:rsid w:val="471F9F58"/>
    <w:rsid w:val="475C9DA7"/>
    <w:rsid w:val="47D4320E"/>
    <w:rsid w:val="4800FC45"/>
    <w:rsid w:val="48043FC2"/>
    <w:rsid w:val="4883DB86"/>
    <w:rsid w:val="4884D58C"/>
    <w:rsid w:val="489B6424"/>
    <w:rsid w:val="48AD4ACA"/>
    <w:rsid w:val="48CF307A"/>
    <w:rsid w:val="48E7F7EB"/>
    <w:rsid w:val="48EEBA58"/>
    <w:rsid w:val="49215CDF"/>
    <w:rsid w:val="4921ED70"/>
    <w:rsid w:val="4929E612"/>
    <w:rsid w:val="494BF692"/>
    <w:rsid w:val="49AB24BA"/>
    <w:rsid w:val="49D491F8"/>
    <w:rsid w:val="49E8D6B0"/>
    <w:rsid w:val="4A2007A9"/>
    <w:rsid w:val="4A4D0EFD"/>
    <w:rsid w:val="4A916E2D"/>
    <w:rsid w:val="4B65874D"/>
    <w:rsid w:val="4B74518C"/>
    <w:rsid w:val="4B8A71E3"/>
    <w:rsid w:val="4B8F3E6F"/>
    <w:rsid w:val="4B96F300"/>
    <w:rsid w:val="4B9943E5"/>
    <w:rsid w:val="4BAFE015"/>
    <w:rsid w:val="4BCBB736"/>
    <w:rsid w:val="4C42F06D"/>
    <w:rsid w:val="4C59128B"/>
    <w:rsid w:val="4CD5ABA0"/>
    <w:rsid w:val="4D05168F"/>
    <w:rsid w:val="4D3A57EE"/>
    <w:rsid w:val="4D848D48"/>
    <w:rsid w:val="4D8FCC48"/>
    <w:rsid w:val="4DBBB24C"/>
    <w:rsid w:val="4DE764C6"/>
    <w:rsid w:val="4E0698E1"/>
    <w:rsid w:val="4E1F749E"/>
    <w:rsid w:val="4E297690"/>
    <w:rsid w:val="4E383C16"/>
    <w:rsid w:val="4E443E07"/>
    <w:rsid w:val="4ED3D0AB"/>
    <w:rsid w:val="4F0D6892"/>
    <w:rsid w:val="4F200B2B"/>
    <w:rsid w:val="4F293B14"/>
    <w:rsid w:val="4F2A17DB"/>
    <w:rsid w:val="4F3C045F"/>
    <w:rsid w:val="4F3CD2B9"/>
    <w:rsid w:val="4FA5C2D9"/>
    <w:rsid w:val="4FC23969"/>
    <w:rsid w:val="4FDB6E90"/>
    <w:rsid w:val="4FEA3288"/>
    <w:rsid w:val="501EAF3F"/>
    <w:rsid w:val="504AF7C3"/>
    <w:rsid w:val="504C44BB"/>
    <w:rsid w:val="50595930"/>
    <w:rsid w:val="508B55D0"/>
    <w:rsid w:val="50C5E593"/>
    <w:rsid w:val="50FB9F53"/>
    <w:rsid w:val="51262E68"/>
    <w:rsid w:val="512A68EA"/>
    <w:rsid w:val="5160C2CB"/>
    <w:rsid w:val="516F872E"/>
    <w:rsid w:val="51B177AD"/>
    <w:rsid w:val="51B95278"/>
    <w:rsid w:val="51DEA5B1"/>
    <w:rsid w:val="521F842A"/>
    <w:rsid w:val="522059CA"/>
    <w:rsid w:val="522EA12E"/>
    <w:rsid w:val="523B099F"/>
    <w:rsid w:val="5246B691"/>
    <w:rsid w:val="52535ABF"/>
    <w:rsid w:val="525F7524"/>
    <w:rsid w:val="527CB281"/>
    <w:rsid w:val="528CE690"/>
    <w:rsid w:val="52C176E8"/>
    <w:rsid w:val="52E192F7"/>
    <w:rsid w:val="52FAC1CE"/>
    <w:rsid w:val="52FD90CE"/>
    <w:rsid w:val="52FFD944"/>
    <w:rsid w:val="5321E376"/>
    <w:rsid w:val="533187D0"/>
    <w:rsid w:val="536BD8D2"/>
    <w:rsid w:val="5385EBCC"/>
    <w:rsid w:val="53A67537"/>
    <w:rsid w:val="53E3B645"/>
    <w:rsid w:val="53EFF9E2"/>
    <w:rsid w:val="5408D8BE"/>
    <w:rsid w:val="54455B77"/>
    <w:rsid w:val="5448FF26"/>
    <w:rsid w:val="544AB052"/>
    <w:rsid w:val="546913F9"/>
    <w:rsid w:val="54826648"/>
    <w:rsid w:val="54917DD5"/>
    <w:rsid w:val="54B502F9"/>
    <w:rsid w:val="54CF3E8B"/>
    <w:rsid w:val="54ED5DD6"/>
    <w:rsid w:val="5510305E"/>
    <w:rsid w:val="55310D90"/>
    <w:rsid w:val="553DD8FA"/>
    <w:rsid w:val="556A0D73"/>
    <w:rsid w:val="55A31312"/>
    <w:rsid w:val="55B14D3A"/>
    <w:rsid w:val="55E004FC"/>
    <w:rsid w:val="55FCF1D2"/>
    <w:rsid w:val="5613808C"/>
    <w:rsid w:val="56430730"/>
    <w:rsid w:val="565B5A3A"/>
    <w:rsid w:val="5662B6E3"/>
    <w:rsid w:val="56962352"/>
    <w:rsid w:val="56A14012"/>
    <w:rsid w:val="56ADD20A"/>
    <w:rsid w:val="56BD8909"/>
    <w:rsid w:val="56DFC2D0"/>
    <w:rsid w:val="56F2C146"/>
    <w:rsid w:val="57097773"/>
    <w:rsid w:val="5722BAC9"/>
    <w:rsid w:val="574208D2"/>
    <w:rsid w:val="57498B31"/>
    <w:rsid w:val="5768602F"/>
    <w:rsid w:val="5778192C"/>
    <w:rsid w:val="57C5D582"/>
    <w:rsid w:val="57DEB418"/>
    <w:rsid w:val="57E93DD2"/>
    <w:rsid w:val="5821B9FB"/>
    <w:rsid w:val="58238DEC"/>
    <w:rsid w:val="582901FC"/>
    <w:rsid w:val="583C1058"/>
    <w:rsid w:val="587211B5"/>
    <w:rsid w:val="58986B79"/>
    <w:rsid w:val="589EA572"/>
    <w:rsid w:val="58AB0633"/>
    <w:rsid w:val="58FA32A1"/>
    <w:rsid w:val="58FE3991"/>
    <w:rsid w:val="591093A3"/>
    <w:rsid w:val="594102F8"/>
    <w:rsid w:val="5957E839"/>
    <w:rsid w:val="595D3E8A"/>
    <w:rsid w:val="597DC24C"/>
    <w:rsid w:val="59D4F815"/>
    <w:rsid w:val="5A0F90E5"/>
    <w:rsid w:val="5A50E3B0"/>
    <w:rsid w:val="5A6C4EA6"/>
    <w:rsid w:val="5AADD119"/>
    <w:rsid w:val="5AAFB9AC"/>
    <w:rsid w:val="5AAFFB29"/>
    <w:rsid w:val="5AE0E00D"/>
    <w:rsid w:val="5B23AA4B"/>
    <w:rsid w:val="5B27008C"/>
    <w:rsid w:val="5BBF9EA8"/>
    <w:rsid w:val="5BCAFEF1"/>
    <w:rsid w:val="5BCD2C45"/>
    <w:rsid w:val="5C237A37"/>
    <w:rsid w:val="5C2FE1C5"/>
    <w:rsid w:val="5C426FC4"/>
    <w:rsid w:val="5C46003D"/>
    <w:rsid w:val="5C4B83E9"/>
    <w:rsid w:val="5C66E91C"/>
    <w:rsid w:val="5CEF6413"/>
    <w:rsid w:val="5CF54249"/>
    <w:rsid w:val="5D0DD143"/>
    <w:rsid w:val="5D24812A"/>
    <w:rsid w:val="5D73DF12"/>
    <w:rsid w:val="5D787BC3"/>
    <w:rsid w:val="5DB90CB6"/>
    <w:rsid w:val="5DBF535B"/>
    <w:rsid w:val="5E0379D8"/>
    <w:rsid w:val="5E187B39"/>
    <w:rsid w:val="5E233ABB"/>
    <w:rsid w:val="5E2CA672"/>
    <w:rsid w:val="5E58FB0C"/>
    <w:rsid w:val="5E75401E"/>
    <w:rsid w:val="5E85AF60"/>
    <w:rsid w:val="5EE1CC7C"/>
    <w:rsid w:val="5EECF08D"/>
    <w:rsid w:val="5EFC3AAB"/>
    <w:rsid w:val="5F0910F8"/>
    <w:rsid w:val="5F471397"/>
    <w:rsid w:val="5F53BFA2"/>
    <w:rsid w:val="5F6F8572"/>
    <w:rsid w:val="5FA7F8E3"/>
    <w:rsid w:val="5FD58940"/>
    <w:rsid w:val="5FDE94C0"/>
    <w:rsid w:val="5FFD5CCE"/>
    <w:rsid w:val="6034DA08"/>
    <w:rsid w:val="60601733"/>
    <w:rsid w:val="607A647D"/>
    <w:rsid w:val="60BB3574"/>
    <w:rsid w:val="60E5509E"/>
    <w:rsid w:val="612AC959"/>
    <w:rsid w:val="61490226"/>
    <w:rsid w:val="614BEDFE"/>
    <w:rsid w:val="61941832"/>
    <w:rsid w:val="61942AC6"/>
    <w:rsid w:val="619898A1"/>
    <w:rsid w:val="61B04B8E"/>
    <w:rsid w:val="61EB493A"/>
    <w:rsid w:val="62003A9C"/>
    <w:rsid w:val="620B6CD0"/>
    <w:rsid w:val="622CCB80"/>
    <w:rsid w:val="624B0595"/>
    <w:rsid w:val="62574003"/>
    <w:rsid w:val="6278CA31"/>
    <w:rsid w:val="6292CE62"/>
    <w:rsid w:val="62A6888E"/>
    <w:rsid w:val="62D41878"/>
    <w:rsid w:val="631C3ABE"/>
    <w:rsid w:val="63266A29"/>
    <w:rsid w:val="63B92A1F"/>
    <w:rsid w:val="63CF2F3A"/>
    <w:rsid w:val="64024664"/>
    <w:rsid w:val="64118999"/>
    <w:rsid w:val="64221D6F"/>
    <w:rsid w:val="646A5194"/>
    <w:rsid w:val="64A0C7D5"/>
    <w:rsid w:val="64AEE2B1"/>
    <w:rsid w:val="64B5116D"/>
    <w:rsid w:val="64B820C6"/>
    <w:rsid w:val="64D2FB63"/>
    <w:rsid w:val="650E5B28"/>
    <w:rsid w:val="65158280"/>
    <w:rsid w:val="6523F08F"/>
    <w:rsid w:val="654B0C54"/>
    <w:rsid w:val="65502E57"/>
    <w:rsid w:val="655A23C2"/>
    <w:rsid w:val="6580456F"/>
    <w:rsid w:val="6597FF32"/>
    <w:rsid w:val="65CD7B35"/>
    <w:rsid w:val="66039826"/>
    <w:rsid w:val="661FA5AC"/>
    <w:rsid w:val="662ED737"/>
    <w:rsid w:val="667B2E85"/>
    <w:rsid w:val="66850965"/>
    <w:rsid w:val="6710E77C"/>
    <w:rsid w:val="672A4B64"/>
    <w:rsid w:val="6736B936"/>
    <w:rsid w:val="673DA2F0"/>
    <w:rsid w:val="676CD90C"/>
    <w:rsid w:val="67B9079C"/>
    <w:rsid w:val="67BF9368"/>
    <w:rsid w:val="67DA9D20"/>
    <w:rsid w:val="680B1497"/>
    <w:rsid w:val="680B6E4A"/>
    <w:rsid w:val="6824BD31"/>
    <w:rsid w:val="6845D47D"/>
    <w:rsid w:val="6850C90E"/>
    <w:rsid w:val="6866A49B"/>
    <w:rsid w:val="6873164D"/>
    <w:rsid w:val="6873E265"/>
    <w:rsid w:val="68DB766A"/>
    <w:rsid w:val="68E83465"/>
    <w:rsid w:val="692B087D"/>
    <w:rsid w:val="694A7237"/>
    <w:rsid w:val="694FE520"/>
    <w:rsid w:val="69753AE4"/>
    <w:rsid w:val="69835BB8"/>
    <w:rsid w:val="69B11683"/>
    <w:rsid w:val="69B676DA"/>
    <w:rsid w:val="69B7CC82"/>
    <w:rsid w:val="69F5F3DB"/>
    <w:rsid w:val="6A0BB520"/>
    <w:rsid w:val="6A1004C7"/>
    <w:rsid w:val="6A2429A7"/>
    <w:rsid w:val="6A244893"/>
    <w:rsid w:val="6A2B5CFF"/>
    <w:rsid w:val="6ABC040A"/>
    <w:rsid w:val="6AD5C68C"/>
    <w:rsid w:val="6ADF420D"/>
    <w:rsid w:val="6AF122A5"/>
    <w:rsid w:val="6B027AA4"/>
    <w:rsid w:val="6B2D0F4C"/>
    <w:rsid w:val="6B3F48E4"/>
    <w:rsid w:val="6B75D316"/>
    <w:rsid w:val="6B98D94D"/>
    <w:rsid w:val="6B9AB4F3"/>
    <w:rsid w:val="6B9E2B5E"/>
    <w:rsid w:val="6BAF7E8C"/>
    <w:rsid w:val="6BC4BDA6"/>
    <w:rsid w:val="6C7F0D97"/>
    <w:rsid w:val="6CC6C682"/>
    <w:rsid w:val="6CCF5B0C"/>
    <w:rsid w:val="6CD49A75"/>
    <w:rsid w:val="6CEC2DA6"/>
    <w:rsid w:val="6D1D8885"/>
    <w:rsid w:val="6D2659C5"/>
    <w:rsid w:val="6D515BC2"/>
    <w:rsid w:val="6D58DD50"/>
    <w:rsid w:val="6D61C4F7"/>
    <w:rsid w:val="6D8D97D8"/>
    <w:rsid w:val="6DF0F26F"/>
    <w:rsid w:val="6E15B387"/>
    <w:rsid w:val="6E1AAE55"/>
    <w:rsid w:val="6E2418F5"/>
    <w:rsid w:val="6E670264"/>
    <w:rsid w:val="6E76B86A"/>
    <w:rsid w:val="6E80571A"/>
    <w:rsid w:val="6ECE55EA"/>
    <w:rsid w:val="6ED2ACDC"/>
    <w:rsid w:val="6EF2A3C9"/>
    <w:rsid w:val="6F3A9005"/>
    <w:rsid w:val="6F3F3FF0"/>
    <w:rsid w:val="6FAFB75B"/>
    <w:rsid w:val="6FC5CD1E"/>
    <w:rsid w:val="6FDE8BAB"/>
    <w:rsid w:val="6FF71516"/>
    <w:rsid w:val="704028AD"/>
    <w:rsid w:val="7046CBA0"/>
    <w:rsid w:val="70643053"/>
    <w:rsid w:val="70867697"/>
    <w:rsid w:val="70894AE1"/>
    <w:rsid w:val="708A7899"/>
    <w:rsid w:val="70FF511C"/>
    <w:rsid w:val="7111AECD"/>
    <w:rsid w:val="7165C790"/>
    <w:rsid w:val="7166A902"/>
    <w:rsid w:val="716814BF"/>
    <w:rsid w:val="7183E254"/>
    <w:rsid w:val="718C9B44"/>
    <w:rsid w:val="718FCD87"/>
    <w:rsid w:val="71C786BE"/>
    <w:rsid w:val="71D7A3F9"/>
    <w:rsid w:val="72475DA5"/>
    <w:rsid w:val="7260D251"/>
    <w:rsid w:val="726737DF"/>
    <w:rsid w:val="726EE96A"/>
    <w:rsid w:val="728AC11B"/>
    <w:rsid w:val="72A7B1E1"/>
    <w:rsid w:val="72BDDBC0"/>
    <w:rsid w:val="72F41711"/>
    <w:rsid w:val="73022A0A"/>
    <w:rsid w:val="73123B68"/>
    <w:rsid w:val="731B7863"/>
    <w:rsid w:val="73238BF7"/>
    <w:rsid w:val="73E97AD1"/>
    <w:rsid w:val="73EE77D0"/>
    <w:rsid w:val="73FF1CC9"/>
    <w:rsid w:val="743E5F48"/>
    <w:rsid w:val="745D8966"/>
    <w:rsid w:val="747AD1A0"/>
    <w:rsid w:val="74F1C5E0"/>
    <w:rsid w:val="74F96DC5"/>
    <w:rsid w:val="7524365A"/>
    <w:rsid w:val="75406FA0"/>
    <w:rsid w:val="755A71D3"/>
    <w:rsid w:val="7561516D"/>
    <w:rsid w:val="75628EFC"/>
    <w:rsid w:val="75693D98"/>
    <w:rsid w:val="759563AC"/>
    <w:rsid w:val="7597F6A3"/>
    <w:rsid w:val="7610472C"/>
    <w:rsid w:val="76350D6E"/>
    <w:rsid w:val="7635E321"/>
    <w:rsid w:val="7641D59D"/>
    <w:rsid w:val="7655A4CE"/>
    <w:rsid w:val="765C4888"/>
    <w:rsid w:val="76A75877"/>
    <w:rsid w:val="76B831D9"/>
    <w:rsid w:val="76BED1F5"/>
    <w:rsid w:val="76EC2BDB"/>
    <w:rsid w:val="7722B7B6"/>
    <w:rsid w:val="7734C9F0"/>
    <w:rsid w:val="776A30D5"/>
    <w:rsid w:val="7776F0F4"/>
    <w:rsid w:val="7783ACB1"/>
    <w:rsid w:val="778D747C"/>
    <w:rsid w:val="778F79E1"/>
    <w:rsid w:val="77B00666"/>
    <w:rsid w:val="77C74750"/>
    <w:rsid w:val="77EF7D61"/>
    <w:rsid w:val="77F34886"/>
    <w:rsid w:val="78092C9B"/>
    <w:rsid w:val="7849AE26"/>
    <w:rsid w:val="7858BA96"/>
    <w:rsid w:val="78811103"/>
    <w:rsid w:val="78897777"/>
    <w:rsid w:val="78E200DD"/>
    <w:rsid w:val="78EA3C35"/>
    <w:rsid w:val="78EC5254"/>
    <w:rsid w:val="78F8634A"/>
    <w:rsid w:val="79297900"/>
    <w:rsid w:val="7959DAE6"/>
    <w:rsid w:val="7966D1A3"/>
    <w:rsid w:val="797CDB47"/>
    <w:rsid w:val="799569B2"/>
    <w:rsid w:val="79B593CA"/>
    <w:rsid w:val="79EE253B"/>
    <w:rsid w:val="7A299E25"/>
    <w:rsid w:val="7A491FAD"/>
    <w:rsid w:val="7AA30AEB"/>
    <w:rsid w:val="7AAA2B59"/>
    <w:rsid w:val="7AB16035"/>
    <w:rsid w:val="7AE11A77"/>
    <w:rsid w:val="7AE23846"/>
    <w:rsid w:val="7B0ED327"/>
    <w:rsid w:val="7B2BC93A"/>
    <w:rsid w:val="7B3361F1"/>
    <w:rsid w:val="7B9E82DA"/>
    <w:rsid w:val="7BCCD124"/>
    <w:rsid w:val="7BD302D2"/>
    <w:rsid w:val="7BEAA614"/>
    <w:rsid w:val="7C0AEB2E"/>
    <w:rsid w:val="7C295C98"/>
    <w:rsid w:val="7C3BA7AB"/>
    <w:rsid w:val="7C3FBA65"/>
    <w:rsid w:val="7CE80B10"/>
    <w:rsid w:val="7D0498EC"/>
    <w:rsid w:val="7D3D3CC5"/>
    <w:rsid w:val="7D754BC2"/>
    <w:rsid w:val="7DD15A2A"/>
    <w:rsid w:val="7E1E006A"/>
    <w:rsid w:val="7E2A8B0A"/>
    <w:rsid w:val="7E2E0878"/>
    <w:rsid w:val="7E30F08C"/>
    <w:rsid w:val="7E45F659"/>
    <w:rsid w:val="7E68EEFE"/>
    <w:rsid w:val="7E6B4FC4"/>
    <w:rsid w:val="7E7DB185"/>
    <w:rsid w:val="7E967595"/>
    <w:rsid w:val="7EB0C240"/>
    <w:rsid w:val="7EDB87A5"/>
    <w:rsid w:val="7EDE29B6"/>
    <w:rsid w:val="7EE93FE9"/>
    <w:rsid w:val="7EF55ACD"/>
    <w:rsid w:val="7F1B6350"/>
    <w:rsid w:val="7F430906"/>
    <w:rsid w:val="7FB67B45"/>
    <w:rsid w:val="7FBE5281"/>
    <w:rsid w:val="7FD0B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37E74DE-9D3F-416B-B420-B783DCF4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1A77"/>
    <w:pPr>
      <w:numPr>
        <w:numId w:val="2"/>
      </w:numPr>
      <w:tabs>
        <w:tab w:val="num" w:pos="360"/>
      </w:tabs>
      <w:ind w:left="0" w:firstLine="0"/>
    </w:pPr>
    <w:rPr>
      <w:rFonts w:eastAsia="Times New Roman"/>
      <w:lang w:eastAsia="de-DE"/>
    </w:rPr>
  </w:style>
  <w:style w:type="paragraph" w:styleId="ListNumber">
    <w:name w:val="List Number"/>
    <w:basedOn w:val="Normal"/>
    <w:rsid w:val="00201A77"/>
    <w:pPr>
      <w:numPr>
        <w:numId w:val="6"/>
      </w:numPr>
    </w:pPr>
    <w:rPr>
      <w:rFonts w:eastAsia="Times New Roman"/>
      <w:lang w:eastAsia="de-DE"/>
    </w:rPr>
  </w:style>
  <w:style w:type="paragraph" w:customStyle="1" w:styleId="ListBullet1">
    <w:name w:val="List Bullet 1"/>
    <w:basedOn w:val="Normal"/>
    <w:rsid w:val="00201A77"/>
    <w:pPr>
      <w:numPr>
        <w:numId w:val="1"/>
      </w:numPr>
    </w:pPr>
    <w:rPr>
      <w:rFonts w:eastAsia="Times New Roman"/>
      <w:lang w:eastAsia="de-DE"/>
    </w:rPr>
  </w:style>
  <w:style w:type="paragraph" w:customStyle="1" w:styleId="ListDash">
    <w:name w:val="List Dash"/>
    <w:basedOn w:val="Normal"/>
    <w:rsid w:val="00201A77"/>
    <w:pPr>
      <w:numPr>
        <w:numId w:val="3"/>
      </w:numPr>
    </w:pPr>
    <w:rPr>
      <w:rFonts w:eastAsia="Times New Roman"/>
      <w:lang w:eastAsia="de-DE"/>
    </w:rPr>
  </w:style>
  <w:style w:type="paragraph" w:customStyle="1" w:styleId="ListDash1">
    <w:name w:val="List Dash 1"/>
    <w:basedOn w:val="Normal"/>
    <w:rsid w:val="00201A77"/>
    <w:pPr>
      <w:numPr>
        <w:numId w:val="4"/>
      </w:numPr>
    </w:pPr>
    <w:rPr>
      <w:rFonts w:eastAsia="Times New Roman"/>
      <w:lang w:eastAsia="de-DE"/>
    </w:rPr>
  </w:style>
  <w:style w:type="paragraph" w:customStyle="1" w:styleId="ListDash2">
    <w:name w:val="List Dash 2"/>
    <w:basedOn w:val="Normal"/>
    <w:rsid w:val="00201A77"/>
    <w:pPr>
      <w:numPr>
        <w:numId w:val="5"/>
      </w:numPr>
    </w:pPr>
    <w:rPr>
      <w:rFonts w:eastAsia="Times New Roman"/>
      <w:lang w:eastAsia="de-DE"/>
    </w:rPr>
  </w:style>
  <w:style w:type="paragraph" w:customStyle="1" w:styleId="ListNumberLevel2">
    <w:name w:val="List Number (Level 2)"/>
    <w:basedOn w:val="Normal"/>
    <w:rsid w:val="00201A77"/>
    <w:pPr>
      <w:numPr>
        <w:ilvl w:val="1"/>
        <w:numId w:val="6"/>
      </w:numPr>
    </w:pPr>
    <w:rPr>
      <w:rFonts w:eastAsia="Times New Roman"/>
      <w:lang w:eastAsia="de-DE"/>
    </w:rPr>
  </w:style>
  <w:style w:type="paragraph" w:customStyle="1" w:styleId="ListNumberLevel3">
    <w:name w:val="List Number (Level 3)"/>
    <w:basedOn w:val="Normal"/>
    <w:rsid w:val="00201A77"/>
    <w:pPr>
      <w:numPr>
        <w:ilvl w:val="2"/>
        <w:numId w:val="6"/>
      </w:numPr>
    </w:pPr>
    <w:rPr>
      <w:rFonts w:eastAsia="Times New Roman"/>
      <w:lang w:eastAsia="de-DE"/>
    </w:rPr>
  </w:style>
  <w:style w:type="paragraph" w:customStyle="1" w:styleId="ListNumberLevel4">
    <w:name w:val="List Number (Level 4)"/>
    <w:basedOn w:val="Normal"/>
    <w:rsid w:val="00201A77"/>
    <w:pPr>
      <w:numPr>
        <w:ilvl w:val="3"/>
        <w:numId w:val="6"/>
      </w:numPr>
    </w:pPr>
    <w:rPr>
      <w:rFonts w:eastAsia="Times New Roman"/>
      <w:lang w:eastAsia="de-DE"/>
    </w:rPr>
  </w:style>
  <w:style w:type="table" w:styleId="TableGrid">
    <w:name w:val="Table Grid"/>
    <w:basedOn w:val="TableNormal"/>
    <w:rsid w:val="00201A7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A77"/>
    <w:rPr>
      <w:color w:val="0000FF"/>
      <w:u w:val="single"/>
    </w:rPr>
  </w:style>
  <w:style w:type="paragraph" w:styleId="ListBullet">
    <w:name w:val="List Bullet"/>
    <w:basedOn w:val="Normal"/>
    <w:rsid w:val="00201A77"/>
    <w:pPr>
      <w:numPr>
        <w:numId w:val="7"/>
      </w:numPr>
    </w:pPr>
    <w:rPr>
      <w:rFonts w:eastAsia="Times New Roman"/>
      <w:lang w:eastAsia="en-GB"/>
    </w:rPr>
  </w:style>
  <w:style w:type="paragraph" w:styleId="ListBullet2">
    <w:name w:val="List Bullet 2"/>
    <w:basedOn w:val="Normal"/>
    <w:rsid w:val="00201A77"/>
    <w:pPr>
      <w:numPr>
        <w:numId w:val="8"/>
      </w:numPr>
    </w:pPr>
    <w:rPr>
      <w:rFonts w:eastAsia="Times New Roman"/>
      <w:lang w:eastAsia="en-GB"/>
    </w:rPr>
  </w:style>
  <w:style w:type="paragraph" w:styleId="ListBullet3">
    <w:name w:val="List Bullet 3"/>
    <w:basedOn w:val="Normal"/>
    <w:rsid w:val="00201A77"/>
    <w:pPr>
      <w:numPr>
        <w:numId w:val="9"/>
      </w:numPr>
    </w:pPr>
    <w:rPr>
      <w:rFonts w:eastAsia="Times New Roman"/>
      <w:lang w:eastAsia="en-GB"/>
    </w:rPr>
  </w:style>
  <w:style w:type="paragraph" w:styleId="ListNumber2">
    <w:name w:val="List Number 2"/>
    <w:basedOn w:val="Normal"/>
    <w:rsid w:val="00201A77"/>
    <w:pPr>
      <w:numPr>
        <w:numId w:val="13"/>
      </w:numPr>
    </w:pPr>
    <w:rPr>
      <w:rFonts w:eastAsia="Times New Roman"/>
      <w:lang w:eastAsia="en-GB"/>
    </w:rPr>
  </w:style>
  <w:style w:type="paragraph" w:styleId="ListNumber3">
    <w:name w:val="List Number 3"/>
    <w:basedOn w:val="Normal"/>
    <w:rsid w:val="00201A77"/>
    <w:pPr>
      <w:numPr>
        <w:numId w:val="14"/>
      </w:numPr>
    </w:pPr>
    <w:rPr>
      <w:rFonts w:eastAsia="Times New Roman"/>
      <w:lang w:eastAsia="en-GB"/>
    </w:rPr>
  </w:style>
  <w:style w:type="paragraph" w:styleId="ListNumber4">
    <w:name w:val="List Number 4"/>
    <w:basedOn w:val="Normal"/>
    <w:rsid w:val="00201A77"/>
    <w:pPr>
      <w:numPr>
        <w:numId w:val="15"/>
      </w:numPr>
    </w:pPr>
    <w:rPr>
      <w:rFonts w:eastAsia="Times New Roman"/>
      <w:lang w:eastAsia="en-GB"/>
    </w:rPr>
  </w:style>
  <w:style w:type="paragraph" w:customStyle="1" w:styleId="ListDash3">
    <w:name w:val="List Dash 3"/>
    <w:basedOn w:val="Normal"/>
    <w:rsid w:val="00201A77"/>
    <w:pPr>
      <w:numPr>
        <w:numId w:val="10"/>
      </w:numPr>
    </w:pPr>
    <w:rPr>
      <w:rFonts w:eastAsia="Times New Roman"/>
      <w:lang w:eastAsia="en-GB"/>
    </w:rPr>
  </w:style>
  <w:style w:type="paragraph" w:customStyle="1" w:styleId="ListDash4">
    <w:name w:val="List Dash 4"/>
    <w:basedOn w:val="Normal"/>
    <w:rsid w:val="00201A77"/>
    <w:pPr>
      <w:numPr>
        <w:numId w:val="11"/>
      </w:numPr>
    </w:pPr>
    <w:rPr>
      <w:rFonts w:eastAsia="Times New Roman"/>
      <w:lang w:eastAsia="en-GB"/>
    </w:rPr>
  </w:style>
  <w:style w:type="paragraph" w:customStyle="1" w:styleId="ListNumber1">
    <w:name w:val="List Number 1"/>
    <w:basedOn w:val="Text1"/>
    <w:rsid w:val="00201A77"/>
    <w:pPr>
      <w:numPr>
        <w:numId w:val="12"/>
      </w:numPr>
    </w:pPr>
    <w:rPr>
      <w:rFonts w:eastAsia="Times New Roman"/>
      <w:lang w:eastAsia="en-GB"/>
    </w:rPr>
  </w:style>
  <w:style w:type="paragraph" w:customStyle="1" w:styleId="ListNumber1Level2">
    <w:name w:val="List Number 1 (Level 2)"/>
    <w:basedOn w:val="Text1"/>
    <w:rsid w:val="00201A77"/>
    <w:pPr>
      <w:numPr>
        <w:ilvl w:val="1"/>
        <w:numId w:val="12"/>
      </w:numPr>
    </w:pPr>
    <w:rPr>
      <w:rFonts w:eastAsia="Times New Roman"/>
      <w:lang w:eastAsia="en-GB"/>
    </w:rPr>
  </w:style>
  <w:style w:type="paragraph" w:customStyle="1" w:styleId="ListNumber2Level2">
    <w:name w:val="List Number 2 (Level 2)"/>
    <w:basedOn w:val="Text2"/>
    <w:rsid w:val="00201A77"/>
    <w:pPr>
      <w:numPr>
        <w:ilvl w:val="1"/>
        <w:numId w:val="13"/>
      </w:numPr>
    </w:pPr>
    <w:rPr>
      <w:rFonts w:eastAsia="Times New Roman"/>
      <w:lang w:eastAsia="en-GB"/>
    </w:rPr>
  </w:style>
  <w:style w:type="paragraph" w:customStyle="1" w:styleId="ListNumber3Level2">
    <w:name w:val="List Number 3 (Level 2)"/>
    <w:basedOn w:val="Text3"/>
    <w:rsid w:val="00201A77"/>
    <w:pPr>
      <w:numPr>
        <w:ilvl w:val="1"/>
        <w:numId w:val="14"/>
      </w:numPr>
    </w:pPr>
    <w:rPr>
      <w:rFonts w:eastAsia="Times New Roman"/>
      <w:lang w:eastAsia="en-GB"/>
    </w:rPr>
  </w:style>
  <w:style w:type="paragraph" w:customStyle="1" w:styleId="ListNumber4Level2">
    <w:name w:val="List Number 4 (Level 2)"/>
    <w:basedOn w:val="Text4"/>
    <w:rsid w:val="00201A77"/>
    <w:pPr>
      <w:numPr>
        <w:ilvl w:val="1"/>
        <w:numId w:val="15"/>
      </w:numPr>
    </w:pPr>
    <w:rPr>
      <w:rFonts w:eastAsia="Times New Roman"/>
      <w:lang w:eastAsia="en-GB"/>
    </w:rPr>
  </w:style>
  <w:style w:type="paragraph" w:customStyle="1" w:styleId="ListNumber1Level3">
    <w:name w:val="List Number 1 (Level 3)"/>
    <w:basedOn w:val="Text1"/>
    <w:rsid w:val="00201A77"/>
    <w:pPr>
      <w:numPr>
        <w:ilvl w:val="2"/>
        <w:numId w:val="12"/>
      </w:numPr>
    </w:pPr>
    <w:rPr>
      <w:rFonts w:eastAsia="Times New Roman"/>
      <w:lang w:eastAsia="en-GB"/>
    </w:rPr>
  </w:style>
  <w:style w:type="paragraph" w:customStyle="1" w:styleId="ListNumber2Level3">
    <w:name w:val="List Number 2 (Level 3)"/>
    <w:basedOn w:val="Text2"/>
    <w:rsid w:val="00201A77"/>
    <w:pPr>
      <w:numPr>
        <w:ilvl w:val="2"/>
        <w:numId w:val="13"/>
      </w:numPr>
    </w:pPr>
    <w:rPr>
      <w:rFonts w:eastAsia="Times New Roman"/>
      <w:lang w:eastAsia="en-GB"/>
    </w:rPr>
  </w:style>
  <w:style w:type="paragraph" w:customStyle="1" w:styleId="ListNumber3Level3">
    <w:name w:val="List Number 3 (Level 3)"/>
    <w:basedOn w:val="Text3"/>
    <w:rsid w:val="00201A77"/>
    <w:pPr>
      <w:numPr>
        <w:ilvl w:val="2"/>
        <w:numId w:val="14"/>
      </w:numPr>
    </w:pPr>
    <w:rPr>
      <w:rFonts w:eastAsia="Times New Roman"/>
      <w:lang w:eastAsia="en-GB"/>
    </w:rPr>
  </w:style>
  <w:style w:type="paragraph" w:customStyle="1" w:styleId="ListNumber4Level3">
    <w:name w:val="List Number 4 (Level 3)"/>
    <w:basedOn w:val="Text4"/>
    <w:rsid w:val="00201A77"/>
    <w:pPr>
      <w:numPr>
        <w:ilvl w:val="2"/>
        <w:numId w:val="15"/>
      </w:numPr>
    </w:pPr>
    <w:rPr>
      <w:rFonts w:eastAsia="Times New Roman"/>
      <w:lang w:eastAsia="en-GB"/>
    </w:rPr>
  </w:style>
  <w:style w:type="paragraph" w:customStyle="1" w:styleId="ListNumber1Level4">
    <w:name w:val="List Number 1 (Level 4)"/>
    <w:basedOn w:val="Text1"/>
    <w:rsid w:val="00201A77"/>
    <w:pPr>
      <w:numPr>
        <w:ilvl w:val="3"/>
        <w:numId w:val="12"/>
      </w:numPr>
    </w:pPr>
    <w:rPr>
      <w:rFonts w:eastAsia="Times New Roman"/>
      <w:lang w:eastAsia="en-GB"/>
    </w:rPr>
  </w:style>
  <w:style w:type="paragraph" w:customStyle="1" w:styleId="ListNumber2Level4">
    <w:name w:val="List Number 2 (Level 4)"/>
    <w:basedOn w:val="Text2"/>
    <w:rsid w:val="00201A77"/>
    <w:pPr>
      <w:numPr>
        <w:ilvl w:val="3"/>
        <w:numId w:val="13"/>
      </w:numPr>
    </w:pPr>
    <w:rPr>
      <w:rFonts w:eastAsia="Times New Roman"/>
      <w:lang w:eastAsia="en-GB"/>
    </w:rPr>
  </w:style>
  <w:style w:type="paragraph" w:customStyle="1" w:styleId="ListNumber3Level4">
    <w:name w:val="List Number 3 (Level 4)"/>
    <w:basedOn w:val="Text3"/>
    <w:rsid w:val="00201A77"/>
    <w:pPr>
      <w:numPr>
        <w:ilvl w:val="3"/>
        <w:numId w:val="14"/>
      </w:numPr>
    </w:pPr>
    <w:rPr>
      <w:rFonts w:eastAsia="Times New Roman"/>
      <w:lang w:eastAsia="en-GB"/>
    </w:rPr>
  </w:style>
  <w:style w:type="paragraph" w:customStyle="1" w:styleId="ListNumber4Level4">
    <w:name w:val="List Number 4 (Level 4)"/>
    <w:basedOn w:val="Text4"/>
    <w:rsid w:val="00201A77"/>
    <w:pPr>
      <w:numPr>
        <w:ilvl w:val="3"/>
        <w:numId w:val="15"/>
      </w:numPr>
    </w:pPr>
    <w:rPr>
      <w:rFonts w:eastAsia="Times New Roman"/>
      <w:lang w:eastAsia="en-GB"/>
    </w:rPr>
  </w:style>
  <w:style w:type="paragraph" w:customStyle="1" w:styleId="Annexetitreacte">
    <w:name w:val="Annexe titre (acte)"/>
    <w:basedOn w:val="Normal"/>
    <w:next w:val="Normal"/>
    <w:rsid w:val="00201A77"/>
    <w:pPr>
      <w:jc w:val="center"/>
    </w:pPr>
    <w:rPr>
      <w:rFonts w:eastAsia="Times New Roman"/>
      <w:b/>
      <w:u w:val="single"/>
      <w:lang w:eastAsia="en-GB"/>
    </w:rPr>
  </w:style>
  <w:style w:type="paragraph" w:customStyle="1" w:styleId="Annexetitreexposglobal">
    <w:name w:val="Annexe titre (exposé global)"/>
    <w:basedOn w:val="Normal"/>
    <w:next w:val="Normal"/>
    <w:rsid w:val="00201A77"/>
    <w:pPr>
      <w:jc w:val="center"/>
    </w:pPr>
    <w:rPr>
      <w:rFonts w:eastAsia="Times New Roman"/>
      <w:b/>
      <w:u w:val="single"/>
      <w:lang w:eastAsia="en-GB"/>
    </w:rPr>
  </w:style>
  <w:style w:type="paragraph" w:customStyle="1" w:styleId="Annexetitrefichefinacte">
    <w:name w:val="Annexe titre (fiche fin. acte)"/>
    <w:basedOn w:val="Normal"/>
    <w:next w:val="Normal"/>
    <w:rsid w:val="00201A77"/>
    <w:pPr>
      <w:jc w:val="center"/>
    </w:pPr>
    <w:rPr>
      <w:rFonts w:eastAsia="Times New Roman"/>
      <w:b/>
      <w:u w:val="single"/>
      <w:lang w:eastAsia="en-GB"/>
    </w:rPr>
  </w:style>
  <w:style w:type="paragraph" w:customStyle="1" w:styleId="Annexetitrefichefinglobale">
    <w:name w:val="Annexe titre (fiche fin. globale)"/>
    <w:basedOn w:val="Normal"/>
    <w:next w:val="Normal"/>
    <w:rsid w:val="00201A77"/>
    <w:pPr>
      <w:jc w:val="center"/>
    </w:pPr>
    <w:rPr>
      <w:rFonts w:eastAsia="Times New Roman"/>
      <w:b/>
      <w:u w:val="single"/>
      <w:lang w:eastAsia="en-GB"/>
    </w:rPr>
  </w:style>
  <w:style w:type="paragraph" w:customStyle="1" w:styleId="Annexetitreglobale">
    <w:name w:val="Annexe titre (globale)"/>
    <w:basedOn w:val="Normal"/>
    <w:next w:val="Normal"/>
    <w:rsid w:val="00201A77"/>
    <w:pPr>
      <w:jc w:val="center"/>
    </w:pPr>
    <w:rPr>
      <w:rFonts w:eastAsia="Times New Roman"/>
      <w:b/>
      <w:u w:val="single"/>
      <w:lang w:eastAsia="en-GB"/>
    </w:rPr>
  </w:style>
  <w:style w:type="paragraph" w:customStyle="1" w:styleId="Exposdesmotifstitreglobal">
    <w:name w:val="Exposé des motifs titre (global)"/>
    <w:basedOn w:val="Normal"/>
    <w:next w:val="Normal"/>
    <w:rsid w:val="00201A77"/>
    <w:pPr>
      <w:jc w:val="center"/>
    </w:pPr>
    <w:rPr>
      <w:rFonts w:eastAsia="Times New Roman"/>
      <w:b/>
      <w:u w:val="single"/>
      <w:lang w:eastAsia="en-GB"/>
    </w:rPr>
  </w:style>
  <w:style w:type="paragraph" w:customStyle="1" w:styleId="Langueoriginale">
    <w:name w:val="Langue originale"/>
    <w:basedOn w:val="Normal"/>
    <w:rsid w:val="00201A77"/>
    <w:pPr>
      <w:spacing w:before="360"/>
      <w:jc w:val="center"/>
    </w:pPr>
    <w:rPr>
      <w:rFonts w:eastAsia="Times New Roman"/>
      <w:caps/>
      <w:lang w:eastAsia="en-GB"/>
    </w:rPr>
  </w:style>
  <w:style w:type="paragraph" w:customStyle="1" w:styleId="Phrasefinale">
    <w:name w:val="Phrase finale"/>
    <w:basedOn w:val="Normal"/>
    <w:next w:val="Normal"/>
    <w:rsid w:val="00201A77"/>
    <w:pPr>
      <w:spacing w:before="360" w:after="0"/>
      <w:jc w:val="center"/>
    </w:pPr>
    <w:rPr>
      <w:rFonts w:eastAsia="Times New Roman"/>
      <w:lang w:eastAsia="en-GB"/>
    </w:rPr>
  </w:style>
  <w:style w:type="paragraph" w:customStyle="1" w:styleId="Prliminairetitre">
    <w:name w:val="Préliminaire titre"/>
    <w:basedOn w:val="Normal"/>
    <w:next w:val="Normal"/>
    <w:rsid w:val="00201A77"/>
    <w:pPr>
      <w:spacing w:before="360" w:after="360"/>
      <w:jc w:val="center"/>
    </w:pPr>
    <w:rPr>
      <w:rFonts w:eastAsia="Times New Roman"/>
      <w:b/>
      <w:lang w:eastAsia="en-GB"/>
    </w:rPr>
  </w:style>
  <w:style w:type="paragraph" w:customStyle="1" w:styleId="Prliminairetype">
    <w:name w:val="Préliminaire type"/>
    <w:basedOn w:val="Normal"/>
    <w:next w:val="Normal"/>
    <w:rsid w:val="00201A7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01A7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01A7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01A77"/>
    <w:pPr>
      <w:spacing w:before="0" w:after="0"/>
      <w:ind w:left="5103"/>
      <w:jc w:val="left"/>
    </w:pPr>
    <w:rPr>
      <w:rFonts w:eastAsia="Times New Roman"/>
      <w:lang w:eastAsia="en-GB"/>
    </w:rPr>
  </w:style>
  <w:style w:type="paragraph" w:customStyle="1" w:styleId="Sous-titreobjetprliminaire">
    <w:name w:val="Sous-titre objet (préliminaire)"/>
    <w:basedOn w:val="Normal"/>
    <w:rsid w:val="00201A77"/>
    <w:pPr>
      <w:spacing w:before="0" w:after="0"/>
      <w:jc w:val="center"/>
    </w:pPr>
    <w:rPr>
      <w:rFonts w:eastAsia="Times New Roman"/>
      <w:b/>
      <w:lang w:eastAsia="en-GB"/>
    </w:rPr>
  </w:style>
  <w:style w:type="paragraph" w:customStyle="1" w:styleId="Statutprliminaire">
    <w:name w:val="Statut (préliminaire)"/>
    <w:basedOn w:val="Normal"/>
    <w:next w:val="Normal"/>
    <w:rsid w:val="00201A77"/>
    <w:pPr>
      <w:spacing w:before="360" w:after="0"/>
      <w:jc w:val="center"/>
    </w:pPr>
    <w:rPr>
      <w:rFonts w:eastAsia="Times New Roman"/>
      <w:lang w:eastAsia="en-GB"/>
    </w:rPr>
  </w:style>
  <w:style w:type="paragraph" w:customStyle="1" w:styleId="Titreobjetprliminaire">
    <w:name w:val="Titre objet (préliminaire)"/>
    <w:basedOn w:val="Normal"/>
    <w:next w:val="Normal"/>
    <w:rsid w:val="00201A7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01A7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01A7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01A77"/>
    <w:pPr>
      <w:jc w:val="center"/>
    </w:pPr>
    <w:rPr>
      <w:rFonts w:eastAsia="Times New Roman"/>
      <w:b/>
      <w:u w:val="single"/>
      <w:lang w:eastAsia="en-GB"/>
    </w:rPr>
  </w:style>
  <w:style w:type="paragraph" w:customStyle="1" w:styleId="Fichefinanciretravailtitre">
    <w:name w:val="Fiche financière (travail) titre"/>
    <w:basedOn w:val="Normal"/>
    <w:next w:val="Normal"/>
    <w:rsid w:val="00201A7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01A7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01A7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01A77"/>
    <w:pPr>
      <w:jc w:val="center"/>
    </w:pPr>
    <w:rPr>
      <w:rFonts w:eastAsia="Times New Roman"/>
      <w:b/>
      <w:u w:val="single"/>
      <w:lang w:eastAsia="en-GB"/>
    </w:rPr>
  </w:style>
  <w:style w:type="character" w:styleId="CommentReference">
    <w:name w:val="annotation reference"/>
    <w:rsid w:val="00201A77"/>
    <w:rPr>
      <w:rFonts w:cs="Times New Roman"/>
      <w:sz w:val="16"/>
      <w:szCs w:val="16"/>
    </w:rPr>
  </w:style>
  <w:style w:type="paragraph" w:styleId="CommentText">
    <w:name w:val="annotation text"/>
    <w:basedOn w:val="Normal"/>
    <w:link w:val="CommentTextChar"/>
    <w:rsid w:val="00201A77"/>
    <w:rPr>
      <w:rFonts w:eastAsia="Times New Roman"/>
      <w:sz w:val="20"/>
      <w:szCs w:val="20"/>
      <w:lang w:eastAsia="en-GB"/>
    </w:rPr>
  </w:style>
  <w:style w:type="character" w:customStyle="1" w:styleId="CommentTextChar">
    <w:name w:val="Comment Text Char"/>
    <w:basedOn w:val="DefaultParagraphFont"/>
    <w:link w:val="CommentText"/>
    <w:rsid w:val="00201A77"/>
    <w:rPr>
      <w:rFonts w:ascii="Times New Roman" w:eastAsia="Times New Roman" w:hAnsi="Times New Roman" w:cs="Times New Roman"/>
      <w:sz w:val="20"/>
      <w:szCs w:val="20"/>
      <w:lang w:val="sl-SI" w:eastAsia="en-GB"/>
    </w:rPr>
  </w:style>
  <w:style w:type="paragraph" w:styleId="CommentSubject">
    <w:name w:val="annotation subject"/>
    <w:basedOn w:val="CommentText"/>
    <w:next w:val="CommentText"/>
    <w:link w:val="CommentSubjectChar"/>
    <w:rsid w:val="00201A77"/>
    <w:rPr>
      <w:b/>
      <w:bCs/>
    </w:rPr>
  </w:style>
  <w:style w:type="character" w:customStyle="1" w:styleId="CommentSubjectChar">
    <w:name w:val="Comment Subject Char"/>
    <w:basedOn w:val="CommentTextChar"/>
    <w:link w:val="CommentSubject"/>
    <w:rsid w:val="00201A77"/>
    <w:rPr>
      <w:rFonts w:ascii="Times New Roman" w:eastAsia="Times New Roman" w:hAnsi="Times New Roman" w:cs="Times New Roman"/>
      <w:b/>
      <w:bCs/>
      <w:sz w:val="20"/>
      <w:szCs w:val="20"/>
      <w:lang w:val="sl-SI" w:eastAsia="en-GB"/>
    </w:rPr>
  </w:style>
  <w:style w:type="paragraph" w:styleId="BalloonText">
    <w:name w:val="Balloon Text"/>
    <w:basedOn w:val="Normal"/>
    <w:link w:val="BalloonTextChar"/>
    <w:rsid w:val="00201A77"/>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01A77"/>
    <w:rPr>
      <w:rFonts w:ascii="Tahoma" w:eastAsia="Times New Roman" w:hAnsi="Tahoma" w:cs="Tahoma"/>
      <w:sz w:val="16"/>
      <w:szCs w:val="16"/>
      <w:lang w:val="sl-SI" w:eastAsia="en-GB"/>
    </w:rPr>
  </w:style>
  <w:style w:type="paragraph" w:styleId="Caption">
    <w:name w:val="caption"/>
    <w:basedOn w:val="Normal"/>
    <w:next w:val="Normal"/>
    <w:qFormat/>
    <w:rsid w:val="00201A77"/>
    <w:rPr>
      <w:rFonts w:eastAsia="Times New Roman"/>
      <w:b/>
      <w:bCs/>
      <w:sz w:val="20"/>
      <w:szCs w:val="20"/>
      <w:lang w:eastAsia="en-GB"/>
    </w:rPr>
  </w:style>
  <w:style w:type="paragraph" w:styleId="TableofFigures">
    <w:name w:val="table of figures"/>
    <w:basedOn w:val="Normal"/>
    <w:next w:val="Normal"/>
    <w:rsid w:val="00201A77"/>
    <w:rPr>
      <w:rFonts w:eastAsia="Times New Roman"/>
      <w:lang w:eastAsia="en-GB"/>
    </w:rPr>
  </w:style>
  <w:style w:type="character" w:styleId="PageNumber">
    <w:name w:val="page number"/>
    <w:rsid w:val="00201A77"/>
  </w:style>
  <w:style w:type="character" w:customStyle="1" w:styleId="tw4winMark">
    <w:name w:val="tw4winMark"/>
    <w:rsid w:val="00201A77"/>
    <w:rPr>
      <w:vanish/>
      <w:color w:val="800080"/>
      <w:vertAlign w:val="subscript"/>
    </w:rPr>
  </w:style>
  <w:style w:type="character" w:styleId="FollowedHyperlink">
    <w:name w:val="FollowedHyperlink"/>
    <w:rsid w:val="00201A77"/>
    <w:rPr>
      <w:color w:val="800080"/>
      <w:u w:val="single"/>
    </w:rPr>
  </w:style>
  <w:style w:type="paragraph" w:customStyle="1" w:styleId="Sous-titreobjet">
    <w:name w:val="Sous-titre objet"/>
    <w:basedOn w:val="Normal"/>
    <w:rsid w:val="00201A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01A77"/>
  </w:style>
  <w:style w:type="paragraph" w:styleId="Revision">
    <w:name w:val="Revision"/>
    <w:hidden/>
    <w:uiPriority w:val="99"/>
    <w:semiHidden/>
    <w:rsid w:val="00201A77"/>
    <w:rPr>
      <w:rFonts w:ascii="Calibri" w:eastAsia="Calibri" w:hAnsi="Calibri" w:cs="Times New Roman"/>
      <w:sz w:val="24"/>
      <w:lang w:eastAsia="en-GB"/>
    </w:rPr>
  </w:style>
  <w:style w:type="paragraph" w:customStyle="1" w:styleId="FooterCoverPage">
    <w:name w:val="Footer Cover Page"/>
    <w:basedOn w:val="Normal"/>
    <w:link w:val="FooterCoverPageChar"/>
    <w:rsid w:val="00201A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01A77"/>
    <w:rPr>
      <w:rFonts w:ascii="Times New Roman" w:hAnsi="Times New Roman" w:cs="Times New Roman"/>
      <w:b/>
      <w:sz w:val="28"/>
      <w:lang w:val="sl-SI"/>
    </w:rPr>
  </w:style>
  <w:style w:type="character" w:customStyle="1" w:styleId="FooterCoverPageChar">
    <w:name w:val="Footer Cover Page Char"/>
    <w:link w:val="FooterCoverPage"/>
    <w:rsid w:val="00201A77"/>
    <w:rPr>
      <w:rFonts w:ascii="Times New Roman" w:eastAsia="Calibri" w:hAnsi="Times New Roman" w:cs="Times New Roman"/>
      <w:sz w:val="24"/>
      <w:lang w:val="sl-SI" w:eastAsia="en-GB"/>
    </w:rPr>
  </w:style>
  <w:style w:type="paragraph" w:customStyle="1" w:styleId="HeaderCoverPage">
    <w:name w:val="Header Cover Page"/>
    <w:basedOn w:val="Normal"/>
    <w:link w:val="HeaderCoverPageChar"/>
    <w:rsid w:val="00201A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01A77"/>
    <w:rPr>
      <w:rFonts w:ascii="Times New Roman" w:eastAsia="Calibri" w:hAnsi="Times New Roman" w:cs="Times New Roman"/>
      <w:sz w:val="24"/>
      <w:lang w:val="sl-SI" w:eastAsia="en-GB"/>
    </w:rPr>
  </w:style>
  <w:style w:type="character" w:customStyle="1" w:styleId="FooterSensitivityChar">
    <w:name w:val="Footer Sensitivity Char"/>
    <w:rsid w:val="00201A77"/>
    <w:rPr>
      <w:rFonts w:ascii="Times New Roman" w:hAnsi="Times New Roman" w:cs="Times New Roman"/>
      <w:b/>
      <w:sz w:val="32"/>
      <w:lang w:val="sl-SI"/>
    </w:rPr>
  </w:style>
  <w:style w:type="character" w:customStyle="1" w:styleId="HeaderSensitivityChar">
    <w:name w:val="Header Sensitivity Char"/>
    <w:rsid w:val="00201A77"/>
    <w:rPr>
      <w:rFonts w:ascii="Times New Roman" w:hAnsi="Times New Roman" w:cs="Times New Roman"/>
      <w:b/>
      <w:sz w:val="32"/>
      <w:lang w:val="sl-SI"/>
    </w:rPr>
  </w:style>
  <w:style w:type="character" w:customStyle="1" w:styleId="HeaderSensitivityRightChar">
    <w:name w:val="Header Sensitivity Right Char"/>
    <w:rsid w:val="00201A77"/>
    <w:rPr>
      <w:rFonts w:ascii="Times New Roman" w:hAnsi="Times New Roman" w:cs="Times New Roman"/>
      <w:sz w:val="28"/>
      <w:lang w:val="sl-SI"/>
    </w:rPr>
  </w:style>
  <w:style w:type="paragraph" w:customStyle="1" w:styleId="LegalNumPar">
    <w:name w:val="LegalNumPar"/>
    <w:basedOn w:val="Normal"/>
    <w:rsid w:val="00201A77"/>
    <w:pPr>
      <w:numPr>
        <w:numId w:val="16"/>
      </w:numPr>
      <w:spacing w:line="360" w:lineRule="auto"/>
    </w:pPr>
    <w:rPr>
      <w:rFonts w:eastAsia="Times New Roman"/>
      <w:lang w:eastAsia="en-GB"/>
    </w:rPr>
  </w:style>
  <w:style w:type="paragraph" w:customStyle="1" w:styleId="LegalNumPar2">
    <w:name w:val="LegalNumPar2"/>
    <w:basedOn w:val="Normal"/>
    <w:rsid w:val="00201A77"/>
    <w:pPr>
      <w:numPr>
        <w:ilvl w:val="1"/>
        <w:numId w:val="16"/>
      </w:numPr>
      <w:spacing w:line="360" w:lineRule="auto"/>
    </w:pPr>
    <w:rPr>
      <w:rFonts w:eastAsia="Times New Roman"/>
      <w:lang w:eastAsia="en-GB"/>
    </w:rPr>
  </w:style>
  <w:style w:type="paragraph" w:customStyle="1" w:styleId="LegalNumPar3">
    <w:name w:val="LegalNumPar3"/>
    <w:basedOn w:val="Normal"/>
    <w:rsid w:val="00201A77"/>
    <w:pPr>
      <w:numPr>
        <w:ilvl w:val="2"/>
        <w:numId w:val="16"/>
      </w:numPr>
      <w:spacing w:line="360" w:lineRule="auto"/>
    </w:pPr>
    <w:rPr>
      <w:rFonts w:eastAsia="Times New Roman"/>
      <w:lang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rsid w:val="00201A77"/>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01A77"/>
    <w:rPr>
      <w:color w:val="605E5C"/>
      <w:shd w:val="clear" w:color="auto" w:fill="E1DFDD"/>
    </w:rPr>
  </w:style>
  <w:style w:type="character" w:styleId="Strong">
    <w:name w:val="Strong"/>
    <w:basedOn w:val="DefaultParagraphFont"/>
    <w:qFormat/>
    <w:rsid w:val="00201A77"/>
    <w:rPr>
      <w:b/>
      <w:bCs/>
    </w:rPr>
  </w:style>
  <w:style w:type="character" w:styleId="Emphasis">
    <w:name w:val="Emphasis"/>
    <w:basedOn w:val="DefaultParagraphFont"/>
    <w:qFormat/>
    <w:rsid w:val="00201A77"/>
    <w:rPr>
      <w:i/>
      <w:iCs/>
    </w:rPr>
  </w:style>
  <w:style w:type="character" w:customStyle="1" w:styleId="Mention1">
    <w:name w:val="Mention1"/>
    <w:basedOn w:val="DefaultParagraphFont"/>
    <w:uiPriority w:val="99"/>
    <w:unhideWhenUsed/>
    <w:rsid w:val="00201A77"/>
    <w:rPr>
      <w:color w:val="2B579A"/>
      <w:shd w:val="clear" w:color="auto" w:fill="E1DFDD"/>
    </w:rPr>
  </w:style>
  <w:style w:type="character" w:customStyle="1" w:styleId="normaltextrun">
    <w:name w:val="normaltextrun"/>
    <w:basedOn w:val="DefaultParagraphFont"/>
    <w:rsid w:val="00201A77"/>
  </w:style>
  <w:style w:type="character" w:customStyle="1" w:styleId="eop">
    <w:name w:val="eop"/>
    <w:basedOn w:val="DefaultParagraphFont"/>
    <w:rsid w:val="00201A77"/>
  </w:style>
  <w:style w:type="paragraph" w:customStyle="1" w:styleId="Nota">
    <w:name w:val="Nota"/>
    <w:aliases w:val="Char1,(NECG) Footnote Reference,fr,Appel note de bas de p,o,Style 6,Signature Ch"/>
    <w:basedOn w:val="Normal"/>
    <w:link w:val="FootnoteReference"/>
    <w:uiPriority w:val="99"/>
    <w:rsid w:val="00A2707F"/>
    <w:pPr>
      <w:spacing w:before="0" w:after="160" w:line="240" w:lineRule="exact"/>
      <w:jc w:val="left"/>
    </w:pPr>
    <w:rPr>
      <w:rFonts w:asciiTheme="minorHAnsi" w:hAnsiTheme="minorHAnsi" w:cstheme="minorBidi"/>
      <w:sz w:val="22"/>
      <w:vertAlign w:val="superscript"/>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sid w:val="00F877FB"/>
    <w:rPr>
      <w:rFonts w:ascii="Times New Roman" w:eastAsia="Times New Roman" w:hAnsi="Times New Roman" w:cs="Times New Roman"/>
      <w:sz w:val="24"/>
      <w:lang w:val="sl-SI" w:eastAsia="en-GB"/>
    </w:rPr>
  </w:style>
  <w:style w:type="paragraph" w:customStyle="1" w:styleId="Numberedpara">
    <w:name w:val="Numbered para"/>
    <w:basedOn w:val="ListParagraph"/>
    <w:rsid w:val="006B0911"/>
    <w:pPr>
      <w:numPr>
        <w:numId w:val="19"/>
      </w:numPr>
    </w:pPr>
  </w:style>
  <w:style w:type="paragraph" w:customStyle="1" w:styleId="Num">
    <w:name w:val="Num"/>
    <w:basedOn w:val="ListParagraph"/>
    <w:rsid w:val="007D4FC5"/>
    <w:pPr>
      <w:numPr>
        <w:numId w:val="20"/>
      </w:numPr>
    </w:pPr>
  </w:style>
  <w:style w:type="character" w:customStyle="1" w:styleId="UnresolvedMention">
    <w:name w:val="Unresolved Mention"/>
    <w:basedOn w:val="DefaultParagraphFont"/>
    <w:uiPriority w:val="99"/>
    <w:semiHidden/>
    <w:unhideWhenUsed/>
    <w:rsid w:val="00473997"/>
    <w:rPr>
      <w:color w:val="605E5C"/>
      <w:shd w:val="clear" w:color="auto" w:fill="E1DFDD"/>
    </w:rPr>
  </w:style>
  <w:style w:type="character" w:customStyle="1" w:styleId="HeaderChar">
    <w:name w:val="Header Char"/>
    <w:basedOn w:val="DefaultParagraphFont"/>
    <w:link w:val="Header"/>
    <w:uiPriority w:val="99"/>
    <w:rsid w:val="0084182C"/>
    <w:rPr>
      <w:rFonts w:ascii="Times New Roman" w:hAnsi="Times New Roman" w:cs="Times New Roman"/>
      <w:sz w:val="24"/>
      <w:lang w:val="sl-SI"/>
    </w:rPr>
  </w:style>
  <w:style w:type="character" w:customStyle="1" w:styleId="FooterChar">
    <w:name w:val="Footer Char"/>
    <w:basedOn w:val="DefaultParagraphFont"/>
    <w:link w:val="Footer"/>
    <w:uiPriority w:val="99"/>
    <w:rsid w:val="0084182C"/>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l-S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l-S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l-S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l-S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l-S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l-S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l-S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84182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4182C"/>
    <w:pPr>
      <w:spacing w:before="0"/>
      <w:jc w:val="right"/>
    </w:pPr>
    <w:rPr>
      <w:sz w:val="28"/>
    </w:rPr>
  </w:style>
  <w:style w:type="paragraph" w:customStyle="1" w:styleId="FooterSensitivity">
    <w:name w:val="Footer Sensitivity"/>
    <w:basedOn w:val="Normal"/>
    <w:rsid w:val="0084182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84182C"/>
    <w:pPr>
      <w:tabs>
        <w:tab w:val="center" w:pos="4535"/>
        <w:tab w:val="right" w:pos="9071"/>
      </w:tabs>
      <w:spacing w:before="0"/>
    </w:pPr>
  </w:style>
  <w:style w:type="paragraph" w:customStyle="1" w:styleId="HeaderLandscape">
    <w:name w:val="HeaderLandscape"/>
    <w:basedOn w:val="Normal"/>
    <w:rsid w:val="0084182C"/>
    <w:pPr>
      <w:tabs>
        <w:tab w:val="center" w:pos="7285"/>
        <w:tab w:val="right" w:pos="14003"/>
      </w:tabs>
      <w:spacing w:before="0"/>
    </w:pPr>
  </w:style>
  <w:style w:type="paragraph" w:styleId="Footer">
    <w:name w:val="footer"/>
    <w:basedOn w:val="Normal"/>
    <w:link w:val="FooterChar"/>
    <w:uiPriority w:val="99"/>
    <w:unhideWhenUsed/>
    <w:rsid w:val="0084182C"/>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84182C"/>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515">
      <w:bodyDiv w:val="1"/>
      <w:marLeft w:val="0"/>
      <w:marRight w:val="0"/>
      <w:marTop w:val="0"/>
      <w:marBottom w:val="0"/>
      <w:divBdr>
        <w:top w:val="none" w:sz="0" w:space="0" w:color="auto"/>
        <w:left w:val="none" w:sz="0" w:space="0" w:color="auto"/>
        <w:bottom w:val="none" w:sz="0" w:space="0" w:color="auto"/>
        <w:right w:val="none" w:sz="0" w:space="0" w:color="auto"/>
      </w:divBdr>
    </w:div>
    <w:div w:id="962660896">
      <w:bodyDiv w:val="1"/>
      <w:marLeft w:val="0"/>
      <w:marRight w:val="0"/>
      <w:marTop w:val="0"/>
      <w:marBottom w:val="0"/>
      <w:divBdr>
        <w:top w:val="none" w:sz="0" w:space="0" w:color="auto"/>
        <w:left w:val="none" w:sz="0" w:space="0" w:color="auto"/>
        <w:bottom w:val="none" w:sz="0" w:space="0" w:color="auto"/>
        <w:right w:val="none" w:sz="0" w:space="0" w:color="auto"/>
      </w:divBdr>
    </w:div>
    <w:div w:id="1360010125">
      <w:bodyDiv w:val="1"/>
      <w:marLeft w:val="0"/>
      <w:marRight w:val="0"/>
      <w:marTop w:val="0"/>
      <w:marBottom w:val="0"/>
      <w:divBdr>
        <w:top w:val="none" w:sz="0" w:space="0" w:color="auto"/>
        <w:left w:val="none" w:sz="0" w:space="0" w:color="auto"/>
        <w:bottom w:val="none" w:sz="0" w:space="0" w:color="auto"/>
        <w:right w:val="none" w:sz="0" w:space="0" w:color="auto"/>
      </w:divBdr>
    </w:div>
    <w:div w:id="138328634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857692257">
      <w:bodyDiv w:val="1"/>
      <w:marLeft w:val="0"/>
      <w:marRight w:val="0"/>
      <w:marTop w:val="0"/>
      <w:marBottom w:val="0"/>
      <w:divBdr>
        <w:top w:val="none" w:sz="0" w:space="0" w:color="auto"/>
        <w:left w:val="none" w:sz="0" w:space="0" w:color="auto"/>
        <w:bottom w:val="none" w:sz="0" w:space="0" w:color="auto"/>
        <w:right w:val="none" w:sz="0" w:space="0" w:color="auto"/>
      </w:divBdr>
    </w:div>
    <w:div w:id="1904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aa.europa.eu/sites/default/files/publications/2022-12/2022_safe_country_concept_asylum_procedur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6" ma:contentTypeDescription="Create a new document." ma:contentTypeScope="" ma:versionID="663d4c71e7e8ff3b13c9d28d5e5debee">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ca807bf77854f3f05e522b9ec3f10c10"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DB7D1-5611-4FE0-B325-0D6AA5413A01}">
  <ds:schemaRefs>
    <ds:schemaRef ds:uri="http://schemas.microsoft.com/sharepoint/v3/contenttype/forms"/>
  </ds:schemaRefs>
</ds:datastoreItem>
</file>

<file path=customXml/itemProps2.xml><?xml version="1.0" encoding="utf-8"?>
<ds:datastoreItem xmlns:ds="http://schemas.openxmlformats.org/officeDocument/2006/customXml" ds:itemID="{90567FC4-F52B-43D1-AA73-31CA0806E2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F97868-66CE-4C17-A375-97110D58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7F532E-73F9-4061-A323-8A116E22A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33</TotalTime>
  <Pages>16</Pages>
  <Words>11163</Words>
  <Characters>63635</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74649</CharactersWithSpaces>
  <SharedDoc>false</SharedDoc>
  <HLinks>
    <vt:vector size="12" baseType="variant">
      <vt:variant>
        <vt:i4>262150</vt:i4>
      </vt:variant>
      <vt:variant>
        <vt:i4>3</vt:i4>
      </vt:variant>
      <vt:variant>
        <vt:i4>0</vt:i4>
      </vt:variant>
      <vt:variant>
        <vt:i4>5</vt:i4>
      </vt:variant>
      <vt:variant>
        <vt:lpwstr>https://myintracomm.ec.europa.eu/corp/budget/financial-rules/budget-implementation/Pages/implementation-methods.aspx</vt:lpwstr>
      </vt:variant>
      <vt:variant>
        <vt:lpwstr/>
      </vt:variant>
      <vt:variant>
        <vt:i4>6881337</vt:i4>
      </vt:variant>
      <vt:variant>
        <vt:i4>0</vt:i4>
      </vt:variant>
      <vt:variant>
        <vt:i4>0</vt:i4>
      </vt:variant>
      <vt:variant>
        <vt:i4>5</vt:i4>
      </vt:variant>
      <vt:variant>
        <vt:lpwstr>https://euaa.europa.eu/sites/default/files/publications/2022-12/2022_safe_country_concept_asylum_procedure_EN.pdf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33</cp:revision>
  <cp:lastPrinted>2025-05-15T14:05:00Z</cp:lastPrinted>
  <dcterms:created xsi:type="dcterms:W3CDTF">2025-05-20T08:49:00Z</dcterms:created>
  <dcterms:modified xsi:type="dcterms:W3CDTF">2025-06-13T17:52:00Z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2025-05-04T16:14:25Z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420f7c01-2474-45b2-a7bc-8e8b71ed3804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0x010100E98322858357ED4DB8ACEC003F271AA8</vt:lpwstr>
  </property>
  <property fmtid="{D5CDD505-2E9C-101B-9397-08002B2CF9AE}" pid="16" name="DQCStatus">
    <vt:lpwstr>Green (DQC version 03)</vt:lpwstr>
  </property>
</Properties>
</file>