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B03F97" w:rsidRDefault="00967F1A" w:rsidP="00967F1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1A0A546-5FDD-48B7-BCF3-D1EB5E9F2BC6" style="width:455.25pt;height:369.75pt">
            <v:imagedata r:id="rId11" o:title=""/>
          </v:shape>
        </w:pict>
      </w:r>
    </w:p>
    <w:p w:rsidR="00201A77" w:rsidRPr="00B03F97" w:rsidRDefault="00201A77" w:rsidP="00201A77">
      <w:pPr>
        <w:rPr>
          <w:noProof/>
        </w:rPr>
        <w:sectPr w:rsidR="00201A77" w:rsidRPr="00B03F97" w:rsidSect="00967F1A">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B03F97" w:rsidRDefault="00201A77">
      <w:pPr>
        <w:pStyle w:val="Exposdesmotifstitre"/>
        <w:rPr>
          <w:noProof/>
        </w:rPr>
      </w:pPr>
      <w:bookmarkStart w:id="0" w:name="_GoBack"/>
      <w:bookmarkEnd w:id="0"/>
      <w:r w:rsidRPr="00B03F97">
        <w:rPr>
          <w:noProof/>
        </w:rPr>
        <w:lastRenderedPageBreak/>
        <w:t>DŮVODOVÁ ZPRÁVA</w:t>
      </w:r>
    </w:p>
    <w:p w:rsidR="00693ED0" w:rsidRPr="00B03F97" w:rsidRDefault="00693ED0" w:rsidP="00693ED0">
      <w:pPr>
        <w:pStyle w:val="ManualHeading1"/>
        <w:rPr>
          <w:noProof/>
        </w:rPr>
      </w:pPr>
      <w:r w:rsidRPr="00B03F97">
        <w:rPr>
          <w:noProof/>
        </w:rPr>
        <w:t>SOUVISLOSTI NÁVRHU</w:t>
      </w:r>
    </w:p>
    <w:p w:rsidR="00693ED0" w:rsidRPr="00B03F97" w:rsidRDefault="00693ED0" w:rsidP="00693ED0">
      <w:pPr>
        <w:pStyle w:val="ManualHeading2"/>
        <w:rPr>
          <w:rFonts w:eastAsia="Arial Unicode MS"/>
          <w:noProof/>
        </w:rPr>
      </w:pPr>
      <w:r w:rsidRPr="00B03F97">
        <w:rPr>
          <w:noProof/>
          <w:color w:val="000000"/>
          <w:bdr w:val="nil"/>
        </w:rPr>
        <w:t>•</w:t>
      </w:r>
      <w:r w:rsidRPr="00B03F97">
        <w:rPr>
          <w:noProof/>
        </w:rPr>
        <w:tab/>
        <w:t>Souvislosti a odůvodnění návrhu</w:t>
      </w:r>
    </w:p>
    <w:p w:rsidR="00AF69A8" w:rsidRPr="00B03F97" w:rsidRDefault="00AF69A8" w:rsidP="00AF69A8">
      <w:pPr>
        <w:rPr>
          <w:noProof/>
        </w:rPr>
      </w:pPr>
      <w:r w:rsidRPr="00B03F97">
        <w:rPr>
          <w:noProof/>
        </w:rPr>
        <w:t xml:space="preserve">Článek 77 nařízení o azylovém řízení (nařízení (EU) 2024/1348) vyžaduje, aby Komise přezkoumala pojem bezpečné třetí země a případně do 12. června 2025 navrhla cílené změny. Na tomto základě Komise provedla komplexní přezkum pojmu bezpečné třetí země. </w:t>
      </w:r>
    </w:p>
    <w:p w:rsidR="00807F41" w:rsidRPr="00B03F97" w:rsidRDefault="00AF69A8" w:rsidP="00AF69A8">
      <w:pPr>
        <w:rPr>
          <w:noProof/>
        </w:rPr>
      </w:pPr>
      <w:r w:rsidRPr="00B03F97">
        <w:rPr>
          <w:noProof/>
        </w:rPr>
        <w:t>V této souvislosti Komise zkoumala, zda mezinárodní právo (Ženevská úmluva z roku 1951 a Evropská úmluva o lidských právech z roku 1950) a primární právo EU, včetně Listiny základních práv EU, umožňují další revize podmínek pro uplatňování pojmu bezpečné třetí země a s ním spojených právních záruk s cílem dále usnadnit jeho uplatňování členskými státy. Komise rovněž zvážila zkušenosti a problémy členských států s uplatňováním pojmu bezpečné třetí země, které byly vyjádřeny na různých fórech, a posoudila, zda změny zavedené v rámci nařízení o azylovém řízení již tyto problémy řešily, nebo zda nedostatky přetrvávají. Nakonec Komise analyzovala příslušnou judikaturu Soudního dvora Evropské unie a Evropského soudu pro lidská práva.</w:t>
      </w:r>
    </w:p>
    <w:p w:rsidR="005D4B74" w:rsidRPr="00B03F97" w:rsidRDefault="00693ED0" w:rsidP="00693ED0">
      <w:pPr>
        <w:rPr>
          <w:noProof/>
        </w:rPr>
      </w:pPr>
      <w:r w:rsidRPr="00B03F97">
        <w:rPr>
          <w:noProof/>
        </w:rPr>
        <w:t>Pojem bezpečné třetí země, který je v současné době upraven čl. 33 odst. 2 písm. c) směrnice 2013/32/EU o azylovém řízení</w:t>
      </w:r>
      <w:r w:rsidRPr="00B03F97">
        <w:rPr>
          <w:rStyle w:val="FootnoteReference"/>
          <w:noProof/>
        </w:rPr>
        <w:footnoteReference w:id="2"/>
      </w:r>
      <w:r w:rsidRPr="00B03F97">
        <w:rPr>
          <w:noProof/>
        </w:rPr>
        <w:t xml:space="preserve">, byl revidován v rámci Paktu o migraci a azylu přijatého v květnu 2024. </w:t>
      </w:r>
    </w:p>
    <w:p w:rsidR="005D4B74" w:rsidRPr="00B03F97" w:rsidRDefault="00E8698A" w:rsidP="00693ED0">
      <w:pPr>
        <w:rPr>
          <w:noProof/>
        </w:rPr>
      </w:pPr>
      <w:r w:rsidRPr="00B03F97">
        <w:rPr>
          <w:noProof/>
        </w:rPr>
        <w:t xml:space="preserve">Při uplatňování pojmu bezpečné třetí země mohou členské státy zamítnout žádosti o azyl jako nepřípustné, aniž by zkoumaly, zda osoby splňují podmínky pro udělení ochrany v EU. Pojem bezpečné třetí země lze použít jako součást řízení na hranicích. </w:t>
      </w:r>
    </w:p>
    <w:p w:rsidR="00693ED0" w:rsidRPr="00B03F97" w:rsidRDefault="005D4B74" w:rsidP="00693ED0">
      <w:pPr>
        <w:rPr>
          <w:noProof/>
        </w:rPr>
      </w:pPr>
      <w:r w:rsidRPr="00B03F97">
        <w:rPr>
          <w:noProof/>
        </w:rPr>
        <w:t>Nařízení (EU) 2024/1348 o azylovém řízení</w:t>
      </w:r>
      <w:r w:rsidRPr="00B03F97">
        <w:rPr>
          <w:rStyle w:val="FootnoteReference"/>
          <w:noProof/>
        </w:rPr>
        <w:t xml:space="preserve"> </w:t>
      </w:r>
      <w:r w:rsidRPr="00B03F97">
        <w:rPr>
          <w:rStyle w:val="FootnoteReference"/>
          <w:noProof/>
        </w:rPr>
        <w:footnoteReference w:id="3"/>
      </w:r>
      <w:r w:rsidRPr="00B03F97">
        <w:rPr>
          <w:noProof/>
        </w:rPr>
        <w:t xml:space="preserve"> zavedlo několik změn pravidel ohledně bezpečné třetí země, jejichž cílem je umožnit širší a pružnější použitelnost pojmu bezpečné třetí země. Tyto změny zahrnují: </w:t>
      </w:r>
    </w:p>
    <w:p w:rsidR="00693ED0" w:rsidRPr="00B03F97" w:rsidRDefault="00693ED0" w:rsidP="00D71FF3">
      <w:pPr>
        <w:pStyle w:val="Tiret0"/>
        <w:numPr>
          <w:ilvl w:val="0"/>
          <w:numId w:val="17"/>
        </w:numPr>
        <w:rPr>
          <w:noProof/>
        </w:rPr>
      </w:pPr>
      <w:r w:rsidRPr="00B03F97">
        <w:rPr>
          <w:noProof/>
        </w:rPr>
        <w:t>rozšíření kritérií umožňujících označit třetí zemi za bezpečnou, zejména umožnění toho, aby za bezpečné třetí země byly označeny i země, které nejsou smluvními stranami Ženevské úmluvy, pokud mohou poskytnout „účinnou ochranu“</w:t>
      </w:r>
      <w:r w:rsidRPr="00B03F97">
        <w:rPr>
          <w:rStyle w:val="FootnoteReference"/>
          <w:noProof/>
        </w:rPr>
        <w:footnoteReference w:id="4"/>
      </w:r>
      <w:r w:rsidRPr="00B03F97">
        <w:rPr>
          <w:noProof/>
        </w:rPr>
        <w:t xml:space="preserve">, </w:t>
      </w:r>
    </w:p>
    <w:p w:rsidR="00693ED0" w:rsidRPr="00B03F97" w:rsidRDefault="00693ED0" w:rsidP="00693ED0">
      <w:pPr>
        <w:pStyle w:val="Tiret0"/>
        <w:rPr>
          <w:noProof/>
        </w:rPr>
      </w:pPr>
      <w:r w:rsidRPr="00B03F97">
        <w:rPr>
          <w:noProof/>
        </w:rPr>
        <w:t>výslovný odkaz na rodinné vazby a pobyt ve třetí zemi jako možné znaky vazby (48. bod odůvodnění nařízení o azylovém řízení),</w:t>
      </w:r>
    </w:p>
    <w:p w:rsidR="00693ED0" w:rsidRPr="00B03F97" w:rsidRDefault="00693ED0" w:rsidP="00693ED0">
      <w:pPr>
        <w:pStyle w:val="Tiret0"/>
        <w:rPr>
          <w:noProof/>
        </w:rPr>
      </w:pPr>
      <w:r w:rsidRPr="00B03F97">
        <w:rPr>
          <w:noProof/>
        </w:rPr>
        <w:t>možnost označit třetí zemi za bezpečnou s výjimkami pro určité části jejího území nebo jasně identifikovatelné kategorie osob (46. bod odůvodnění a čl. 59 odst. 2 nařízení o azylovém řízení),</w:t>
      </w:r>
    </w:p>
    <w:p w:rsidR="00693ED0" w:rsidRPr="00B03F97" w:rsidRDefault="00693ED0" w:rsidP="00693ED0">
      <w:pPr>
        <w:pStyle w:val="Tiret0"/>
        <w:rPr>
          <w:noProof/>
        </w:rPr>
      </w:pPr>
      <w:r w:rsidRPr="00B03F97">
        <w:rPr>
          <w:noProof/>
        </w:rPr>
        <w:t>zavedení domněnky bezpečnosti pro třetí země, s nimiž EU uzavřela dohodu o bezpečné třetí zemi na základě článku 218 Smlouvy o fungování EU (čl. 59 odst. 7 nařízení o azylovém řízení),</w:t>
      </w:r>
    </w:p>
    <w:p w:rsidR="004C7BE1" w:rsidRPr="00B03F97" w:rsidRDefault="00693ED0" w:rsidP="004C7BE1">
      <w:pPr>
        <w:pStyle w:val="Tiret0"/>
        <w:rPr>
          <w:noProof/>
        </w:rPr>
      </w:pPr>
      <w:r w:rsidRPr="00B03F97">
        <w:rPr>
          <w:noProof/>
        </w:rPr>
        <w:t>zavedení možnosti přijímat společné seznamy bezpečných třetích zemí označených na úrovni EU, aniž by byla vyloučena možnost členských států označit další bezpečné třetí země na vnitrostátní úrovni (81. bod odůvodnění a články 60, 63 a 64 nařízení o azylovém řízení).</w:t>
      </w:r>
    </w:p>
    <w:p w:rsidR="005D4B74" w:rsidRPr="00B03F97" w:rsidRDefault="005D4B74" w:rsidP="004C7BE1">
      <w:pPr>
        <w:rPr>
          <w:noProof/>
        </w:rPr>
      </w:pPr>
      <w:r w:rsidRPr="00B03F97">
        <w:rPr>
          <w:noProof/>
        </w:rPr>
        <w:t>Nová ustanovení budou použitelná od června 2026. Pokud jde o čl. 59 odst. 2 nařízení o azylovém řízení, který se týká možnosti označit třetí zemi za bezpečnou s územními výjimkami anebo výjimkami pro určité kategorie, Komise nedávno navrhla uspíšit jeho uplatňování</w:t>
      </w:r>
      <w:r w:rsidRPr="00B03F97">
        <w:rPr>
          <w:rStyle w:val="FootnoteReference"/>
          <w:noProof/>
        </w:rPr>
        <w:footnoteReference w:id="5"/>
      </w:r>
      <w:r w:rsidRPr="00B03F97">
        <w:rPr>
          <w:noProof/>
        </w:rPr>
        <w:t xml:space="preserve">. </w:t>
      </w:r>
    </w:p>
    <w:p w:rsidR="004C7BE1" w:rsidRPr="00B03F97" w:rsidRDefault="003E5D9E" w:rsidP="004C7BE1">
      <w:pPr>
        <w:rPr>
          <w:noProof/>
        </w:rPr>
      </w:pPr>
      <w:r w:rsidRPr="00B03F97">
        <w:rPr>
          <w:noProof/>
        </w:rPr>
        <w:t xml:space="preserve">Evropský parlament a Rada měly za to, že ještě před datem použití nařízení o azylovém řízení mohou být nutné další legislativní změny. V důsledku toho článek 77 </w:t>
      </w:r>
      <w:bookmarkStart w:id="1" w:name="_Hlk190544825"/>
      <w:r w:rsidRPr="00B03F97">
        <w:rPr>
          <w:noProof/>
        </w:rPr>
        <w:t>nařízení o azylovém řízení</w:t>
      </w:r>
      <w:bookmarkEnd w:id="1"/>
      <w:r w:rsidRPr="00B03F97">
        <w:rPr>
          <w:noProof/>
        </w:rPr>
        <w:t xml:space="preserve"> pověřuje Komisi, aby do 12. června 2025 přezkoumala pojem bezpečné třetí země a případně navrhla cílené změny.</w:t>
      </w:r>
    </w:p>
    <w:p w:rsidR="00693ED0" w:rsidRPr="00B03F97" w:rsidRDefault="00693ED0" w:rsidP="00693ED0">
      <w:pPr>
        <w:pStyle w:val="ManualHeading2"/>
        <w:rPr>
          <w:noProof/>
          <w:color w:val="000000"/>
          <w:bdr w:val="nil"/>
        </w:rPr>
      </w:pPr>
      <w:r w:rsidRPr="00B03F97">
        <w:rPr>
          <w:noProof/>
          <w:color w:val="000000"/>
          <w:bdr w:val="nil"/>
        </w:rPr>
        <w:t>•</w:t>
      </w:r>
      <w:r w:rsidRPr="00B03F97">
        <w:rPr>
          <w:noProof/>
        </w:rPr>
        <w:tab/>
        <w:t>Přezkum pojmu bezpečné třetí země</w:t>
      </w:r>
    </w:p>
    <w:p w:rsidR="005C3255" w:rsidRPr="00B03F97" w:rsidRDefault="005C3255" w:rsidP="005C3255">
      <w:pPr>
        <w:rPr>
          <w:bCs/>
          <w:noProof/>
        </w:rPr>
      </w:pPr>
      <w:r w:rsidRPr="00B03F97">
        <w:rPr>
          <w:noProof/>
        </w:rPr>
        <w:t>Komise k přezkumu v souladu s povinností podle článku 77 nařízení o azylovém řízení</w:t>
      </w:r>
      <w:r w:rsidRPr="00B03F97">
        <w:rPr>
          <w:rStyle w:val="FootnoteReference"/>
          <w:bCs/>
          <w:noProof/>
        </w:rPr>
        <w:footnoteReference w:id="6"/>
      </w:r>
      <w:r w:rsidRPr="00B03F97">
        <w:rPr>
          <w:noProof/>
        </w:rPr>
        <w:t xml:space="preserve"> zaujala holistický přístup. </w:t>
      </w:r>
    </w:p>
    <w:p w:rsidR="005C3255" w:rsidRPr="00B03F97" w:rsidRDefault="005C3255" w:rsidP="005C3255">
      <w:pPr>
        <w:rPr>
          <w:noProof/>
        </w:rPr>
      </w:pPr>
      <w:r w:rsidRPr="00B03F97">
        <w:rPr>
          <w:noProof/>
        </w:rPr>
        <w:t xml:space="preserve">V rámci tohoto přezkumu Komise zkoumala prvky související s pojmem bezpečné třetí země a jeho uplatňováním podle nařízení o azylovém řízení. Patří mezi ně: </w:t>
      </w:r>
    </w:p>
    <w:p w:rsidR="005C3255" w:rsidRPr="00B03F97" w:rsidRDefault="00C126E4" w:rsidP="00C126E4">
      <w:pPr>
        <w:pStyle w:val="Point0"/>
        <w:rPr>
          <w:noProof/>
        </w:rPr>
      </w:pPr>
      <w:r>
        <w:rPr>
          <w:noProof/>
        </w:rPr>
        <w:t>1)</w:t>
      </w:r>
      <w:r>
        <w:rPr>
          <w:noProof/>
        </w:rPr>
        <w:tab/>
      </w:r>
      <w:r w:rsidR="005C3255" w:rsidRPr="00B03F97">
        <w:rPr>
          <w:noProof/>
        </w:rPr>
        <w:t xml:space="preserve">podmínky, které musí třetí země splňovat, aby byla považována za </w:t>
      </w:r>
      <w:r w:rsidR="005C3255" w:rsidRPr="00B03F97">
        <w:rPr>
          <w:b/>
          <w:noProof/>
        </w:rPr>
        <w:t>bezpečnou</w:t>
      </w:r>
      <w:r w:rsidR="005C3255" w:rsidRPr="00B03F97">
        <w:rPr>
          <w:noProof/>
        </w:rPr>
        <w:t xml:space="preserve">, jak je stanoveno v článku 59 nařízení o azylovém řízení. </w:t>
      </w:r>
      <w:bookmarkStart w:id="2" w:name="_Int_nwHjy98B"/>
      <w:r w:rsidR="005C3255" w:rsidRPr="00B03F97">
        <w:rPr>
          <w:noProof/>
        </w:rPr>
        <w:t>V podstatě</w:t>
      </w:r>
      <w:bookmarkEnd w:id="2"/>
      <w:r w:rsidR="005C3255" w:rsidRPr="00B03F97">
        <w:rPr>
          <w:noProof/>
        </w:rPr>
        <w:t xml:space="preserve"> by v této třetí zemi nemělo hrozit nebezpečí pronásledování nebo vážné újmy; musí zde existovat možnost požádat o </w:t>
      </w:r>
      <w:r w:rsidR="005C3255" w:rsidRPr="00B03F97">
        <w:rPr>
          <w:b/>
          <w:noProof/>
        </w:rPr>
        <w:t>účinnou</w:t>
      </w:r>
      <w:r w:rsidR="005C3255" w:rsidRPr="00B03F97">
        <w:rPr>
          <w:noProof/>
        </w:rPr>
        <w:t xml:space="preserve"> </w:t>
      </w:r>
      <w:r w:rsidR="005C3255" w:rsidRPr="00B03F97">
        <w:rPr>
          <w:b/>
          <w:noProof/>
        </w:rPr>
        <w:t>ochranu</w:t>
      </w:r>
      <w:r w:rsidR="005C3255" w:rsidRPr="00B03F97">
        <w:rPr>
          <w:noProof/>
        </w:rPr>
        <w:t xml:space="preserve"> podle článku 57 nařízení o azylovém řízení, a pokud jsou splněny podmínky, musí být tato ochrana poskytnuta; a musí být dodržována zásada nenavracení;</w:t>
      </w:r>
    </w:p>
    <w:p w:rsidR="005C3255" w:rsidRPr="00B03F97" w:rsidRDefault="00C126E4" w:rsidP="00C126E4">
      <w:pPr>
        <w:pStyle w:val="Point0"/>
        <w:rPr>
          <w:noProof/>
        </w:rPr>
      </w:pPr>
      <w:r>
        <w:rPr>
          <w:noProof/>
        </w:rPr>
        <w:t>2)</w:t>
      </w:r>
      <w:r>
        <w:rPr>
          <w:noProof/>
        </w:rPr>
        <w:tab/>
      </w:r>
      <w:r w:rsidR="005C3255" w:rsidRPr="00B03F97">
        <w:rPr>
          <w:noProof/>
        </w:rPr>
        <w:t xml:space="preserve">existence </w:t>
      </w:r>
      <w:r w:rsidR="005C3255" w:rsidRPr="00B03F97">
        <w:rPr>
          <w:b/>
          <w:noProof/>
        </w:rPr>
        <w:t>vazby</w:t>
      </w:r>
      <w:r w:rsidR="005C3255" w:rsidRPr="00B03F97">
        <w:rPr>
          <w:noProof/>
        </w:rPr>
        <w:t xml:space="preserve"> mezi žadatelem a třetí zemí, což znamená, že mezi žadatelem o azyl a danou bezpečnou třetí zemí musí existovat vazba, která odůvodňuje přemístění žadatele do této bezpečné třetí země; </w:t>
      </w:r>
    </w:p>
    <w:p w:rsidR="005C3255" w:rsidRPr="00B03F97" w:rsidRDefault="00C126E4" w:rsidP="00C126E4">
      <w:pPr>
        <w:pStyle w:val="Point0"/>
        <w:rPr>
          <w:noProof/>
          <w:sz w:val="22"/>
        </w:rPr>
      </w:pPr>
      <w:r w:rsidRPr="00C126E4">
        <w:rPr>
          <w:bCs/>
          <w:noProof/>
        </w:rPr>
        <w:t>3)</w:t>
      </w:r>
      <w:r>
        <w:rPr>
          <w:b/>
          <w:noProof/>
        </w:rPr>
        <w:tab/>
      </w:r>
      <w:r w:rsidR="005C3255" w:rsidRPr="00B03F97">
        <w:rPr>
          <w:b/>
          <w:noProof/>
        </w:rPr>
        <w:t>záruky spravedlivého řízení</w:t>
      </w:r>
      <w:r w:rsidR="005C3255" w:rsidRPr="00B03F97">
        <w:rPr>
          <w:noProof/>
        </w:rPr>
        <w:t xml:space="preserve"> stanovené v nařízení o azylovém řízení, které musí členské státy uplatňující tento pojem dodržovat, zejména </w:t>
      </w:r>
      <w:r w:rsidR="005C3255" w:rsidRPr="00B03F97">
        <w:rPr>
          <w:noProof/>
          <w:u w:val="single"/>
        </w:rPr>
        <w:t>individuální posuzování případ od případu</w:t>
      </w:r>
      <w:r w:rsidR="005C3255" w:rsidRPr="00B03F97">
        <w:rPr>
          <w:noProof/>
        </w:rPr>
        <w:t xml:space="preserve">, zda je země pro každého dotčeného žadatele bezpečná, jakož i </w:t>
      </w:r>
      <w:r w:rsidR="005C3255" w:rsidRPr="00B03F97">
        <w:rPr>
          <w:noProof/>
          <w:u w:val="single"/>
        </w:rPr>
        <w:t>možnost žadatele napadnout</w:t>
      </w:r>
      <w:r w:rsidR="005C3255" w:rsidRPr="00B03F97">
        <w:rPr>
          <w:noProof/>
        </w:rPr>
        <w:t xml:space="preserve"> u soudu jak existenci vazby s danou třetí zemí, tak </w:t>
      </w:r>
      <w:r w:rsidR="005C3255" w:rsidRPr="00B03F97">
        <w:rPr>
          <w:noProof/>
          <w:u w:val="single"/>
        </w:rPr>
        <w:t>automatický odkladný účinek opravného prostředku</w:t>
      </w:r>
      <w:r w:rsidR="005C3255" w:rsidRPr="00B03F97">
        <w:rPr>
          <w:noProof/>
        </w:rPr>
        <w:t xml:space="preserve"> a skutečnost, že by země byla bezpečná vzhledem k jeho konkrétní situaci (možnost vyvrátit domněnku bezpečnosti). </w:t>
      </w:r>
    </w:p>
    <w:p w:rsidR="00693ED0" w:rsidRPr="00B03F97" w:rsidRDefault="005C3255" w:rsidP="005C3255">
      <w:pPr>
        <w:rPr>
          <w:noProof/>
        </w:rPr>
      </w:pPr>
      <w:r w:rsidRPr="00B03F97">
        <w:rPr>
          <w:noProof/>
        </w:rPr>
        <w:t>Na základě tohoto přezkumu a po pečlivé analýze dospěla Komise k závěru, že existuje prostor pro revizi kritéria vazby, neboť se nejedná o požadavek podle mezinárodního práva, a automatického odkladného účinku opravného prostředku. Konstatovala však, že pro revizi kritérií bezpečnosti třetí země prostor neexistuje, neboť ta jsou již v souladu s minimálními požadavky podle mezinárodního práva</w:t>
      </w:r>
      <w:r w:rsidRPr="00B03F97">
        <w:rPr>
          <w:rStyle w:val="FootnoteReference"/>
          <w:noProof/>
        </w:rPr>
        <w:footnoteReference w:id="7"/>
      </w:r>
      <w:r w:rsidRPr="00B03F97">
        <w:rPr>
          <w:noProof/>
        </w:rPr>
        <w:t>. Další aspekty spojené se spravedlivým řízením, včetně individuálního posouzení, jsou podle unijního a mezinárodního práva a judikatury zásadní pro ochranu osob před navracením a pro ochranu jejich základních práv. Vzhledem ke své závaznosti podle práva EU a mezinárodního práva musí tyto záruky zůstat v platnosti</w:t>
      </w:r>
      <w:r w:rsidRPr="00B03F97">
        <w:rPr>
          <w:rStyle w:val="FootnoteReference"/>
          <w:noProof/>
        </w:rPr>
        <w:footnoteReference w:id="8"/>
      </w:r>
      <w:r w:rsidRPr="00B03F97">
        <w:rPr>
          <w:noProof/>
        </w:rPr>
        <w:t xml:space="preserve">. </w:t>
      </w:r>
    </w:p>
    <w:p w:rsidR="00693ED0" w:rsidRPr="00B03F97" w:rsidRDefault="008C6481" w:rsidP="00693ED0">
      <w:pPr>
        <w:rPr>
          <w:noProof/>
        </w:rPr>
      </w:pPr>
      <w:r w:rsidRPr="00B03F97">
        <w:rPr>
          <w:noProof/>
        </w:rPr>
        <w:t xml:space="preserve">Proto byly pro cílenou změnu nařízení o azylovém řízení určeny tyto dva prvky: </w:t>
      </w:r>
    </w:p>
    <w:p w:rsidR="00693ED0" w:rsidRPr="00B03F97" w:rsidRDefault="00C126E4" w:rsidP="00C126E4">
      <w:pPr>
        <w:pStyle w:val="Point1"/>
        <w:rPr>
          <w:noProof/>
        </w:rPr>
      </w:pPr>
      <w:r>
        <w:rPr>
          <w:noProof/>
        </w:rPr>
        <w:t>a)</w:t>
      </w:r>
      <w:r>
        <w:rPr>
          <w:noProof/>
        </w:rPr>
        <w:tab/>
      </w:r>
      <w:r w:rsidR="00693ED0" w:rsidRPr="00B03F97">
        <w:rPr>
          <w:noProof/>
        </w:rPr>
        <w:t>požadavek na vazbu mezi žadatelem a třetí zemí (</w:t>
      </w:r>
      <w:r w:rsidR="00693ED0" w:rsidRPr="00B03F97">
        <w:rPr>
          <w:b/>
          <w:noProof/>
        </w:rPr>
        <w:t>kritérium vazby</w:t>
      </w:r>
      <w:r w:rsidR="00693ED0" w:rsidRPr="00B03F97">
        <w:rPr>
          <w:noProof/>
        </w:rPr>
        <w:t>) a</w:t>
      </w:r>
    </w:p>
    <w:p w:rsidR="00693ED0" w:rsidRPr="00B03F97" w:rsidRDefault="00C126E4" w:rsidP="00C126E4">
      <w:pPr>
        <w:pStyle w:val="Point1"/>
        <w:rPr>
          <w:noProof/>
        </w:rPr>
      </w:pPr>
      <w:r w:rsidRPr="00C126E4">
        <w:rPr>
          <w:bCs/>
          <w:noProof/>
        </w:rPr>
        <w:t>b)</w:t>
      </w:r>
      <w:r>
        <w:rPr>
          <w:b/>
          <w:noProof/>
        </w:rPr>
        <w:tab/>
      </w:r>
      <w:r w:rsidR="00693ED0" w:rsidRPr="00B03F97">
        <w:rPr>
          <w:b/>
          <w:noProof/>
        </w:rPr>
        <w:t>odkladný účinek opravného prostředku</w:t>
      </w:r>
      <w:r w:rsidR="00693ED0" w:rsidRPr="00B03F97">
        <w:rPr>
          <w:noProof/>
        </w:rPr>
        <w:t xml:space="preserve"> proti rozhodnutí o zamítnutí žádosti jako nepřípustné z důvodu bezpečné třetí země. </w:t>
      </w:r>
    </w:p>
    <w:p w:rsidR="00AD23EE" w:rsidRPr="00B03F97" w:rsidRDefault="00AD23EE" w:rsidP="007B112E">
      <w:pPr>
        <w:rPr>
          <w:noProof/>
        </w:rPr>
      </w:pPr>
      <w:r w:rsidRPr="00B03F97">
        <w:rPr>
          <w:noProof/>
        </w:rPr>
        <w:t>Zúčastněné strany upozornily u obou alternativ na různé přínosy a rizika, jak je shrnuto v části „Konzultace se zúčastněnými stranami“ níže.</w:t>
      </w:r>
    </w:p>
    <w:p w:rsidR="00693ED0" w:rsidRPr="00B03F97" w:rsidRDefault="00693ED0" w:rsidP="00693ED0">
      <w:pPr>
        <w:pStyle w:val="ManualHeading2"/>
        <w:rPr>
          <w:noProof/>
        </w:rPr>
      </w:pPr>
      <w:r w:rsidRPr="00B03F97">
        <w:rPr>
          <w:noProof/>
        </w:rPr>
        <w:t>A. Kritérium vazby</w:t>
      </w:r>
    </w:p>
    <w:p w:rsidR="00D00F07" w:rsidRPr="00B03F97" w:rsidRDefault="001334C4" w:rsidP="00D00F07">
      <w:pPr>
        <w:rPr>
          <w:noProof/>
        </w:rPr>
      </w:pPr>
      <w:r w:rsidRPr="00B03F97">
        <w:rPr>
          <w:noProof/>
        </w:rPr>
        <w:t>Z přezkumu Komise vyplývá, že nezávazná povaha kritéria vazby v mezinárodním právu dává prostor pro jeho revizi. Jde také o prvek v rámci pojmu bezpečné třetí země v rámci nařízení o azylovém řízení, který významná většina členských států označila za prvek s největším dopadem na usnadnění uplatňování tohoto pojmu. Na tomto základě Komise určila a posoudila tři alternativy pro revizi kritéria vazby v kontextu nařízení o azylovém řízení</w:t>
      </w:r>
      <w:r w:rsidRPr="00B03F97">
        <w:rPr>
          <w:rStyle w:val="FootnoteReference"/>
          <w:noProof/>
        </w:rPr>
        <w:footnoteReference w:id="9"/>
      </w:r>
      <w:r w:rsidRPr="00B03F97">
        <w:rPr>
          <w:noProof/>
        </w:rPr>
        <w:t>.</w:t>
      </w:r>
    </w:p>
    <w:p w:rsidR="00DB2CC3" w:rsidRPr="00B03F97" w:rsidRDefault="00DB2CC3" w:rsidP="00C126E4">
      <w:pPr>
        <w:pStyle w:val="ListNumber"/>
        <w:rPr>
          <w:noProof/>
        </w:rPr>
      </w:pPr>
      <w:r w:rsidRPr="00B03F97">
        <w:rPr>
          <w:noProof/>
        </w:rPr>
        <w:t>Odstranění kritéria vazby jako povinného požadavku podle práva EU</w:t>
      </w:r>
    </w:p>
    <w:p w:rsidR="00A157E1" w:rsidRPr="00B03F97" w:rsidRDefault="00DB2CC3" w:rsidP="00A157E1">
      <w:pPr>
        <w:rPr>
          <w:noProof/>
        </w:rPr>
      </w:pPr>
      <w:r w:rsidRPr="00B03F97">
        <w:rPr>
          <w:noProof/>
        </w:rPr>
        <w:t xml:space="preserve">Vzhledem k tomu, že mezinárodní právo kritérium vazby nevyžaduje, bylo jednou ze zvažovaných alternativ odstranit jeho povinnou povahu z práva EU, a umožnit tak členským státům, aby si při uplatňování pojmu bezpečné třetí země zvolily, zda kritérium vazby uplatní či nikoli a jak jej definují ve vnitrostátním právu. </w:t>
      </w:r>
    </w:p>
    <w:p w:rsidR="003E74F1" w:rsidRPr="00B03F97" w:rsidRDefault="00FD7A85" w:rsidP="00FD7A85">
      <w:pPr>
        <w:rPr>
          <w:noProof/>
        </w:rPr>
      </w:pPr>
      <w:r w:rsidRPr="00B03F97">
        <w:rPr>
          <w:noProof/>
        </w:rPr>
        <w:t xml:space="preserve">Tato alternativa by členským státům usnadnila uplatňování pojmu bezpečné třetí země tím, že by se potenciálně rozšířil počet žadatelů, na něž by bylo možné pojem bezpečné třetí země uplatňovat, což by rozšířilo okruh třetích zemí, s nimiž by bylo možné při jeho uplatňování spolupracovat, a odpadla by nutnost prokazovat existenci vazby s danou bezpečnou třetí zemí. Tím by se snížila administrativní zátěž a zvýšila účinnost vyřizování žádostí o azyl. Mohlo by to také přispět k většímu sdílení odpovědnosti a případně rozšířit prostor globální ochrany. Tuto alternativu je třeba uplatňovat v souladu s Listinou základních práv EU, včetně práv dětí. </w:t>
      </w:r>
    </w:p>
    <w:p w:rsidR="002D0876" w:rsidRPr="00B03F97" w:rsidRDefault="007B46F0" w:rsidP="00A46C05">
      <w:pPr>
        <w:rPr>
          <w:noProof/>
        </w:rPr>
      </w:pPr>
      <w:r w:rsidRPr="00B03F97">
        <w:rPr>
          <w:noProof/>
        </w:rPr>
        <w:t xml:space="preserve">Tato alternativa zahrnovala také možnost vyloučit určité skupiny zranitelných žadatelů nebo zavést zvláštní opatření k zabránění útěkům (např. domněnku rizika útěku při uplatňování pojmu bezpečné třetí země nebo zavedení nového důvodu pro zajištění ve směrnici o podmínkách přijímání). Tato alternativa rovněž zahrnovala možnost uzavírat dohody nebo ujednání se třetími zeměmi, které vyžadují věcné posouzení žádostí o účinnou ochranu podaných žadateli, jejichž žádost byla zamítnuta jako nepřípustná podle pojmu bezpečné třetí země. </w:t>
      </w:r>
    </w:p>
    <w:p w:rsidR="00A8564C" w:rsidRPr="00B03F97" w:rsidRDefault="00C51C8F" w:rsidP="00A46C05">
      <w:pPr>
        <w:rPr>
          <w:noProof/>
        </w:rPr>
      </w:pPr>
      <w:r w:rsidRPr="00B03F97">
        <w:rPr>
          <w:noProof/>
        </w:rPr>
        <w:t xml:space="preserve">Tyto prvky jsou součástí tohoto legislativního návrhu. </w:t>
      </w:r>
    </w:p>
    <w:p w:rsidR="00DB2CC3" w:rsidRPr="00B03F97" w:rsidRDefault="00DB2CC3" w:rsidP="00E9583C">
      <w:pPr>
        <w:pStyle w:val="ListNumber"/>
        <w:rPr>
          <w:i/>
          <w:noProof/>
        </w:rPr>
      </w:pPr>
      <w:r w:rsidRPr="00B03F97">
        <w:rPr>
          <w:i/>
          <w:noProof/>
        </w:rPr>
        <w:t>Zohlednění průjezdu jako dostatečného kritéria</w:t>
      </w:r>
    </w:p>
    <w:p w:rsidR="003E74F1" w:rsidRPr="00B03F97" w:rsidRDefault="003E74F1" w:rsidP="001F7A07">
      <w:pPr>
        <w:widowControl w:val="0"/>
        <w:rPr>
          <w:noProof/>
        </w:rPr>
      </w:pPr>
      <w:r w:rsidRPr="00B03F97">
        <w:rPr>
          <w:noProof/>
        </w:rPr>
        <w:t xml:space="preserve">Druhou alternativou byl názor, že pouhý průjezd žadatele bezpečnou třetí zemí je dostatečným kritériem pro uplatnění pojmu bezpečné třetí země na dotčené osoby. </w:t>
      </w:r>
    </w:p>
    <w:p w:rsidR="002E49B8" w:rsidRPr="00B03F97" w:rsidRDefault="001B7301" w:rsidP="002E49B8">
      <w:pPr>
        <w:rPr>
          <w:noProof/>
        </w:rPr>
      </w:pPr>
      <w:r w:rsidRPr="00B03F97">
        <w:rPr>
          <w:noProof/>
        </w:rPr>
        <w:t>Zahrnutí průjezdu jako kritéria by poskytlo další objektivní vazbu mezi žadatelem a bezpečnou třetí zemí, neboť lze důvodně očekávat, že osoba žádající o mezinárodní ochranu mohla požádat o ochranu v bezpečné třetí zemi, kterou procházela. Tento výklad je v souladu s přístupem, který Komise zaujala ve svém návrhu nařízení o azylovém řízení z roku 2016</w:t>
      </w:r>
      <w:r w:rsidRPr="00B03F97">
        <w:rPr>
          <w:rStyle w:val="FootnoteReference"/>
          <w:noProof/>
        </w:rPr>
        <w:footnoteReference w:id="10"/>
      </w:r>
      <w:r w:rsidRPr="00B03F97">
        <w:rPr>
          <w:noProof/>
        </w:rPr>
        <w:t xml:space="preserve">, v němž uznala, že průjezd bezpečnou třetí zemi by k uplatnění pojmu bezpečné třetí země mohl postačovat. Uznání průjezdu jako platné objektivní vazby usnadňuje uplatňování tohoto pojmu a případně rozšiřuje okruh třetích zemí, s nimiž mohou členské státy spolupracovat v otázkách azylu. Za prokázání tohoto průjezdu budou odpovědné příslušné azylové orgány členských států. </w:t>
      </w:r>
    </w:p>
    <w:p w:rsidR="00A8564C" w:rsidRPr="00B03F97" w:rsidRDefault="007B46F0" w:rsidP="003E74F1">
      <w:pPr>
        <w:rPr>
          <w:noProof/>
          <w:highlight w:val="yellow"/>
        </w:rPr>
      </w:pPr>
      <w:r w:rsidRPr="00B03F97">
        <w:rPr>
          <w:noProof/>
        </w:rPr>
        <w:t>Zvažovala se možnost zavedení zvláštní vyvratitelné domněnky průjezdu, podle níž by se mohlo předpokládat, že osoba, která přijíždí na území EU neoprávněně a není schopna prokázat přímou cestu příchodu, musela projíždět alespoň jednou třetí zemí. Byl však učiněn závěr, že zavedení vyvratitelné domněnky by bylo dalším důvodem k soudnímu sporu, což by šlo proti žádoucímu zjednodušení uplatňování pojmu bezpečné třetí země. Z tohoto důvodu byla možnost zavedení vyvratitelné domněnky zamítnuta.</w:t>
      </w:r>
    </w:p>
    <w:p w:rsidR="00A157E1" w:rsidRPr="00B03F97" w:rsidRDefault="00A157E1" w:rsidP="002E49B8">
      <w:pPr>
        <w:pStyle w:val="ListNumber"/>
        <w:rPr>
          <w:i/>
          <w:noProof/>
        </w:rPr>
      </w:pPr>
      <w:r w:rsidRPr="00B03F97">
        <w:rPr>
          <w:i/>
          <w:noProof/>
        </w:rPr>
        <w:t>Definice kritéria vazby v nařízení o azylovém řízení tak, aby bylo flexibilnější (což by zahrnovalo i průjezd)</w:t>
      </w:r>
    </w:p>
    <w:p w:rsidR="00742C36" w:rsidRPr="00B03F97" w:rsidRDefault="003E74F1" w:rsidP="00742C36">
      <w:pPr>
        <w:rPr>
          <w:noProof/>
        </w:rPr>
      </w:pPr>
      <w:r w:rsidRPr="00B03F97">
        <w:rPr>
          <w:noProof/>
        </w:rPr>
        <w:t xml:space="preserve">Třetí možností bylo definovat „vazbu“ podle práva EU tak, aby se za dostatečnou vazbu považovaly kromě průjezdu také kulturní vazby nebo znalost jazyka, s případným doplněním o pokyny. </w:t>
      </w:r>
    </w:p>
    <w:p w:rsidR="00525C10" w:rsidRPr="00B03F97" w:rsidRDefault="006F40C9" w:rsidP="00525C10">
      <w:pPr>
        <w:rPr>
          <w:noProof/>
        </w:rPr>
      </w:pPr>
      <w:r w:rsidRPr="00B03F97">
        <w:rPr>
          <w:noProof/>
        </w:rPr>
        <w:t xml:space="preserve">Tato alternativa by mohla rozšířit okruh potenciálních bezpečných třetích zemí, protože přesahuje rámec třetích zemí na trase do EU, a zároveň usnadnit spolupráci s dotčenou třetí zemí a přispět k většímu sdílení odpovědnosti. Kromě toho by mohla usnadnit integraci žadatele po jeho přemístění, a tím zvýšit udržitelnost přemístění. Důkazní břemeno ohledně vazby by však vždy spočívalo na azylových orgánech členských států. Bylo tudíž shledáno, že tato alternativa by nepřinesla požadovaný účinek, jímž je zjednodušení uplatňování pojmu bezpečné třetí země. </w:t>
      </w:r>
    </w:p>
    <w:p w:rsidR="00693ED0" w:rsidRPr="00B03F97" w:rsidRDefault="00693ED0" w:rsidP="00693ED0">
      <w:pPr>
        <w:pStyle w:val="ManualHeading2"/>
        <w:rPr>
          <w:noProof/>
        </w:rPr>
      </w:pPr>
      <w:r w:rsidRPr="00B03F97">
        <w:rPr>
          <w:noProof/>
        </w:rPr>
        <w:t xml:space="preserve">B. Odkladný účinek opravného prostředku </w:t>
      </w:r>
    </w:p>
    <w:p w:rsidR="00693ED0" w:rsidRPr="00B03F97" w:rsidRDefault="00693ED0" w:rsidP="00693ED0">
      <w:pPr>
        <w:rPr>
          <w:noProof/>
        </w:rPr>
      </w:pPr>
      <w:r w:rsidRPr="00B03F97">
        <w:rPr>
          <w:noProof/>
        </w:rPr>
        <w:t xml:space="preserve">Komise dále zkoumala, zda je možné zjednodušit řízení o opravném prostředku týkající se uplatňování pojmu bezpečné třetí země tím, že by odkladný účinek opravného prostředku proti rozhodnutí o nepřípustnosti nebyl automatický. </w:t>
      </w:r>
    </w:p>
    <w:p w:rsidR="00693ED0" w:rsidRPr="00B03F97" w:rsidRDefault="00568A21" w:rsidP="73238BF7">
      <w:pPr>
        <w:rPr>
          <w:noProof/>
        </w:rPr>
      </w:pPr>
      <w:r w:rsidRPr="00B03F97">
        <w:rPr>
          <w:noProof/>
        </w:rPr>
        <w:t>Otázka, zda má opravný prostředek proti uplatňování pojmu bezpečné třetí země automatický odkladný účinek, je důležitá zejména v případech rozhodnutí o nepřípustnosti na základě pojmu bezpečné třetí země, kdy se žádost neposuzuje z hlediska podstaty. Vzhledem k povaze ohrožených základních práv, a zejména k riziku navrácení, je záruka odkladného účinku opravného prostředku v nařízení o azylovém řízení obzvláště důležitá. Na tato rizika upozornily během konzultačního procesu některé členské státy, Úřad vysokého komisaře OSN pro uprchlíky a občanská společnost.</w:t>
      </w:r>
    </w:p>
    <w:p w:rsidR="000A20A8" w:rsidRPr="00B03F97" w:rsidRDefault="001614BC" w:rsidP="004F7E22">
      <w:pPr>
        <w:rPr>
          <w:noProof/>
        </w:rPr>
      </w:pPr>
      <w:bookmarkStart w:id="3" w:name="_Hlk194075360"/>
      <w:r w:rsidRPr="00B03F97">
        <w:rPr>
          <w:noProof/>
        </w:rPr>
        <w:t xml:space="preserve">Odstranění automatického odkladného účinku opravného prostředku by však mohlo přispět ke zkrácení procesních průtahů při uplatňování pojmu bezpečné třetí země a zabránit možnému zneužívání příležitostí k podání opravného prostředku ze strany žadatelů, přičemž by byla stále zajištěna ochrana základních práv žadatele, jelikož o odkladný účinek by mohl požádat. V zájmu zajištění ochrany práv žadatelů před rizikem navrácení existuje automatický odkladný účinek vůči rozhodnutí o návratu přijatému podle článku 37 nařízení o azylovém řízení ve vztahu k rozhodnutí o nepřípustnosti, pokud existuje riziko porušení zásady nenavracení. To by mělo zaručit, že osoby nebudou přemístěny v případech, kdy ve třetí zemi hrozí riziko navrácení, nebo v případech, kdy ve třetí zemi hrozí nebezpečí vážné újmy nebo nelidského či ponižujícího zacházení. </w:t>
      </w:r>
      <w:bookmarkEnd w:id="3"/>
    </w:p>
    <w:p w:rsidR="00693ED0" w:rsidRPr="00B03F97" w:rsidRDefault="00693ED0" w:rsidP="004F7E22">
      <w:pPr>
        <w:rPr>
          <w:b/>
          <w:bCs/>
          <w:noProof/>
        </w:rPr>
      </w:pPr>
      <w:r w:rsidRPr="00B03F97">
        <w:rPr>
          <w:b/>
          <w:noProof/>
        </w:rPr>
        <w:t>Závěry přezkumu</w:t>
      </w:r>
    </w:p>
    <w:p w:rsidR="00D778A3" w:rsidRPr="00B03F97" w:rsidRDefault="00AC3C3F" w:rsidP="718C9B44">
      <w:pPr>
        <w:rPr>
          <w:noProof/>
        </w:rPr>
      </w:pPr>
      <w:r w:rsidRPr="00B03F97">
        <w:rPr>
          <w:noProof/>
        </w:rPr>
        <w:t xml:space="preserve">Komise pečlivě zvážila výhody a nevýhody každé alternativy revize ustanovení nařízení o azylovém řízení týkajících se uplatňování pojmu bezpečné třetí země. Celkově se domnívá, že požadované flexibility se s největší pravděpodobností dosáhne prostřednictvím </w:t>
      </w:r>
      <w:r w:rsidRPr="00B03F97">
        <w:rPr>
          <w:b/>
          <w:noProof/>
        </w:rPr>
        <w:t>kombinace opatření</w:t>
      </w:r>
      <w:r w:rsidRPr="00B03F97">
        <w:rPr>
          <w:noProof/>
        </w:rPr>
        <w:t xml:space="preserve">, která členským státům usnadní uplatňování pojmu bezpečné třetí země, přičemž zachová základní záruky, ochrání základní práva a vyřeší obavy vyjádřené některými zúčastněnými stranami, jak je uvedeno v tomto návrhu. </w:t>
      </w:r>
      <w:bookmarkStart w:id="4" w:name="_Hlk194075468"/>
    </w:p>
    <w:p w:rsidR="003E47CA" w:rsidRPr="00B03F97" w:rsidRDefault="003E47CA" w:rsidP="003E47CA">
      <w:pPr>
        <w:rPr>
          <w:noProof/>
        </w:rPr>
      </w:pPr>
      <w:r w:rsidRPr="00B03F97">
        <w:rPr>
          <w:noProof/>
        </w:rPr>
        <w:t>Tento návrh by proto členským státům umožňoval (ale nevyžadoval by), aby uplatňovaly pojem bezpečné třetí země, pokud i) existuje vazba mezi žadatelem a danou bezpečnou třetí zemí, nebo ii) pokud žadatel projížděl bezpečnou třetí zemí, nebo iii) v případě neexistence vazby nebo průjezdu, pokud existuje dohoda nebo ujednání s bezpečnou třetí zemí, které vyžadují věcné posouzení žádostí o účinnou ochranu podaných žadateli, na něž se tato dohoda nebo ujednání vztahují. Poslední možnost by se neměla vztahovat na nezletilé osoby bez doprovodu, u nichž by se vždy vyžadovala vazba nebo průjezd. Členské státy by navíc měly zajistit, aby při všech rozhodnutích týkajících se nezletilých osob byly na prvním místě nejlepší zájmy dítěte.</w:t>
      </w:r>
    </w:p>
    <w:p w:rsidR="003E47CA" w:rsidRPr="00B03F97" w:rsidRDefault="003E47CA" w:rsidP="003E47CA">
      <w:pPr>
        <w:rPr>
          <w:noProof/>
        </w:rPr>
      </w:pPr>
      <w:r w:rsidRPr="00B03F97">
        <w:rPr>
          <w:noProof/>
        </w:rPr>
        <w:t>Návrh také zjednodušuje řízení o opravném prostředku týkající se uplatňování pojmu bezpečné třetí země tím, že navrhuje, aby odkladný účinek opravného prostředku proti rozhodnutím o nepřípustnosti přijatým z důvodu bezpečné třetí země nebyl automatický.</w:t>
      </w:r>
    </w:p>
    <w:bookmarkEnd w:id="4"/>
    <w:p w:rsidR="00693ED0" w:rsidRPr="00B03F97" w:rsidRDefault="00693ED0" w:rsidP="00693ED0">
      <w:pPr>
        <w:pStyle w:val="ManualHeading2"/>
        <w:rPr>
          <w:rFonts w:eastAsia="Arial Unicode MS"/>
          <w:noProof/>
        </w:rPr>
      </w:pPr>
      <w:r w:rsidRPr="00B03F97">
        <w:rPr>
          <w:noProof/>
          <w:color w:val="000000"/>
          <w:u w:color="000000"/>
          <w:bdr w:val="nil"/>
        </w:rPr>
        <w:t>•</w:t>
      </w:r>
      <w:r w:rsidRPr="00B03F97">
        <w:rPr>
          <w:noProof/>
        </w:rPr>
        <w:tab/>
        <w:t>Cíle návrhu</w:t>
      </w:r>
    </w:p>
    <w:p w:rsidR="00693ED0" w:rsidRPr="00B03F97" w:rsidRDefault="00693ED0" w:rsidP="00693ED0">
      <w:pPr>
        <w:pBdr>
          <w:top w:val="nil"/>
          <w:left w:val="nil"/>
          <w:bottom w:val="nil"/>
          <w:right w:val="nil"/>
          <w:between w:val="nil"/>
          <w:bar w:val="nil"/>
        </w:pBdr>
        <w:spacing w:after="240"/>
        <w:rPr>
          <w:noProof/>
          <w:szCs w:val="24"/>
        </w:rPr>
      </w:pPr>
      <w:r w:rsidRPr="00B03F97">
        <w:rPr>
          <w:noProof/>
        </w:rPr>
        <w:t xml:space="preserve">Hlavním cílem tohoto návrhu je provést cílenou změnu nařízení (EU) 2024/1348 o azylovém řízení, aby se usnadnilo uplatňování pojmu bezpečné třetí země. </w:t>
      </w:r>
    </w:p>
    <w:p w:rsidR="00693ED0" w:rsidRPr="00B03F97" w:rsidRDefault="00693ED0" w:rsidP="00693ED0">
      <w:pPr>
        <w:pStyle w:val="ManualHeading2"/>
        <w:rPr>
          <w:rFonts w:eastAsia="Arial Unicode MS"/>
          <w:noProof/>
        </w:rPr>
      </w:pPr>
      <w:r w:rsidRPr="00B03F97">
        <w:rPr>
          <w:noProof/>
          <w:color w:val="000000"/>
          <w:u w:color="000000"/>
          <w:bdr w:val="nil"/>
        </w:rPr>
        <w:t>•</w:t>
      </w:r>
      <w:r w:rsidRPr="00B03F97">
        <w:rPr>
          <w:noProof/>
        </w:rPr>
        <w:tab/>
        <w:t>Soulad se stávajícími ustanoveními v dané oblasti politiky</w:t>
      </w:r>
    </w:p>
    <w:p w:rsidR="00693ED0" w:rsidRPr="00B03F97" w:rsidRDefault="00693ED0" w:rsidP="00693ED0">
      <w:pPr>
        <w:rPr>
          <w:noProof/>
          <w:szCs w:val="24"/>
        </w:rPr>
      </w:pPr>
      <w:r w:rsidRPr="00B03F97">
        <w:rPr>
          <w:noProof/>
        </w:rPr>
        <w:t xml:space="preserve">Tento návrh vychází z článku 77 nařízení o azylovém řízení, který pověřuje Komisi, aby do 12. června 2025 přezkoumala pojem bezpečné třetí země a případně navrhla cílené změny. Návrh je plně v souladu s cíli nařízení o azylovém řízení přijatého dne 14. května 2024. Je rovněž v souladu s dalšími legislativními nástroji přijatými v souvislosti s Paktem o migraci a azylu, zejména s kvalifikačním nařízením, přepracovanou směrnicí o podmínkách přijímání, nařízením o řízení azylu a migrace, nařízením o prověřování a nařízením o Eurodacu. </w:t>
      </w:r>
    </w:p>
    <w:p w:rsidR="00693ED0" w:rsidRPr="00B03F97" w:rsidRDefault="00567560" w:rsidP="00766565">
      <w:pPr>
        <w:rPr>
          <w:rFonts w:eastAsia="Arial Unicode MS"/>
          <w:noProof/>
          <w:color w:val="000000"/>
          <w:bdr w:val="nil"/>
        </w:rPr>
      </w:pPr>
      <w:r w:rsidRPr="00B03F97">
        <w:rPr>
          <w:noProof/>
        </w:rPr>
        <w:t xml:space="preserve">Navrhovaná revize pojmu </w:t>
      </w:r>
      <w:r w:rsidRPr="00B03F97">
        <w:rPr>
          <w:noProof/>
          <w:color w:val="000000" w:themeColor="text1"/>
        </w:rPr>
        <w:t>bezpečné</w:t>
      </w:r>
      <w:r w:rsidRPr="00B03F97">
        <w:rPr>
          <w:noProof/>
        </w:rPr>
        <w:t xml:space="preserve"> </w:t>
      </w:r>
      <w:r w:rsidRPr="00B03F97">
        <w:rPr>
          <w:noProof/>
          <w:color w:val="000000" w:themeColor="text1"/>
        </w:rPr>
        <w:t>třetí</w:t>
      </w:r>
      <w:r w:rsidRPr="00B03F97">
        <w:rPr>
          <w:noProof/>
        </w:rPr>
        <w:t xml:space="preserve"> </w:t>
      </w:r>
      <w:r w:rsidRPr="00B03F97">
        <w:rPr>
          <w:noProof/>
          <w:color w:val="000000" w:themeColor="text1"/>
        </w:rPr>
        <w:t>země</w:t>
      </w:r>
      <w:r w:rsidRPr="00B03F97">
        <w:rPr>
          <w:noProof/>
        </w:rPr>
        <w:t xml:space="preserve"> </w:t>
      </w:r>
      <w:r w:rsidRPr="00B03F97">
        <w:rPr>
          <w:noProof/>
          <w:color w:val="000000"/>
          <w:bdr w:val="nil"/>
        </w:rPr>
        <w:t>je navíc v souladu s návrhem nařízení o navracení osob</w:t>
      </w:r>
      <w:r w:rsidRPr="00B03F97">
        <w:rPr>
          <w:rStyle w:val="FootnoteReference"/>
          <w:rFonts w:eastAsia="Arial Unicode MS"/>
          <w:noProof/>
          <w:color w:val="000000"/>
          <w:bdr w:val="nil"/>
          <w:lang w:eastAsia="en-GB"/>
        </w:rPr>
        <w:footnoteReference w:id="11"/>
      </w:r>
      <w:r w:rsidRPr="00B03F97">
        <w:rPr>
          <w:noProof/>
          <w:color w:val="000000"/>
          <w:bdr w:val="nil"/>
        </w:rPr>
        <w:t>, neboť uvedený návrh rozšiřuje oblast působnosti pravidel EU pro navracení osob na navracení osob prováděná podle pojmu bezpečné třetí země a zachovává záruky, které (již) mají navrácené osoby k dispozici v rámci pravidel EU pro navracení osob, Listiny</w:t>
      </w:r>
      <w:r w:rsidRPr="00B03F97">
        <w:rPr>
          <w:noProof/>
        </w:rPr>
        <w:t xml:space="preserve"> základních práv EU a </w:t>
      </w:r>
      <w:r w:rsidRPr="00B03F97">
        <w:rPr>
          <w:noProof/>
          <w:color w:val="000000"/>
          <w:bdr w:val="nil"/>
        </w:rPr>
        <w:t xml:space="preserve">Evropské úmluvy o lidských právech, pokud jde o dodržování zásady nenavracení. </w:t>
      </w:r>
    </w:p>
    <w:p w:rsidR="00693ED0" w:rsidRPr="00B03F97" w:rsidRDefault="00693ED0" w:rsidP="00693ED0">
      <w:pPr>
        <w:pStyle w:val="ManualHeading2"/>
        <w:rPr>
          <w:rFonts w:eastAsia="Arial Unicode MS"/>
          <w:noProof/>
        </w:rPr>
      </w:pPr>
      <w:r w:rsidRPr="00B03F97">
        <w:rPr>
          <w:noProof/>
          <w:color w:val="000000"/>
          <w:u w:color="000000"/>
          <w:bdr w:val="nil"/>
        </w:rPr>
        <w:t>•</w:t>
      </w:r>
      <w:r w:rsidRPr="00B03F97">
        <w:rPr>
          <w:noProof/>
        </w:rPr>
        <w:tab/>
        <w:t>Soulad s ostatními politikami Unie</w:t>
      </w:r>
    </w:p>
    <w:p w:rsidR="00693ED0" w:rsidRPr="00B03F97" w:rsidRDefault="00693ED0" w:rsidP="00693ED0">
      <w:pPr>
        <w:rPr>
          <w:noProof/>
          <w:szCs w:val="24"/>
        </w:rPr>
      </w:pPr>
      <w:r w:rsidRPr="00B03F97">
        <w:rPr>
          <w:noProof/>
        </w:rPr>
        <w:t xml:space="preserve">Tento návrh je v souladu s komplexním a dlouhodobým přístupem k účinnějšímu a soudržnějšímu řízení migrace, jak je stanoveno </w:t>
      </w:r>
      <w:r w:rsidRPr="00B03F97">
        <w:rPr>
          <w:noProof/>
          <w:u w:color="000000"/>
          <w:bdr w:val="nil"/>
        </w:rPr>
        <w:t>v Paktu o</w:t>
      </w:r>
      <w:r w:rsidRPr="00B03F97">
        <w:rPr>
          <w:noProof/>
        </w:rPr>
        <w:t xml:space="preserve"> migraci a azylu, který mimo jiné staví migraci do středu partnerství a vztahů spolupráce se třetími zeměmi. Z tohoto hlediska a s ohledem na cíl návrhu, kterým je zaručit právo žádat o azyl, jakož i dodržovat základní práva uprchlíků, žadatelů o azyl a migrantů bez ohledu na jejich status, je návrh v souladu se závazkem EU k cílům globálního paktu o uprchlících. </w:t>
      </w:r>
    </w:p>
    <w:p w:rsidR="00693ED0" w:rsidRPr="00B03F97" w:rsidRDefault="00693ED0" w:rsidP="00693ED0">
      <w:pPr>
        <w:rPr>
          <w:noProof/>
          <w:szCs w:val="24"/>
        </w:rPr>
      </w:pPr>
      <w:r w:rsidRPr="00B03F97">
        <w:rPr>
          <w:noProof/>
        </w:rPr>
        <w:t>Návrh podporuje celkové cíle paktu, zejména cíl zefektivnit vyřizování žádostí o azyl v EU a najít řešení pro spolupráci a sdílení zátěže se třetími zeměmi.</w:t>
      </w:r>
    </w:p>
    <w:p w:rsidR="00693ED0" w:rsidRPr="00B03F97" w:rsidRDefault="00693ED0" w:rsidP="00693ED0">
      <w:pPr>
        <w:pStyle w:val="ManualHeading1"/>
        <w:rPr>
          <w:noProof/>
        </w:rPr>
      </w:pPr>
      <w:r w:rsidRPr="00B03F97">
        <w:rPr>
          <w:noProof/>
        </w:rPr>
        <w:t>2.</w:t>
      </w:r>
      <w:r w:rsidRPr="00B03F97">
        <w:rPr>
          <w:noProof/>
        </w:rPr>
        <w:tab/>
        <w:t>PRÁVNÍ ZÁKLAD, SUBSIDIARITA A PROPORCIONALITA</w:t>
      </w:r>
    </w:p>
    <w:p w:rsidR="00693ED0" w:rsidRPr="00B03F97" w:rsidRDefault="00693ED0" w:rsidP="00693ED0">
      <w:pPr>
        <w:pStyle w:val="ManualHeading2"/>
        <w:rPr>
          <w:rFonts w:eastAsia="Arial Unicode MS"/>
          <w:noProof/>
          <w:u w:color="000000"/>
          <w:bdr w:val="nil"/>
        </w:rPr>
      </w:pPr>
      <w:r w:rsidRPr="00B03F97">
        <w:rPr>
          <w:noProof/>
          <w:u w:color="000000"/>
          <w:bdr w:val="nil"/>
        </w:rPr>
        <w:t>•</w:t>
      </w:r>
      <w:r w:rsidRPr="00B03F97">
        <w:rPr>
          <w:noProof/>
        </w:rPr>
        <w:tab/>
      </w:r>
      <w:r w:rsidRPr="00B03F97">
        <w:rPr>
          <w:noProof/>
          <w:u w:color="000000"/>
          <w:bdr w:val="nil"/>
        </w:rPr>
        <w:t>Právní základ</w:t>
      </w:r>
    </w:p>
    <w:p w:rsidR="00693ED0" w:rsidRPr="00B03F97" w:rsidRDefault="00693ED0" w:rsidP="00693ED0">
      <w:pPr>
        <w:pBdr>
          <w:top w:val="nil"/>
          <w:left w:val="nil"/>
          <w:bottom w:val="nil"/>
          <w:right w:val="nil"/>
          <w:between w:val="nil"/>
          <w:bar w:val="nil"/>
        </w:pBdr>
        <w:spacing w:before="0" w:after="240"/>
        <w:rPr>
          <w:rFonts w:eastAsia="Arial Unicode MS"/>
          <w:noProof/>
        </w:rPr>
      </w:pPr>
      <w:r w:rsidRPr="00B03F97">
        <w:rPr>
          <w:noProof/>
        </w:rPr>
        <w:t xml:space="preserve">Právním základem návrhu je čl. 78 odst. 2 písm. d) Smlouvy o fungování Evropské unie (SFEU). </w:t>
      </w:r>
    </w:p>
    <w:p w:rsidR="00693ED0" w:rsidRPr="00B03F97" w:rsidRDefault="00693ED0" w:rsidP="00693ED0">
      <w:pPr>
        <w:pStyle w:val="ManualHeading2"/>
        <w:rPr>
          <w:rFonts w:eastAsia="Arial Unicode MS"/>
          <w:noProof/>
          <w:u w:color="000000"/>
          <w:bdr w:val="nil"/>
        </w:rPr>
      </w:pPr>
      <w:r w:rsidRPr="00B03F97">
        <w:rPr>
          <w:noProof/>
          <w:u w:color="000000"/>
          <w:bdr w:val="nil"/>
        </w:rPr>
        <w:t>•</w:t>
      </w:r>
      <w:r w:rsidRPr="00B03F97">
        <w:rPr>
          <w:noProof/>
        </w:rPr>
        <w:tab/>
      </w:r>
      <w:r w:rsidRPr="00B03F97">
        <w:rPr>
          <w:noProof/>
          <w:u w:color="000000"/>
          <w:bdr w:val="nil"/>
        </w:rPr>
        <w:t>Proměnná geometrie</w:t>
      </w:r>
    </w:p>
    <w:p w:rsidR="005459C8" w:rsidRPr="00B03F97" w:rsidRDefault="005459C8" w:rsidP="000A20A8">
      <w:pPr>
        <w:rPr>
          <w:noProof/>
        </w:rPr>
      </w:pPr>
      <w:r w:rsidRPr="00B03F97">
        <w:rPr>
          <w:noProof/>
        </w:rPr>
        <w:t>V souladu s články 1 a 2 Protokolu č. 21 o postavení Irska, pokud jde o prostor svobody, bezpečnosti a práva, připojeným ke Smlouvě o Evropské unii (SEU) a ke SFEU, se Irsko nepřipojí k přijetí a není vázáno opatřeními přijatými podle hlavy V třetí části Smlouvy o fungování EU, která obsahuje opatření zavádějící společný evropský azylový systém. Podle článku 3 uvedeného protokolu se však Irsko může rozhodnout, že se přijímání a používání těchto opatření zúčastní. Irsko oznámilo své přání účastnit se nařízení o azylovém řízení. Může se rovněž rozhodnout, že se zúčastní přijetí a používání tohoto návrhu, kterým se mění nařízení o azylovém řízení v souladu s články 3 a 4a protokolu č. 21.</w:t>
      </w:r>
    </w:p>
    <w:p w:rsidR="00693ED0" w:rsidRPr="00B03F97" w:rsidRDefault="005459C8" w:rsidP="000A20A8">
      <w:pPr>
        <w:rPr>
          <w:noProof/>
        </w:rPr>
      </w:pPr>
      <w:r w:rsidRPr="00B03F97">
        <w:rPr>
          <w:noProof/>
        </w:rPr>
        <w:t xml:space="preserve">V souladu s články 1 a 2 Protokolu č. 22 o postavení Dánska, připojeného ke Smlouvě o Evropské unii a ke Smlouvě o fungování Evropské unie, se Dánsko nepodílí na přijímání tohoto nařízení a toto nařízení pro ně není závazné ani použitelné. </w:t>
      </w:r>
    </w:p>
    <w:p w:rsidR="00693ED0" w:rsidRPr="00B03F97" w:rsidRDefault="00693ED0" w:rsidP="00693ED0">
      <w:pPr>
        <w:pStyle w:val="ManualHeading2"/>
        <w:rPr>
          <w:rFonts w:eastAsia="Arial Unicode MS"/>
          <w:noProof/>
          <w:u w:color="000000"/>
          <w:bdr w:val="nil"/>
        </w:rPr>
      </w:pPr>
      <w:r w:rsidRPr="00B03F97">
        <w:rPr>
          <w:noProof/>
          <w:u w:color="000000"/>
          <w:bdr w:val="nil"/>
        </w:rPr>
        <w:t>•</w:t>
      </w:r>
      <w:r w:rsidRPr="00B03F97">
        <w:rPr>
          <w:noProof/>
        </w:rPr>
        <w:tab/>
      </w:r>
      <w:r w:rsidRPr="00B03F97">
        <w:rPr>
          <w:noProof/>
          <w:u w:color="000000"/>
          <w:bdr w:val="nil"/>
        </w:rPr>
        <w:t>Subsidiarita</w:t>
      </w:r>
    </w:p>
    <w:p w:rsidR="00693ED0" w:rsidRPr="00B03F97" w:rsidRDefault="00693ED0" w:rsidP="000A20A8">
      <w:pPr>
        <w:rPr>
          <w:noProof/>
          <w:szCs w:val="24"/>
        </w:rPr>
      </w:pPr>
      <w:r w:rsidRPr="00B03F97">
        <w:rPr>
          <w:noProof/>
          <w:sz w:val="23"/>
        </w:rPr>
        <w:t xml:space="preserve">Cílem tohoto návrhu je </w:t>
      </w:r>
      <w:r w:rsidRPr="00B03F97">
        <w:rPr>
          <w:noProof/>
        </w:rPr>
        <w:t>provést cílenou změnu nařízení o azylovém řízení, která by členským státům umožnila pružnější uplatňování pojmu bezpečné třetí země. Návrh zachovává nepovinnou povahu uplatňování pojmu bezpečné třetí země.</w:t>
      </w:r>
    </w:p>
    <w:p w:rsidR="00693ED0" w:rsidRPr="00B03F97" w:rsidRDefault="00693ED0" w:rsidP="000A20A8">
      <w:pPr>
        <w:rPr>
          <w:noProof/>
        </w:rPr>
      </w:pPr>
      <w:r w:rsidRPr="00B03F97">
        <w:rPr>
          <w:noProof/>
        </w:rPr>
        <w:t xml:space="preserve">Nová řízení by se měla řídit stejnými pravidly bez ohledu na to, který členský stát je bude uplatňovat, a to v zájmu zajištění rovnosti při zacházení s žadateli, státními příslušníky třetích zemí nebo osobami bez státní příslušnosti, kteří jsou předmětem těchto řízení, a rovněž jasnosti a právní jistoty pro jednotlivce. Kromě toho pokud by členské státy jednaly samostatně, mohly by vznikat situace vybízející k neoprávněným přesunům z jednoho členského státu do jiného v závislosti na tom, zda a jak uplatňují pojem bezpečné třetí země, nebo bránit přemísťování podle dublinského nařízení v důsledku rozdílného uplatňování tohoto pojmu. </w:t>
      </w:r>
    </w:p>
    <w:p w:rsidR="00693ED0" w:rsidRPr="00B03F97" w:rsidRDefault="00693ED0" w:rsidP="00693ED0">
      <w:pPr>
        <w:pBdr>
          <w:top w:val="nil"/>
          <w:left w:val="nil"/>
          <w:bottom w:val="nil"/>
          <w:right w:val="nil"/>
          <w:between w:val="nil"/>
          <w:bar w:val="nil"/>
        </w:pBdr>
        <w:spacing w:after="240"/>
        <w:rPr>
          <w:noProof/>
        </w:rPr>
      </w:pPr>
      <w:r w:rsidRPr="00B03F97">
        <w:rPr>
          <w:noProof/>
        </w:rPr>
        <w:t xml:space="preserve">Cílů tohoto návrhu nemůže být dosaženo členskými státy jednajícími samostatně. Cíl odstranit některé překážky bránící účinnému uplatňování pojmu bezpečné třetí země vyžaduje rámec na úrovni EU, který je nezbytný k zajištění jednotného a soudržného uplatňování tohoto pojmu ve všech členských státech. Jednat proto musí Unie, která může přijmout opatření v souladu se zásadou subsidiarity, jak stanoví článek 5 Smlouvy o Evropské unii. </w:t>
      </w:r>
    </w:p>
    <w:p w:rsidR="00693ED0" w:rsidRPr="00B03F97" w:rsidRDefault="00693ED0" w:rsidP="00693ED0">
      <w:pPr>
        <w:pStyle w:val="ManualHeading2"/>
        <w:rPr>
          <w:rFonts w:eastAsia="Arial Unicode MS"/>
          <w:noProof/>
          <w:u w:color="000000"/>
          <w:bdr w:val="nil"/>
        </w:rPr>
      </w:pPr>
      <w:r w:rsidRPr="00B03F97">
        <w:rPr>
          <w:noProof/>
          <w:u w:color="000000"/>
          <w:bdr w:val="nil"/>
        </w:rPr>
        <w:t>•</w:t>
      </w:r>
      <w:r w:rsidRPr="00B03F97">
        <w:rPr>
          <w:noProof/>
        </w:rPr>
        <w:tab/>
      </w:r>
      <w:r w:rsidRPr="00B03F97">
        <w:rPr>
          <w:noProof/>
          <w:u w:color="000000"/>
          <w:bdr w:val="nil"/>
        </w:rPr>
        <w:t>Proporcionalita</w:t>
      </w:r>
    </w:p>
    <w:p w:rsidR="00693ED0" w:rsidRPr="00B03F97" w:rsidRDefault="00693ED0" w:rsidP="000A20A8">
      <w:pPr>
        <w:rPr>
          <w:rFonts w:eastAsia="Arial Unicode MS"/>
          <w:noProof/>
        </w:rPr>
      </w:pPr>
      <w:r w:rsidRPr="00B03F97">
        <w:rPr>
          <w:noProof/>
        </w:rPr>
        <w:t>V souladu se zásadou proporcionality stanovenou v článku 5 Smlouvy o Evropské unii nepřekračuje tento návrh cílené změny nařízení (EU) 2024/1348 o azylovém řízení rámec toho, co je nezbytné k dosažení jeho cílů, totiž umožnit členským státům větší flexibilitu při uplatňování pojmu bezpečné třetí země v souladu s mezinárodním právem a při plném respektování základních práv zakotvených v Listině základních práv EU a Evropské úmluvě o lidských právech.</w:t>
      </w:r>
    </w:p>
    <w:p w:rsidR="00693ED0" w:rsidRPr="00B03F97" w:rsidRDefault="00693ED0" w:rsidP="00693ED0">
      <w:pPr>
        <w:pStyle w:val="ManualHeading2"/>
        <w:rPr>
          <w:rFonts w:eastAsia="Arial Unicode MS"/>
          <w:noProof/>
          <w:u w:color="000000"/>
          <w:bdr w:val="nil"/>
        </w:rPr>
      </w:pPr>
      <w:r w:rsidRPr="00B03F97">
        <w:rPr>
          <w:noProof/>
          <w:u w:color="000000"/>
          <w:bdr w:val="nil"/>
        </w:rPr>
        <w:t>•</w:t>
      </w:r>
      <w:r w:rsidRPr="00B03F97">
        <w:rPr>
          <w:noProof/>
        </w:rPr>
        <w:tab/>
      </w:r>
      <w:r w:rsidRPr="00B03F97">
        <w:rPr>
          <w:noProof/>
          <w:u w:color="000000"/>
          <w:bdr w:val="nil"/>
        </w:rPr>
        <w:t>Volba nástroje</w:t>
      </w:r>
    </w:p>
    <w:p w:rsidR="00693ED0" w:rsidRPr="00B03F97" w:rsidRDefault="00693ED0" w:rsidP="00693ED0">
      <w:pPr>
        <w:pBdr>
          <w:top w:val="nil"/>
          <w:left w:val="nil"/>
          <w:bottom w:val="nil"/>
          <w:right w:val="nil"/>
          <w:between w:val="nil"/>
          <w:bar w:val="nil"/>
        </w:pBdr>
        <w:spacing w:before="0" w:after="240"/>
        <w:rPr>
          <w:noProof/>
        </w:rPr>
      </w:pPr>
      <w:r w:rsidRPr="00B03F97">
        <w:rPr>
          <w:noProof/>
        </w:rPr>
        <w:t>Zvoleným nástrojem je návrh nařízení, kterým se mění nařízení o azylovém řízení.</w:t>
      </w:r>
    </w:p>
    <w:p w:rsidR="00693ED0" w:rsidRPr="00B03F97" w:rsidRDefault="00693ED0" w:rsidP="00693ED0">
      <w:pPr>
        <w:pStyle w:val="ManualHeading1"/>
        <w:rPr>
          <w:noProof/>
        </w:rPr>
      </w:pPr>
      <w:r w:rsidRPr="00B03F97">
        <w:rPr>
          <w:noProof/>
        </w:rPr>
        <w:t>3.</w:t>
      </w:r>
      <w:r w:rsidRPr="00B03F97">
        <w:rPr>
          <w:noProof/>
        </w:rPr>
        <w:tab/>
        <w:t xml:space="preserve">VÝSLEDKY HODNOCENÍ </w:t>
      </w:r>
      <w:r w:rsidRPr="00B03F97">
        <w:rPr>
          <w:i/>
          <w:iCs/>
          <w:noProof/>
        </w:rPr>
        <w:t>EX POST</w:t>
      </w:r>
      <w:r w:rsidRPr="00B03F97">
        <w:rPr>
          <w:noProof/>
        </w:rPr>
        <w:t>, KONZULTACÍ SE ZÚČASTNĚNÝMI STRANAMI A POSOUZENÍ DOPADŮ</w:t>
      </w:r>
    </w:p>
    <w:p w:rsidR="00693ED0" w:rsidRPr="00B03F97" w:rsidRDefault="00693ED0" w:rsidP="00693ED0">
      <w:pPr>
        <w:pStyle w:val="ManualHeading2"/>
        <w:rPr>
          <w:rFonts w:eastAsia="Arial Unicode MS"/>
          <w:noProof/>
          <w:u w:color="000000"/>
          <w:bdr w:val="nil"/>
        </w:rPr>
      </w:pPr>
      <w:r w:rsidRPr="00B03F97">
        <w:rPr>
          <w:noProof/>
          <w:u w:color="000000"/>
          <w:bdr w:val="nil"/>
        </w:rPr>
        <w:t>•</w:t>
      </w:r>
      <w:r w:rsidRPr="00B03F97">
        <w:rPr>
          <w:noProof/>
        </w:rPr>
        <w:tab/>
      </w:r>
      <w:r w:rsidRPr="00B03F97">
        <w:rPr>
          <w:noProof/>
          <w:u w:color="000000"/>
          <w:bdr w:val="nil"/>
        </w:rPr>
        <w:t>Shromažďování znalostí o provádění a uplatňování stávajících právních předpisů</w:t>
      </w:r>
    </w:p>
    <w:p w:rsidR="00693ED0" w:rsidRPr="00B03F97" w:rsidRDefault="00693ED0" w:rsidP="000A20A8">
      <w:pPr>
        <w:rPr>
          <w:noProof/>
        </w:rPr>
      </w:pPr>
      <w:r w:rsidRPr="00B03F97">
        <w:rPr>
          <w:noProof/>
        </w:rPr>
        <w:t xml:space="preserve">V rámci přezkumu pojmu bezpečné třetí země Komise zkoumala, zda v rámci mezinárodního práva (Ženevské úmluvy z roku 1951 a Evropské úmluvy o lidských právech z roku 1950) existuje prostor pro další revizi podmínek pro uplatňování pojmu bezpečné třetí země a souvisejících právních záruk s cílem usnadnit uplatňování tohoto pojmu v členských státech. Komise rovněž vzala v úvahu zkušenosti členských států s dosavadním uplatňováním pojmu bezpečné třetí země, včetně problémů, s nimiž se při uplatňování tohoto pojmu setkaly, jak zazněly na různých fórech. Nakonec Komise analyzovala příslušnou judikaturu Soudního dvora a Evropského soudu pro lidská práva. </w:t>
      </w:r>
    </w:p>
    <w:p w:rsidR="00693ED0" w:rsidRPr="00B03F97" w:rsidRDefault="00693ED0" w:rsidP="000A20A8">
      <w:pPr>
        <w:rPr>
          <w:rFonts w:eastAsia="Times New Roman"/>
          <w:noProof/>
        </w:rPr>
      </w:pPr>
      <w:r w:rsidRPr="00B03F97">
        <w:rPr>
          <w:noProof/>
        </w:rPr>
        <w:t>Pokud jde o faktické informace o dosavadním uplatňování pojmu bezpečné třetí země v členských státech EU, dostupné údaje nejsou příliš podrobné, ale naznačují, že postupy jsou přinejlepším nerovnoměrné</w:t>
      </w:r>
      <w:r w:rsidRPr="00B03F97">
        <w:rPr>
          <w:rStyle w:val="FootnoteReference"/>
          <w:noProof/>
        </w:rPr>
        <w:footnoteReference w:id="12"/>
      </w:r>
      <w:r w:rsidRPr="00B03F97">
        <w:rPr>
          <w:noProof/>
        </w:rPr>
        <w:t>. Tři členské státy nemají pojem bezpečné třetí země zahrnut ve vnitrostátních právních předpisech</w:t>
      </w:r>
      <w:r w:rsidRPr="00B03F97">
        <w:rPr>
          <w:rStyle w:val="FootnoteReference"/>
          <w:rFonts w:eastAsia="Times New Roman"/>
          <w:noProof/>
        </w:rPr>
        <w:footnoteReference w:id="13"/>
      </w:r>
      <w:r w:rsidRPr="00B03F97">
        <w:rPr>
          <w:noProof/>
        </w:rPr>
        <w:t>. Všechny ostatní členské státy mají tento pojem zahrnut ve vnitrostátních právních předpisech, ale existují rozdíly v jeho uplatňování: pět členských států přijalo seznamy bezpečných třetích zemí</w:t>
      </w:r>
      <w:r w:rsidRPr="00B03F97">
        <w:rPr>
          <w:rStyle w:val="FootnoteReference"/>
          <w:rFonts w:eastAsia="Times New Roman"/>
          <w:noProof/>
        </w:rPr>
        <w:footnoteReference w:id="14"/>
      </w:r>
      <w:r w:rsidRPr="00B03F97">
        <w:rPr>
          <w:noProof/>
        </w:rPr>
        <w:t>, ve dvanácti členských státech se tento pojem uplatňuje pouze v jednotlivých případech</w:t>
      </w:r>
      <w:r w:rsidRPr="00B03F97">
        <w:rPr>
          <w:rStyle w:val="FootnoteReference"/>
          <w:rFonts w:eastAsia="Times New Roman"/>
          <w:noProof/>
        </w:rPr>
        <w:footnoteReference w:id="15"/>
      </w:r>
      <w:r w:rsidRPr="00B03F97">
        <w:rPr>
          <w:noProof/>
        </w:rPr>
        <w:t xml:space="preserve"> a šest členských států tento pojem v praxi neuplatňuje</w:t>
      </w:r>
      <w:r w:rsidRPr="00B03F97">
        <w:rPr>
          <w:rStyle w:val="FootnoteReference"/>
          <w:rFonts w:eastAsia="Times New Roman"/>
          <w:noProof/>
        </w:rPr>
        <w:footnoteReference w:id="16"/>
      </w:r>
      <w:r w:rsidRPr="00B03F97">
        <w:rPr>
          <w:noProof/>
        </w:rPr>
        <w:t>.</w:t>
      </w:r>
    </w:p>
    <w:p w:rsidR="00693ED0" w:rsidRPr="00B03F97" w:rsidRDefault="00693ED0" w:rsidP="00693ED0">
      <w:pPr>
        <w:pStyle w:val="ManualHeading2"/>
        <w:rPr>
          <w:rFonts w:eastAsia="Arial Unicode MS"/>
          <w:noProof/>
          <w:u w:color="000000"/>
          <w:bdr w:val="nil"/>
        </w:rPr>
      </w:pPr>
      <w:r w:rsidRPr="00B03F97">
        <w:rPr>
          <w:noProof/>
          <w:u w:color="000000"/>
          <w:bdr w:val="nil"/>
        </w:rPr>
        <w:t>•</w:t>
      </w:r>
      <w:r w:rsidRPr="00B03F97">
        <w:rPr>
          <w:noProof/>
        </w:rPr>
        <w:tab/>
      </w:r>
      <w:r w:rsidRPr="00B03F97">
        <w:rPr>
          <w:noProof/>
          <w:u w:color="000000"/>
          <w:bdr w:val="nil"/>
        </w:rPr>
        <w:t>Konzultace se zúčastněnými stranami</w:t>
      </w:r>
    </w:p>
    <w:p w:rsidR="00693ED0" w:rsidRPr="00B03F97" w:rsidRDefault="00693ED0" w:rsidP="000A20A8">
      <w:pPr>
        <w:rPr>
          <w:noProof/>
        </w:rPr>
      </w:pPr>
      <w:r w:rsidRPr="00B03F97">
        <w:rPr>
          <w:noProof/>
        </w:rPr>
        <w:t xml:space="preserve">Komise v období od prosince 2024 do února 2025 vedla konzultace s členskými státy, Evropským parlamentem, organizacemi občanské společnosti a Úřadem vysokého komisaře OSN pro uprchlíky. Diskuse se zaměřily na kritérium vazby a automatický odkladný účinek opravného prostředku proti rozhodnutím o nepřípustnosti z důvodu bezpečné třetí země. </w:t>
      </w:r>
    </w:p>
    <w:p w:rsidR="00693ED0" w:rsidRPr="00B03F97" w:rsidRDefault="00693ED0" w:rsidP="000A20A8">
      <w:pPr>
        <w:rPr>
          <w:noProof/>
        </w:rPr>
      </w:pPr>
      <w:r w:rsidRPr="00B03F97">
        <w:rPr>
          <w:noProof/>
        </w:rPr>
        <w:t>Diskuse s členskými státy probíhaly na různých fórech, včetně Výboru stálých zástupců, Pracovní skupiny pro azyl, Strategického výboru pro přistěhovalectví, hranice a azyl (SCIFA) a neformálních konzultací, které Komise uspořádala 27. ledna a 27. února 2025. Diskuse s poslanci Evropského parlamentu se konala 18. února a s organizacemi občanské společnosti 19. února 2025.</w:t>
      </w:r>
    </w:p>
    <w:p w:rsidR="009D5A9E" w:rsidRPr="00B03F97" w:rsidRDefault="00D761F0" w:rsidP="000A20A8">
      <w:pPr>
        <w:rPr>
          <w:noProof/>
        </w:rPr>
      </w:pPr>
      <w:r w:rsidRPr="00B03F97">
        <w:rPr>
          <w:noProof/>
        </w:rPr>
        <w:t xml:space="preserve">V rámci těchto výměn vyjádřila velká většina </w:t>
      </w:r>
      <w:r w:rsidRPr="00B03F97">
        <w:rPr>
          <w:b/>
          <w:noProof/>
        </w:rPr>
        <w:t>členských států</w:t>
      </w:r>
      <w:r w:rsidRPr="00B03F97">
        <w:rPr>
          <w:noProof/>
        </w:rPr>
        <w:t xml:space="preserve"> podporu přezkumu pojmu bezpečné třetí země a vyslovila se pro cílenou změnu nařízení o azylovém řízení, která by odstranila kritérium vazby a automatický odkladný účinek opravného prostředku, přičemž tyto změny považovala za prostředek ke zvýšení účinnosti, zajištění větší flexibility při vyřizování žádostí o azyl, zejména v období nepřiměřeného migračního tlaku, a snížení administrativní zátěže. Menšina členských států byla proti vypuštění požadavku na kritérium vazby a upřednostňovala by pružnou definici vazby.</w:t>
      </w:r>
    </w:p>
    <w:p w:rsidR="004103DC" w:rsidRPr="00B03F97" w:rsidRDefault="004103DC" w:rsidP="000A20A8">
      <w:pPr>
        <w:rPr>
          <w:noProof/>
        </w:rPr>
      </w:pPr>
      <w:r w:rsidRPr="00B03F97">
        <w:rPr>
          <w:noProof/>
        </w:rPr>
        <w:t xml:space="preserve">Členské státy, které podpořily odstranění kritéria vazby jako povinného požadavku, zdůraznily, že by se tím rozšířil potenciální okruh žadatelů způsobilých pro pojem bezpečné třetí země, což by umožnilo v tomto rámci posuzovat více žadatelů o azyl. Tvrdily, že tato změna by rovněž umožnila větší flexibilitu při spolupráci se třetími zeměmi a usnadnila by navazování nových partnerství. Dále uvedly, že zrušením tohoto požadavku by členské státy mohly lépe reagovat na migrační tlaky a krize. Poukázaly také na možné zvýšení efektivity s tím, že odstranění kritéria vazby by zefektivnilo zpracování žádostí, snížilo administrativní zátěž vnitrostátních orgánů (protože by odpadla zátěž spojená s prokazováním vazby) a urychlilo rozhodování. </w:t>
      </w:r>
    </w:p>
    <w:p w:rsidR="004103DC" w:rsidRPr="00B03F97" w:rsidRDefault="00420C39" w:rsidP="000A20A8">
      <w:pPr>
        <w:rPr>
          <w:noProof/>
        </w:rPr>
      </w:pPr>
      <w:r w:rsidRPr="00B03F97">
        <w:rPr>
          <w:noProof/>
        </w:rPr>
        <w:t>Členské státy, které nepodpořily odstranění požadavku na kritérium vazby, varovaly, že odstranění by mohlo bránit integraci jednotlivců v bezpečných třetích zemích a navazování partnerství se třetími zeměmi, zvýšit riziko nelegální migrace z bezpečných třetích zemí zpět do EU a riziko, že jednotlivci zůstanou v bezpečné třetí zemi bez vazeb nebo zaručené ochrany. V EU to může také zvýšit riziko soudních sporů a druhotného pohybu do členských států, kde se pojem bezpečné třetí země buď neuplatňuje, nebo se uplatňuje s požadavkem na vazbu. Některé členské státy varovaly, že vnitrostátní soudy mohou pozastavit přemisťování do členských států podle dublinského nařízení, pokud se domnívají, že pojem bezpečné třetí země je uplatňován příliš mírně nebo nesprávně, neboť vazba nabízí záruku. Některé členské státy dále zdůraznily potřebu zajistit soulad s mezinárodním právem a právem v oblasti lidských práv, chránit zranitelné žadatele, zabránit přenášení odpovědnosti na třetí země a zajistit realistické provádění.</w:t>
      </w:r>
    </w:p>
    <w:p w:rsidR="003D4897" w:rsidRPr="00B03F97" w:rsidRDefault="00735076" w:rsidP="00735076">
      <w:pPr>
        <w:rPr>
          <w:noProof/>
          <w:szCs w:val="24"/>
        </w:rPr>
      </w:pPr>
      <w:r w:rsidRPr="00B03F97">
        <w:rPr>
          <w:noProof/>
        </w:rPr>
        <w:t xml:space="preserve">Několik členských států rovněž uvedlo, že uplatňování pojmu bezpečné třetí země může zvýšit riziko útěku žadatelů, na něž se tento pojem vztahuje. Většina členských států se domnívala, že toto riziko dostatečně řeší pravidla stanovená směrnicí o podmínkách přijímání, jako jsou články 9 (omezení svobody pohybu) a 10 (zajištění), ačkoli několik členských států navrhlo zabývat se možnými změnami a jeden navrhl zahrnout bod odůvodnění. </w:t>
      </w:r>
    </w:p>
    <w:p w:rsidR="00D633A7" w:rsidRPr="00B03F97" w:rsidRDefault="00693ED0" w:rsidP="000A20A8">
      <w:pPr>
        <w:rPr>
          <w:noProof/>
          <w:szCs w:val="24"/>
        </w:rPr>
      </w:pPr>
      <w:r w:rsidRPr="00B03F97">
        <w:rPr>
          <w:noProof/>
        </w:rPr>
        <w:t xml:space="preserve">Konzultace s poslanci </w:t>
      </w:r>
      <w:r w:rsidRPr="00B03F97">
        <w:rPr>
          <w:b/>
          <w:noProof/>
        </w:rPr>
        <w:t>Evropského parlamentu</w:t>
      </w:r>
      <w:r w:rsidRPr="00B03F97">
        <w:rPr>
          <w:noProof/>
        </w:rPr>
        <w:t xml:space="preserve"> odhalily významné rozdíly v názorech jednotlivých poslanců. Někteří poslanci podpořili odstranění kritéria vazby a automatického odkladného účinku opravného prostředku s tím, že tyto změny by zlepšily účinnost a omezily druhotný pohyb. Jiní poslanci se postavili proti oběma návrhům a varovali, že absence kritéria vazby by mohla bránit integraci ve třetí zemi, zvýšit druhotný pohyb a ponechat osoby přemístěné do třetí země bez ochrany, a zároveň zdůraznili, že je důležité zajistit právo jednotlivce na azyl v EU a dlouhodobou udržitelnost přemístění. Další obavy panovaly ohledně rizika nárůstu soudních sporů a možného rizika navracení, pokud by byl zrušen odkladný účinek opravného prostředku. Rovněž se objevilo tvrzení, že je třeba se nadále soustředit na provádění paktu, a nikoli na zavádění změn, které by mohly narušit jeho pečlivě vyjednanou rovnováhu. Někteří poslanci uvedli, že jakékoli změny pojmu bezpečné třetí země musí být doprovázeny solidními ujednáními o spolupráci se třetími zeměmi, která by rovněž zaručila, že přemístěné osoby budou mít přístup k účinné ochraně. </w:t>
      </w:r>
    </w:p>
    <w:p w:rsidR="00693ED0" w:rsidRPr="00B03F97" w:rsidRDefault="001546F3" w:rsidP="000A20A8">
      <w:pPr>
        <w:rPr>
          <w:noProof/>
        </w:rPr>
      </w:pPr>
      <w:r w:rsidRPr="00B03F97">
        <w:rPr>
          <w:b/>
          <w:noProof/>
        </w:rPr>
        <w:t>Organizace občanské společnosti</w:t>
      </w:r>
      <w:r w:rsidRPr="00B03F97">
        <w:rPr>
          <w:noProof/>
        </w:rPr>
        <w:t xml:space="preserve"> byly obecně proti revizi pojmu bezpečné třetí země a zdůraznily několik klíčových obav týkajících se praktického provádění tohoto pojmu. Varovaly, že by to mohlo vést k nárůstu soudních sporů, soudních zásahů a administrativní zátěže a zároveň negativně ovlivnit dublinský systém a spolupráci se třetími zeměmi. Další klíčovou obavou byl dopad na zranitelné žadatele a bylo požadováno, aby kritérium vazby zůstalo pro tuto skupinu povinné.</w:t>
      </w:r>
    </w:p>
    <w:p w:rsidR="00B20373" w:rsidRPr="00B03F97" w:rsidRDefault="00C20F41" w:rsidP="000A20A8">
      <w:pPr>
        <w:rPr>
          <w:noProof/>
        </w:rPr>
      </w:pPr>
      <w:r w:rsidRPr="00B03F97">
        <w:rPr>
          <w:b/>
          <w:noProof/>
        </w:rPr>
        <w:t>Úřad vysokého komisaře OSN pro uprchlíky</w:t>
      </w:r>
      <w:r w:rsidRPr="00B03F97">
        <w:rPr>
          <w:noProof/>
        </w:rPr>
        <w:t xml:space="preserve"> sice uznal, že kritérium vazby není požadavkem podle mezinárodního práva, ale zopakoval své výhrady k jeho odstranění, včetně obav o dlouhodobou udržitelnost přemísťování v případě neexistence vazby a rizika, že v důsledku možného následného zamítnutí žádostí o ochranu také v bezpečné třetí zemi by se přemístěné osoby mohly ocitnout v nejasné právní situaci. Úřad vysokého komisaře OSN pro uprchlíky zdůraznil potřebu spolehlivých dodatečných záruk pro případ, že by kritérium vazby bylo odstraněno. Vyjádřil také určité obavy týkající se pojmu bezpečné třetí země, které však přímo nesouvisejí s návrhy na revizi. </w:t>
      </w:r>
    </w:p>
    <w:p w:rsidR="00693ED0" w:rsidRPr="00B03F97" w:rsidRDefault="00693ED0" w:rsidP="000A20A8">
      <w:pPr>
        <w:rPr>
          <w:noProof/>
        </w:rPr>
      </w:pPr>
      <w:r w:rsidRPr="00B03F97">
        <w:rPr>
          <w:noProof/>
        </w:rPr>
        <w:t xml:space="preserve">Pokud jde o </w:t>
      </w:r>
      <w:r w:rsidRPr="00B03F97">
        <w:rPr>
          <w:b/>
          <w:noProof/>
        </w:rPr>
        <w:t>odkladný účinek opravného prostředku</w:t>
      </w:r>
      <w:r w:rsidRPr="00B03F97">
        <w:rPr>
          <w:noProof/>
        </w:rPr>
        <w:t>, většina členských států a někteří poslanci Evropského parlamentu podpořili možnost neautomatického odkladného účinku. Argumentovali tím, že odstranění automatického odkladného účinku by mohlo snížit procesní průtahy, a podotkli, že by to bylo také v souladu s krátkou dobou trvání zrychlených řízení a řízení na hranicích podle stávajícího nařízení o azylovém řízení. Odstranění automatického odkladného účinku by navíc mohlo snížit finanční zátěž spojenou s poskytováním podmínek přijetí žadatelům, jejichž žádosti o ochranu se posuzují. Uvedli k tomu, že toto opatření by mohlo zabránit zneužívání příležitostí k podání opravného prostředku ze strany žadatelů, kteří se snaží oddálit své vyhoštění, a mohlo pomoci zmírnit riziko útěků a druhotného pohybu.</w:t>
      </w:r>
    </w:p>
    <w:p w:rsidR="00693ED0" w:rsidRPr="00B03F97" w:rsidRDefault="000A7729" w:rsidP="000A20A8">
      <w:pPr>
        <w:rPr>
          <w:noProof/>
        </w:rPr>
      </w:pPr>
      <w:r w:rsidRPr="00B03F97">
        <w:rPr>
          <w:noProof/>
        </w:rPr>
        <w:t>Několik členských států, někteří poslanci Evropského parlamentu, Úřad vysokého komisaře OSN pro uprchlíky a organizace občanské společnosti vyjádřili obavy ohledně odstranění automatického odkladného účinku. Uvedli, že podle jejich názoru by taková změna mohla podstatně zvýšit pracovní zátěž odvolacích soudů, a varovali před možným rizikem navracení. Úřad vysokého komisaře OSN pro uprchlíky se domníval, že odstranění automatického odkladného účinku by mohlo zvýšit riziko zajištění během řízení o opravném prostředku a že i kdyby byl odkladný účinek rozhodnutí o návratu zachován, existuje značné riziko neoprávněného přemístění ohrožených žadatelů, a také že ani v případě automatického pozastavení opatření k vyhoštění nemusí být zajištěn účinný opravný prostředek proti zamítnutí žádosti o azyl z důvodu bezpečné třetí země.</w:t>
      </w:r>
    </w:p>
    <w:p w:rsidR="00693ED0" w:rsidRPr="00B03F97" w:rsidRDefault="00693ED0" w:rsidP="00693ED0">
      <w:pPr>
        <w:pStyle w:val="ManualHeading2"/>
        <w:rPr>
          <w:rFonts w:eastAsia="Arial Unicode MS"/>
          <w:noProof/>
          <w:bdr w:val="nil"/>
        </w:rPr>
      </w:pPr>
      <w:r w:rsidRPr="00B03F97">
        <w:rPr>
          <w:noProof/>
          <w:bdr w:val="nil"/>
        </w:rPr>
        <w:t>•</w:t>
      </w:r>
      <w:r w:rsidRPr="00B03F97">
        <w:rPr>
          <w:noProof/>
        </w:rPr>
        <w:tab/>
      </w:r>
      <w:r w:rsidRPr="00B03F97">
        <w:rPr>
          <w:noProof/>
          <w:bdr w:val="nil"/>
        </w:rPr>
        <w:t>Tvorba politiky založená na faktech</w:t>
      </w:r>
    </w:p>
    <w:p w:rsidR="00693ED0" w:rsidRPr="00B03F97" w:rsidRDefault="00693ED0" w:rsidP="000A20A8">
      <w:pPr>
        <w:rPr>
          <w:noProof/>
        </w:rPr>
      </w:pPr>
      <w:r w:rsidRPr="00B03F97">
        <w:rPr>
          <w:noProof/>
        </w:rPr>
        <w:t xml:space="preserve">Podle článku 77 nařízení o azylovém řízení má Komise provést přezkum pojmu bezpečné třetí země a v případě potřeby do června 2025, tedy před začátkem použitelnosti nařízení o azylovém řízení v červnu 2026, navrhnout legislativní změny. </w:t>
      </w:r>
    </w:p>
    <w:p w:rsidR="00693ED0" w:rsidRPr="00B03F97" w:rsidRDefault="002168F8" w:rsidP="000A20A8">
      <w:pPr>
        <w:rPr>
          <w:noProof/>
        </w:rPr>
      </w:pPr>
      <w:r w:rsidRPr="00B03F97">
        <w:rPr>
          <w:noProof/>
        </w:rPr>
        <w:t xml:space="preserve">Při přezkumu pojmu bezpečné třetí země vzala Komise v úvahu zkušenosti členských států s jeho dosavadním uplatňováním, včetně problémů, s nimiž se setkaly, jak zaznělo na různých fórech. Komise rovněž provedla rozsáhlé konzultace se zúčastněnými stranami s cílem shromáždit důkazy. Nakonec Komise analyzovala příslušnou judikaturu Soudního dvora Evropské unie a Evropského soudu pro lidská práva. </w:t>
      </w:r>
    </w:p>
    <w:p w:rsidR="00693ED0" w:rsidRPr="00B03F97" w:rsidRDefault="00693ED0" w:rsidP="00693ED0">
      <w:pPr>
        <w:pStyle w:val="ManualHeading2"/>
        <w:rPr>
          <w:rFonts w:eastAsia="Arial Unicode MS"/>
          <w:noProof/>
          <w:u w:color="000000"/>
          <w:bdr w:val="nil"/>
        </w:rPr>
      </w:pPr>
      <w:r w:rsidRPr="00B03F97">
        <w:rPr>
          <w:noProof/>
          <w:u w:color="000000"/>
          <w:bdr w:val="nil"/>
        </w:rPr>
        <w:t>•</w:t>
      </w:r>
      <w:r w:rsidRPr="00B03F97">
        <w:rPr>
          <w:noProof/>
        </w:rPr>
        <w:tab/>
      </w:r>
      <w:r w:rsidRPr="00B03F97">
        <w:rPr>
          <w:noProof/>
          <w:u w:color="000000"/>
          <w:bdr w:val="nil"/>
        </w:rPr>
        <w:t>Základní práva</w:t>
      </w:r>
    </w:p>
    <w:p w:rsidR="00693ED0" w:rsidRPr="00B03F97" w:rsidRDefault="00693ED0" w:rsidP="000A20A8">
      <w:pPr>
        <w:rPr>
          <w:noProof/>
          <w:szCs w:val="24"/>
        </w:rPr>
      </w:pPr>
      <w:r w:rsidRPr="00B03F97">
        <w:rPr>
          <w:noProof/>
        </w:rPr>
        <w:t>Tento návrh respektuje základní práva a ctí zásady uznávané zejména Listinou základních práv Evropské unie, jakož i závazky vyplývající z mezinárodního práva, zejména z Ženevské úmluvy o právním postavení uprchlíků, Evropské úmluvy o ochraně lidských práv a základních svobod, Mezinárodního paktu o občanských a politických právech, Úmluvy OSN proti mučení a Úmluvy OSN o právech dítěte.</w:t>
      </w:r>
    </w:p>
    <w:p w:rsidR="00F204C1" w:rsidRPr="00B03F97" w:rsidRDefault="2EC87945" w:rsidP="000A20A8">
      <w:pPr>
        <w:rPr>
          <w:noProof/>
        </w:rPr>
      </w:pPr>
      <w:r w:rsidRPr="00B03F97">
        <w:rPr>
          <w:noProof/>
        </w:rPr>
        <w:t xml:space="preserve">Návrh je v souladu s článkem 18 Listiny základních práv EU, který stanoví právo na azyl v EU. Skutečnost, že dohoda nebo ujednání se třetí zemí vyžaduje věcné posouzení žádostí o účinnou ochranu podaných žadateli, na něž se tato dohoda nebo ujednání vztahují, zaručuje, že přemístěná osoba získá ochranu v bezpečné třetí zemi, pokud je způsobilá. Návrh je rovněž v souladu s článkem 24 Listiny základních práv EU, který stanoví jejich právo na ochranu a péči nezbytnou pro jejich blaho, a při všech činnostech týkajících se dětí musí být prvořadým hlediskem zájem dítěte. Návrh dále zaručuje, že každý jednotlivý žadatel, na něhož se v členském státě vztahuje pojem bezpečné třetí země, bude moci plně využívat všech procesních záruk, které jsou v nařízení o azylovém řízení v souvislosti s řízením o nepřípustnosti a opravném prostředku proti rozhodnutí o nepřípustnosti k dispozici a které jsou plně v souladu s články 3 a 4 Protokolu č. 4 Evropské úmluvy o lidských právech a judikaturou Evropského soudu pro lidská práva týkající se těchto práv. </w:t>
      </w:r>
    </w:p>
    <w:p w:rsidR="00693ED0" w:rsidRPr="00B03F97" w:rsidRDefault="00693ED0" w:rsidP="000A20A8">
      <w:pPr>
        <w:rPr>
          <w:noProof/>
        </w:rPr>
      </w:pPr>
      <w:r w:rsidRPr="00B03F97">
        <w:rPr>
          <w:noProof/>
        </w:rPr>
        <w:t xml:space="preserve">Návrh je rovněž v souladu s povinností dodržovat zásadu nenavracení, která je zaručena v rámci nařízení o azylovém řízení a bude i nadále zaručena v rámci nových pravidel pro uplatňování pojmu bezpečné třetí země. Rizika navracení je třeba zohlednit v rámci posuzování přípustnosti žádosti o azyl na základě pojmu bezpečné třetí země, kdy se posuzuje, zda je třetí země „bezpečná“ obecně a pro každého jednotlivce zvlášť. Návrh stanoví, že účinky rozhodnutí o návratu, které je spojeno s rozhodnutím o nepřípustnosti na základě uplatnění pojmu bezpečné třetí země a vydáno podle článku 37 nařízení o azylovém řízení, se automaticky pozastavují po dobu, po kterou probíhá řízení o opravném prostředku, pokud žadatel má nároky spojené s rizikem návratu. Návrh nařízení o navracení potvrzuje tuto záruku, která byla k dispozici již v rámci stávající směrnice o navracení. </w:t>
      </w:r>
    </w:p>
    <w:p w:rsidR="00693ED0" w:rsidRPr="00B03F97" w:rsidRDefault="2EC87945" w:rsidP="5E58FB0C">
      <w:pPr>
        <w:rPr>
          <w:noProof/>
        </w:rPr>
      </w:pPr>
      <w:r w:rsidRPr="00B03F97">
        <w:rPr>
          <w:noProof/>
        </w:rPr>
        <w:t>Návrh rovněž zohledňuje zvláštní potřeby nezletilých osob bez doprovodu a je v souladu s politikami EU zaměřenými na ochranu práv dětí. V případě nezletilých osob bez doprovodu je uplatnění pojmu bezpečné třetí země založené na existenci vazby nebo průjezdu doplněno o záruky, které již byly stanoveny v nařízení o azylovém řízení. Když členské státy uplatňují pojem bezpečné třetí země na nezletilé osoby bez doprovodu, nařízení o azylovém řízení již nyní vyžaduje individuální posouzení založené na nejlepším zájmu dítěte. V souvislosti s pojmem bezpečné třetí země toto posouzení zahrnuje ověření, zda jsou ve třetí zemi zavedena vhodná opatření na ochranu nezletilé osoby bez doprovodu a k zajištění toho, že se jí dostane podpory přizpůsobené jejím konkrétním potřebám a okamžitého přístupu k účinné ochraně. Nezletilé osoby bez doprovodu se nacházejí v obzvláště zranitelné situaci a potřebují zvláštní podporu, kterou jim často mohou poskytnout soukromé subjekty v hostitelské zemi.</w:t>
      </w:r>
    </w:p>
    <w:p w:rsidR="00693ED0" w:rsidRPr="00B03F97" w:rsidRDefault="00693ED0" w:rsidP="000A20A8">
      <w:pPr>
        <w:rPr>
          <w:noProof/>
          <w:szCs w:val="24"/>
        </w:rPr>
      </w:pPr>
      <w:r w:rsidRPr="00B03F97">
        <w:rPr>
          <w:noProof/>
        </w:rPr>
        <w:t xml:space="preserve">Při zrušení automatického odkladného účinku opravného prostředku proti rozhodnutí o nepřípustnosti na základě pojmu bezpečné třetí země je právo na účinný opravný prostředek zajištěno dostatečně, neboť žadatelé mají právo požádat soud o setrvání, dokud nebude rozhodnuto o opravném prostředku. </w:t>
      </w:r>
    </w:p>
    <w:p w:rsidR="00693ED0" w:rsidRPr="00B03F97" w:rsidRDefault="00693ED0" w:rsidP="00693ED0">
      <w:pPr>
        <w:pStyle w:val="ManualHeading1"/>
        <w:rPr>
          <w:noProof/>
        </w:rPr>
      </w:pPr>
      <w:r w:rsidRPr="00B03F97">
        <w:rPr>
          <w:noProof/>
        </w:rPr>
        <w:t>4.</w:t>
      </w:r>
      <w:r w:rsidRPr="00B03F97">
        <w:rPr>
          <w:noProof/>
        </w:rPr>
        <w:tab/>
        <w:t>ROZPOČTOVÉ DŮSLEDKY</w:t>
      </w:r>
    </w:p>
    <w:p w:rsidR="00693ED0" w:rsidRPr="00B03F97" w:rsidRDefault="00693ED0" w:rsidP="000A20A8">
      <w:pPr>
        <w:rPr>
          <w:rFonts w:eastAsia="Arial Unicode MS"/>
          <w:noProof/>
        </w:rPr>
      </w:pPr>
      <w:r w:rsidRPr="00B03F97">
        <w:rPr>
          <w:noProof/>
        </w:rPr>
        <w:t>Tímto návrhem nevzniká Unii žádná finanční ani administrativní zátěž. Nemá proto žádný dopad na rozpočet Unie. Tento návrh vychází z nařízení (EU) 2024/1348 o azylovém řízení</w:t>
      </w:r>
      <w:r w:rsidRPr="00B03F97">
        <w:rPr>
          <w:noProof/>
          <w:vertAlign w:val="superscript"/>
        </w:rPr>
        <w:t xml:space="preserve"> </w:t>
      </w:r>
      <w:r w:rsidRPr="00B03F97">
        <w:rPr>
          <w:noProof/>
        </w:rPr>
        <w:t>, které zavedlo několik změn pravidel o bezpečných třetích zemích, a je tedy součástí Paktu o migraci a azylu přijatého v květnu 2024, jehož financování se již předpokládá. Uplatňování pojmu bezpečné třetí země není pro členské státy novinkou a podpora případných investic potřebných pro uplatňování tohoto pojmu je způsobilá v rámci stávajícího Azylového, migračního a integračního fondu. Agentura Evropské unie pro otázky azylu (EUAA) může v rámci svého mandátu za stejným účelem podpořit členské státy poskytnutím zaměstnanců.</w:t>
      </w:r>
    </w:p>
    <w:p w:rsidR="00693ED0" w:rsidRPr="00B03F97" w:rsidRDefault="00693ED0" w:rsidP="00693ED0">
      <w:pPr>
        <w:pStyle w:val="ManualHeading1"/>
        <w:rPr>
          <w:noProof/>
        </w:rPr>
      </w:pPr>
      <w:r w:rsidRPr="00B03F97">
        <w:rPr>
          <w:noProof/>
        </w:rPr>
        <w:t>5.</w:t>
      </w:r>
      <w:r w:rsidRPr="00B03F97">
        <w:rPr>
          <w:noProof/>
        </w:rPr>
        <w:tab/>
        <w:t>OSTATNÍ PRVKY</w:t>
      </w:r>
    </w:p>
    <w:p w:rsidR="00693ED0" w:rsidRPr="00B03F97" w:rsidRDefault="00693ED0" w:rsidP="00693ED0">
      <w:pPr>
        <w:pStyle w:val="ManualHeading2"/>
        <w:rPr>
          <w:rFonts w:eastAsia="Arial Unicode MS"/>
          <w:noProof/>
          <w:u w:color="000000"/>
          <w:bdr w:val="nil"/>
        </w:rPr>
      </w:pPr>
      <w:r w:rsidRPr="00B03F97">
        <w:rPr>
          <w:noProof/>
          <w:u w:color="000000"/>
          <w:bdr w:val="nil"/>
        </w:rPr>
        <w:t>•</w:t>
      </w:r>
      <w:r w:rsidRPr="00B03F97">
        <w:rPr>
          <w:noProof/>
        </w:rPr>
        <w:tab/>
      </w:r>
      <w:r w:rsidRPr="00B03F97">
        <w:rPr>
          <w:noProof/>
          <w:u w:color="000000"/>
          <w:bdr w:val="nil"/>
        </w:rPr>
        <w:t>Plány provádění a způsoby monitorování, hodnocení a podávání zpráv</w:t>
      </w:r>
    </w:p>
    <w:p w:rsidR="006120F6" w:rsidRPr="00B03F97" w:rsidRDefault="00693ED0" w:rsidP="000A20A8">
      <w:pPr>
        <w:rPr>
          <w:rFonts w:eastAsia="Arial Unicode MS"/>
          <w:noProof/>
        </w:rPr>
      </w:pPr>
      <w:r w:rsidRPr="00B03F97">
        <w:rPr>
          <w:noProof/>
        </w:rPr>
        <w:t xml:space="preserve">Podle článku 75 nařízení o azylovém řízení jsou členské státy povinny vypracovat vnitrostátní prováděcí plány na základě společného prováděcího plánu, který vypracovala Komise. Komise musí provádění těchto vnitrostátních prováděcích plánů pečlivě monitorovat. Poté, co se právní předpisy, které jsou součástí paktu, stanou použitelnými, bude Agentura Evropské unie pro otázky azylu monitorovat operativní a technické uplatňování společného evropského azylového systému podle článku 14 nařízení (EU) 2021/2303 o agentuře EUAA. Uplatňování pojmu bezpečné třetí země bude součástí monitorování prováděného agenturou EUAA Výsledky monitorování agenturou EUAA musí být kromě toho uváděny ve výročních zprávách, které musí Komise přijímat podle článku 9 nařízení o řízení azylu a migrace. </w:t>
      </w:r>
    </w:p>
    <w:p w:rsidR="00693ED0" w:rsidRPr="00B03F97" w:rsidRDefault="00693ED0" w:rsidP="000A20A8">
      <w:pPr>
        <w:rPr>
          <w:rFonts w:eastAsia="Arial Unicode MS"/>
          <w:noProof/>
        </w:rPr>
      </w:pPr>
      <w:r w:rsidRPr="00B03F97">
        <w:rPr>
          <w:noProof/>
        </w:rPr>
        <w:t xml:space="preserve">Tyto různé prvky musí Komise zohlednit při posuzování toho, zda jsou členské státy vystaveny migračnímu tlaku, zda jim tento tlak hrozí nebo zda se potýkají s významnou situací v oblasti migrace. Jsou také důležité při určování, zda má členský stát systémové nedostatky, které by mohly mít vážné negativní důsledky pro fungování dublinského systému. </w:t>
      </w:r>
    </w:p>
    <w:p w:rsidR="00693ED0" w:rsidRPr="00B03F97" w:rsidRDefault="00693ED0" w:rsidP="000A20A8">
      <w:pPr>
        <w:rPr>
          <w:rFonts w:eastAsia="Arial Unicode MS"/>
          <w:noProof/>
        </w:rPr>
      </w:pPr>
      <w:r w:rsidRPr="00B03F97">
        <w:rPr>
          <w:noProof/>
        </w:rPr>
        <w:t xml:space="preserve">Ustanovení o transparentnosti, které je součástí tohoto návrhu doplněno a které vyžaduje, aby členské státy informovaly Komisi a ostatní členské státy před uzavřením dohod nebo ujednání se třetími zeměmi, by Komisi rovněž umožnilo získat úplný přehled o provádění pojmu bezpečné třetí země. </w:t>
      </w:r>
    </w:p>
    <w:p w:rsidR="00693ED0" w:rsidRPr="00B03F97" w:rsidRDefault="00693ED0" w:rsidP="00693ED0">
      <w:pPr>
        <w:pStyle w:val="ManualHeading2"/>
        <w:rPr>
          <w:rFonts w:eastAsia="Arial Unicode MS"/>
          <w:noProof/>
          <w:bdr w:val="nil"/>
        </w:rPr>
      </w:pPr>
      <w:r w:rsidRPr="00B03F97">
        <w:rPr>
          <w:noProof/>
          <w:bdr w:val="nil"/>
        </w:rPr>
        <w:t>•</w:t>
      </w:r>
      <w:r w:rsidRPr="00B03F97">
        <w:rPr>
          <w:noProof/>
        </w:rPr>
        <w:tab/>
      </w:r>
      <w:r w:rsidRPr="00B03F97">
        <w:rPr>
          <w:noProof/>
          <w:bdr w:val="nil"/>
        </w:rPr>
        <w:t>Podrobné vysvětlení konkrétních ustanovení návrhu</w:t>
      </w:r>
    </w:p>
    <w:p w:rsidR="00693ED0" w:rsidRPr="00B03F97" w:rsidRDefault="00B46BD6" w:rsidP="00693ED0">
      <w:pPr>
        <w:spacing w:before="0" w:after="0"/>
        <w:rPr>
          <w:b/>
          <w:bCs/>
          <w:noProof/>
        </w:rPr>
      </w:pPr>
      <w:r w:rsidRPr="00B03F97">
        <w:rPr>
          <w:b/>
          <w:noProof/>
        </w:rPr>
        <w:t xml:space="preserve">Možnosti uplatňování pojmu bezpečné třetí země </w:t>
      </w:r>
    </w:p>
    <w:p w:rsidR="00FD3F99" w:rsidRPr="00B03F97" w:rsidRDefault="00626ECE" w:rsidP="00D76805">
      <w:pPr>
        <w:rPr>
          <w:noProof/>
        </w:rPr>
      </w:pPr>
      <w:r w:rsidRPr="00B03F97">
        <w:rPr>
          <w:noProof/>
        </w:rPr>
        <w:t xml:space="preserve">Uplatňování kritéria vazby, které mezinárodní právo nevyžaduje, již nebude povinné ani podle práva EU, což znamená, že členské státy budou mít možnost volby, zda jej budou uplatňovat, či nikoli. </w:t>
      </w:r>
    </w:p>
    <w:p w:rsidR="004A5C94" w:rsidRPr="00B03F97" w:rsidRDefault="51DEA5B1" w:rsidP="004A5C94">
      <w:pPr>
        <w:rPr>
          <w:noProof/>
        </w:rPr>
      </w:pPr>
      <w:r w:rsidRPr="00B03F97">
        <w:rPr>
          <w:noProof/>
        </w:rPr>
        <w:t>Při uplatňování pojmu bezpečné třetí země budou mít členské státy tři možnosti:</w:t>
      </w:r>
    </w:p>
    <w:p w:rsidR="20DC8698" w:rsidRPr="00B03F97" w:rsidRDefault="005752BD" w:rsidP="006B0911">
      <w:pPr>
        <w:pStyle w:val="Numberedpara"/>
        <w:rPr>
          <w:noProof/>
        </w:rPr>
      </w:pPr>
      <w:r w:rsidRPr="00B03F97">
        <w:rPr>
          <w:noProof/>
        </w:rPr>
        <w:t>uplatňovat pojem bezpečné třetí země v případě, že existuje vazba ve smyslu definice ve vnitrostátním právu, v souladu s parametry stanovenými judikaturou Soudního dvora Evropské unie a mezinárodními normami,</w:t>
      </w:r>
      <w:r w:rsidRPr="00B03F97">
        <w:rPr>
          <w:i/>
          <w:noProof/>
        </w:rPr>
        <w:t xml:space="preserve"> nebo</w:t>
      </w:r>
    </w:p>
    <w:p w:rsidR="004A5C94" w:rsidRPr="00B03F97" w:rsidRDefault="005752BD" w:rsidP="006B0911">
      <w:pPr>
        <w:pStyle w:val="Numberedpara"/>
        <w:rPr>
          <w:i/>
          <w:noProof/>
        </w:rPr>
      </w:pPr>
      <w:r w:rsidRPr="00B03F97">
        <w:rPr>
          <w:noProof/>
        </w:rPr>
        <w:t xml:space="preserve">uplatňovat pojem bezpečné třetí země tak, že za dostatečné kritérium bude považován průjezd, </w:t>
      </w:r>
      <w:r w:rsidRPr="00B03F97">
        <w:rPr>
          <w:i/>
          <w:noProof/>
        </w:rPr>
        <w:t>nebo</w:t>
      </w:r>
    </w:p>
    <w:p w:rsidR="00D014D5" w:rsidRPr="00B03F97" w:rsidRDefault="005752BD" w:rsidP="000A549A">
      <w:pPr>
        <w:pStyle w:val="Numberedpara"/>
        <w:rPr>
          <w:noProof/>
        </w:rPr>
      </w:pPr>
      <w:r w:rsidRPr="00B03F97">
        <w:rPr>
          <w:noProof/>
        </w:rPr>
        <w:t>uplatňovat pojem bezpečné třetí země na základě dohody nebo ujednání se třetí zemí, které vyžadují věcné posouzení žádostí o účinnou ochranu podaných žadateli, na něž se tato dohoda nebo ujednání vztahují. To nebude platit pro nezletilé osoby bez doprovodu.</w:t>
      </w:r>
    </w:p>
    <w:p w:rsidR="0095279A" w:rsidRPr="00B03F97" w:rsidRDefault="7E1E006A" w:rsidP="005752BD">
      <w:pPr>
        <w:rPr>
          <w:noProof/>
        </w:rPr>
      </w:pPr>
      <w:bookmarkStart w:id="5" w:name="_Hlk196493190"/>
      <w:r w:rsidRPr="00B03F97">
        <w:rPr>
          <w:noProof/>
        </w:rPr>
        <w:t xml:space="preserve">Požadavek, aby se v případě neexistence vazby nebo průjezdu pojem bezpečné třetí země uplatňoval pouze na základě dohody nebo ujednání se třetí zemí, znamená, že žadatelé budou by mohli mít přístup k řízení v bezpečných třetích zemích a v odůvodněných případech získat účinnou ochranu, aniž by byla dotčena možnost třetí země rozhodnout, zda daná osoba splňuje podmínky pro získání této ochrany. </w:t>
      </w:r>
      <w:bookmarkEnd w:id="5"/>
    </w:p>
    <w:p w:rsidR="005752BD" w:rsidRPr="00B03F97" w:rsidRDefault="70894AE1" w:rsidP="1E7FF2FC">
      <w:pPr>
        <w:rPr>
          <w:noProof/>
        </w:rPr>
      </w:pPr>
      <w:r w:rsidRPr="00B03F97">
        <w:rPr>
          <w:noProof/>
        </w:rPr>
        <w:t>Při uplatňování pojmu bezpečné třetí země na nezletilé osoby bez doprovodu bude existence vazby nebo předchozího průjezdu, které zakládají spojení s bezpečnou třetí zemí, povinná. Tento požadavek snižuje jejich vystavení nedostatečné ochraně a sociální izolaci. Nezletilé osoby bez doprovodu se nacházejí ve zranitelné situaci a potřebují další podporu, pokud se na ně vztahuje pojem bezpečné třetí země. To potvrzují ustanovení čl. 59 odst. 6 nařízení o azylovém řízení, podle nichž lze třetí zemi považovat za bezpečnou pro nezletilou osobu bez doprovodu pouze tehdy, pokud to není v rozporu s nejlepším zájmem dítěte a pokud je poskytnuto ujištění o tom, že orgány třetí země převezmou nezletilou osobu bez doprovodu a poskytnou jí okamžitou podporu a přístup k účinné ochraně.</w:t>
      </w:r>
    </w:p>
    <w:p w:rsidR="00693ED0" w:rsidRPr="00B03F97" w:rsidRDefault="00222AF6" w:rsidP="262547B6">
      <w:pPr>
        <w:rPr>
          <w:noProof/>
        </w:rPr>
      </w:pPr>
      <w:r w:rsidRPr="00B03F97">
        <w:rPr>
          <w:noProof/>
        </w:rPr>
        <w:t xml:space="preserve">Pakt o migraci a azylu zavádí integrovanější společný evropský systém, v němž rozhodnutí přijatá jedním členským státem mají dopad na ostatní členské státy. Azylový a migrační systém paktu je založen na důvěře a zahrnuje různé nástroje k zajištění transparentnosti (např. monitorování prověřování a řízení na hranicích, monitorovací mechanismus agentury EUAA), které by se měly vztahovat i na pojem bezpečné třetí země. Z tohoto důvodu návrh zavádí ustanovení o transparentnosti, které vyžaduje, aby členské státy informovaly Komisi a ostatní členské státy před uzavřením dohod nebo ujednání s bezpečnými třetími zeměmi. To by rovněž pomohlo členským státům a Komisi lépe koordinovat úsilí ve vztahu ke třetím zemím při uzavírání dohod nebo ujednání a podpořilo by to komplexní přístup k vnějšímu rozměru migrace. Komise by také mohla monitorovat, zda dohody nebo ujednání se třetími zeměmi splňují podmínky stanovené v nařízení o azylovém řízení. </w:t>
      </w:r>
    </w:p>
    <w:p w:rsidR="00066806" w:rsidRPr="00B03F97" w:rsidRDefault="29D483DD" w:rsidP="00E06D11">
      <w:pPr>
        <w:rPr>
          <w:noProof/>
        </w:rPr>
      </w:pPr>
      <w:r w:rsidRPr="00B03F97">
        <w:rPr>
          <w:noProof/>
        </w:rPr>
        <w:t>Aby se snížilo riziko spojené s útěkem z členských států, které uplatňují pojem bezpečné třetí země, do jiných členských států, které jej neuplatňují, měly by členské státy mít možnost přijmout nezbytná opatření k zabránění neoprávněnému pohybu žadatelů, na něž se vztahuje pojem bezpečné třetí země. Tato opatření mohou zahrnovat omezení svobody pohybu podle článku 9 směrnice (EU) 2024/1346 nebo zajištění dotyčného žadatele podle článku 10 uvedené směrnice, dokud nebude posouzena přípustnost žádosti. V tomto ohledu je možné při uplatňování tohoto pojmu uvažovat o riziku útěku.</w:t>
      </w:r>
    </w:p>
    <w:p w:rsidR="00693ED0" w:rsidRPr="00B03F97" w:rsidRDefault="00693ED0" w:rsidP="00693ED0">
      <w:pPr>
        <w:spacing w:before="0"/>
        <w:rPr>
          <w:b/>
          <w:bCs/>
          <w:noProof/>
        </w:rPr>
      </w:pPr>
      <w:r w:rsidRPr="00B03F97">
        <w:rPr>
          <w:b/>
          <w:noProof/>
        </w:rPr>
        <w:t>Neautomatický odkladný účinek opravného prostředku proti rozhodnutí o nepřípustnosti přijatému z důvodu bezpečné třetí země</w:t>
      </w:r>
    </w:p>
    <w:p w:rsidR="00693ED0" w:rsidRPr="00B03F97" w:rsidRDefault="00693ED0" w:rsidP="000A20A8">
      <w:pPr>
        <w:rPr>
          <w:noProof/>
        </w:rPr>
      </w:pPr>
      <w:r w:rsidRPr="00B03F97">
        <w:rPr>
          <w:noProof/>
        </w:rPr>
        <w:t>V zájmu zvýšení procesní účinnosti Komise rovněž navrhuje, aby odkladný účinek opravného prostředku proti rozhodnutím o nepřípustnosti nebyl automatický, aniž by tím byly dotčeny opravné prostředky proti souvisejícím rozhodnutím o návratu, pokud existuje riziko porušení zásady nenavracení. Za tímto účelem se do čl. 68 odst. 3 písm. b) doplňuje důvod pro kontrolu nepřípustnosti založený na uplatňování pojmu bezpečné třetí země.</w:t>
      </w:r>
    </w:p>
    <w:p w:rsidR="00201A77" w:rsidRPr="00B03F97" w:rsidRDefault="00201A77">
      <w:pPr>
        <w:rPr>
          <w:noProof/>
        </w:rPr>
        <w:sectPr w:rsidR="00201A77" w:rsidRPr="00B03F97" w:rsidSect="00967F1A">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6E7333" w:rsidRDefault="004D1E4C">
      <w:pPr>
        <w:pStyle w:val="Rfrenceinterinstitutionnelle"/>
        <w:rPr>
          <w:noProof/>
        </w:rPr>
      </w:pPr>
      <w:r>
        <w:rPr>
          <w:noProof/>
        </w:rPr>
        <w:t>2025/0132 (COD)</w:t>
      </w:r>
    </w:p>
    <w:p w:rsidR="00201A77" w:rsidRPr="00B03F97" w:rsidRDefault="00B03F97" w:rsidP="00B03F97">
      <w:pPr>
        <w:pStyle w:val="Statut"/>
        <w:rPr>
          <w:noProof/>
        </w:rPr>
      </w:pPr>
      <w:r w:rsidRPr="00B03F97">
        <w:rPr>
          <w:noProof/>
        </w:rPr>
        <w:t>Návrh</w:t>
      </w:r>
    </w:p>
    <w:p w:rsidR="00201A77" w:rsidRPr="00B03F97" w:rsidRDefault="00B03F97" w:rsidP="00B03F97">
      <w:pPr>
        <w:pStyle w:val="Typedudocument"/>
        <w:rPr>
          <w:noProof/>
        </w:rPr>
      </w:pPr>
      <w:r w:rsidRPr="00B03F97">
        <w:rPr>
          <w:noProof/>
        </w:rPr>
        <w:t>NAŘÍZENÍ EVROPSKÉHO PARLAMENTU A RADY,</w:t>
      </w:r>
    </w:p>
    <w:p w:rsidR="00201A77" w:rsidRPr="00B03F97" w:rsidRDefault="00B03F97" w:rsidP="00B03F97">
      <w:pPr>
        <w:pStyle w:val="Titreobjet"/>
        <w:rPr>
          <w:noProof/>
        </w:rPr>
      </w:pPr>
      <w:r w:rsidRPr="00B03F97">
        <w:rPr>
          <w:noProof/>
        </w:rPr>
        <w:t>kterým se mění nařízení (EU) 2024/1348, pokud jde o uplatňování pojmu „bezpečná třetí země“</w:t>
      </w:r>
    </w:p>
    <w:p w:rsidR="00693ED0" w:rsidRPr="00B03F97" w:rsidRDefault="00693ED0" w:rsidP="00693ED0">
      <w:pPr>
        <w:pStyle w:val="Institutionquiagit"/>
        <w:rPr>
          <w:noProof/>
        </w:rPr>
      </w:pPr>
      <w:r w:rsidRPr="00B03F97">
        <w:rPr>
          <w:noProof/>
        </w:rPr>
        <w:t>EVROPSKÝ PARLAMENT A RADA EVROPSKÉ UNIE,</w:t>
      </w:r>
    </w:p>
    <w:p w:rsidR="00693ED0" w:rsidRPr="00B03F97" w:rsidRDefault="00693ED0" w:rsidP="00693ED0">
      <w:pPr>
        <w:rPr>
          <w:noProof/>
        </w:rPr>
      </w:pPr>
      <w:r w:rsidRPr="00B03F97">
        <w:rPr>
          <w:noProof/>
        </w:rPr>
        <w:t xml:space="preserve">s ohledem na Smlouvu o fungování Evropské unie, a zejména na čl. 78 odst. 2 písm. d) této smlouvy, </w:t>
      </w:r>
    </w:p>
    <w:p w:rsidR="00693ED0" w:rsidRPr="00B03F97" w:rsidRDefault="00693ED0" w:rsidP="00693ED0">
      <w:pPr>
        <w:rPr>
          <w:noProof/>
        </w:rPr>
      </w:pPr>
      <w:r w:rsidRPr="00B03F97">
        <w:rPr>
          <w:noProof/>
        </w:rPr>
        <w:t>s ohledem na návrh Evropské komise,</w:t>
      </w:r>
    </w:p>
    <w:p w:rsidR="00693ED0" w:rsidRPr="00B03F97" w:rsidRDefault="00693ED0" w:rsidP="00693ED0">
      <w:pPr>
        <w:rPr>
          <w:noProof/>
        </w:rPr>
      </w:pPr>
      <w:r w:rsidRPr="00B03F97">
        <w:rPr>
          <w:noProof/>
        </w:rPr>
        <w:t>po postoupení návrhu legislativního aktu vnitrostátním parlamentům,</w:t>
      </w:r>
    </w:p>
    <w:p w:rsidR="00693ED0" w:rsidRPr="00B03F97" w:rsidRDefault="00693ED0" w:rsidP="00693ED0">
      <w:pPr>
        <w:rPr>
          <w:noProof/>
        </w:rPr>
      </w:pPr>
      <w:r w:rsidRPr="00B03F97">
        <w:rPr>
          <w:noProof/>
        </w:rPr>
        <w:t>s ohledem na stanoviska Evropského hospodářského a sociálního výboru,</w:t>
      </w:r>
    </w:p>
    <w:p w:rsidR="00693ED0" w:rsidRPr="00B03F97" w:rsidRDefault="00693ED0" w:rsidP="00693ED0">
      <w:pPr>
        <w:rPr>
          <w:noProof/>
        </w:rPr>
      </w:pPr>
      <w:r w:rsidRPr="00B03F97">
        <w:rPr>
          <w:noProof/>
        </w:rPr>
        <w:t>s ohledem na stanoviska Výboru regionů,</w:t>
      </w:r>
    </w:p>
    <w:p w:rsidR="00693ED0" w:rsidRPr="00B03F97" w:rsidRDefault="00693ED0" w:rsidP="00693ED0">
      <w:pPr>
        <w:rPr>
          <w:noProof/>
        </w:rPr>
      </w:pPr>
      <w:r w:rsidRPr="00B03F97">
        <w:rPr>
          <w:noProof/>
        </w:rPr>
        <w:t>v souladu s řádným legislativním postupem,</w:t>
      </w:r>
    </w:p>
    <w:p w:rsidR="00693ED0" w:rsidRPr="00B03F97" w:rsidRDefault="00693ED0" w:rsidP="00693ED0">
      <w:pPr>
        <w:rPr>
          <w:noProof/>
        </w:rPr>
      </w:pPr>
      <w:r w:rsidRPr="00B03F97">
        <w:rPr>
          <w:noProof/>
        </w:rPr>
        <w:t>vzhledem k těmto důvodům:</w:t>
      </w:r>
    </w:p>
    <w:p w:rsidR="00693ED0" w:rsidRPr="00B03F97" w:rsidRDefault="002A665A" w:rsidP="002A665A">
      <w:pPr>
        <w:pStyle w:val="ManualConsidrant"/>
        <w:rPr>
          <w:noProof/>
        </w:rPr>
      </w:pPr>
      <w:r w:rsidRPr="002A665A">
        <w:rPr>
          <w:noProof/>
        </w:rPr>
        <w:t>(1)</w:t>
      </w:r>
      <w:r w:rsidRPr="002A665A">
        <w:rPr>
          <w:noProof/>
        </w:rPr>
        <w:tab/>
      </w:r>
      <w:r w:rsidR="00693ED0" w:rsidRPr="00B03F97">
        <w:rPr>
          <w:noProof/>
        </w:rPr>
        <w:t>Nařízením Evropského parlamentu a Rady (EU) 2024/1348</w:t>
      </w:r>
      <w:r w:rsidR="00693ED0" w:rsidRPr="00B03F97">
        <w:rPr>
          <w:rStyle w:val="FootnoteReference"/>
          <w:noProof/>
        </w:rPr>
        <w:footnoteReference w:id="17"/>
      </w:r>
      <w:r w:rsidR="00693ED0" w:rsidRPr="00B03F97">
        <w:rPr>
          <w:noProof/>
        </w:rPr>
        <w:t xml:space="preserve"> bylo zavedeno společné řízení pro přiznávání a odnímání mezinárodní ochrany v Unii. Komise přezkoumala různé prvky pojmu bezpečné třetí země, včetně kritérií bezpečnosti, spravedlivého procesu, kritéria vazby a ustanovení o účinném opravném prostředku. Přezkum vedl k závěru, že existuje prostor pro zlepšení použitelnosti pojmu bezpečné třetí země při zachování právních záruk pro žadatele a zajištění dodržování základních práv.</w:t>
      </w:r>
    </w:p>
    <w:p w:rsidR="008C52C4" w:rsidRPr="00B03F97" w:rsidRDefault="002A665A" w:rsidP="002A665A">
      <w:pPr>
        <w:pStyle w:val="ManualConsidrant"/>
        <w:rPr>
          <w:noProof/>
        </w:rPr>
      </w:pPr>
      <w:r w:rsidRPr="002A665A">
        <w:rPr>
          <w:noProof/>
        </w:rPr>
        <w:t>(2)</w:t>
      </w:r>
      <w:r w:rsidRPr="002A665A">
        <w:rPr>
          <w:noProof/>
        </w:rPr>
        <w:tab/>
      </w:r>
      <w:r w:rsidR="00693ED0" w:rsidRPr="00B03F97">
        <w:rPr>
          <w:noProof/>
        </w:rPr>
        <w:t>Existence vazby mezi žadatelem a bezpečnou třetí zemí není vyžadována mezinárodním uprchlickým právem, zejména Ženevskou úmluvou, ani mezinárodním právem v oblasti lidských práv, zejména Evropskou úmluvou o lidských právech. Členské státy by proto měly mít možnost uplatnit pojem bezpečné třetí země v případě, že nelze prokázat žádnou vazbu mezi žadatelem a dotčenou bezpečnou třetí zemí, za předpokladu, že dohoda nebo ujednání s dotčenou třetí zemí vyžaduje věcné posouzení žádostí o účinnou ochranu podaných žadateli, na něž se tato dohoda nebo ujednání vztahují.</w:t>
      </w:r>
    </w:p>
    <w:p w:rsidR="00693ED0" w:rsidRPr="00B03F97" w:rsidRDefault="002A665A" w:rsidP="002A665A">
      <w:pPr>
        <w:pStyle w:val="ManualConsidrant"/>
        <w:rPr>
          <w:noProof/>
        </w:rPr>
      </w:pPr>
      <w:r w:rsidRPr="002A665A">
        <w:rPr>
          <w:noProof/>
        </w:rPr>
        <w:t>(3)</w:t>
      </w:r>
      <w:r w:rsidRPr="002A665A">
        <w:rPr>
          <w:noProof/>
        </w:rPr>
        <w:tab/>
      </w:r>
      <w:r w:rsidR="00693ED0" w:rsidRPr="00B03F97">
        <w:rPr>
          <w:noProof/>
        </w:rPr>
        <w:t>Členské státy by měly mít možnost uplatňovat pojem bezpečné třetí země na základě vazby mezi žadatelem a dotčenou třetí zemí, na jejímž základě by bylo opodstatněné, aby žadatel odešel do uvedené země.</w:t>
      </w:r>
    </w:p>
    <w:p w:rsidR="008D0A8A" w:rsidRPr="00B03F97" w:rsidRDefault="002A665A" w:rsidP="002A665A">
      <w:pPr>
        <w:pStyle w:val="ManualConsidrant"/>
        <w:rPr>
          <w:noProof/>
        </w:rPr>
      </w:pPr>
      <w:r w:rsidRPr="002A665A">
        <w:rPr>
          <w:noProof/>
        </w:rPr>
        <w:t>(4)</w:t>
      </w:r>
      <w:r w:rsidRPr="002A665A">
        <w:rPr>
          <w:noProof/>
        </w:rPr>
        <w:tab/>
      </w:r>
      <w:r w:rsidR="00FB7BF6" w:rsidRPr="00B03F97">
        <w:rPr>
          <w:noProof/>
        </w:rPr>
        <w:t>Členské státy by měly mít rovněž možnost uplatňovat pojem bezpečné třetí země na žadatele, kteří před vstupem na území Unie projížděli územím třetí země, neboť lze důvodně předpokládat, že osoba žádající o mezinárodní ochranu mohla požádat o ochranu v bezpečné třetí zemi, kterou tato osoba projížděla. Předchozí průjezd bezpečnou třetí zemí poskytuje objektivní vazbu mezi žadatelem a dotčenou třetí zemí.</w:t>
      </w:r>
    </w:p>
    <w:p w:rsidR="0090141B" w:rsidRPr="00B03F97" w:rsidRDefault="002A665A" w:rsidP="002A665A">
      <w:pPr>
        <w:pStyle w:val="ManualConsidrant"/>
        <w:rPr>
          <w:noProof/>
        </w:rPr>
      </w:pPr>
      <w:r w:rsidRPr="002A665A">
        <w:rPr>
          <w:noProof/>
        </w:rPr>
        <w:t>(5)</w:t>
      </w:r>
      <w:r w:rsidRPr="002A665A">
        <w:rPr>
          <w:noProof/>
        </w:rPr>
        <w:tab/>
      </w:r>
      <w:r w:rsidR="6DF0F26F" w:rsidRPr="00B03F97">
        <w:rPr>
          <w:noProof/>
        </w:rPr>
        <w:t>Vzhledem ke zranitelné situaci nezletilých osob bez doprovodu a k potřebě cílené podpory by se pojem bezpečné třetí země měl na nezletilé osoby bez doprovodu vztahovat pouze tehdy, pokud lze prokázat vazbu s dotčenou třetí zemí nebo průjezd přes ni a pokud jsou splněny podmínky čl. 59 odst. 6 nařízení Evropského parlamentu a Rady (EU) 2024/1348. Členské státy by měly zajistit, aby při všech rozhodnutích týkajících se nezletilých osob byly na prvním místě nejlepší zájmy dítěte.</w:t>
      </w:r>
    </w:p>
    <w:p w:rsidR="0065072A" w:rsidRPr="00B03F97" w:rsidRDefault="002A665A" w:rsidP="002A665A">
      <w:pPr>
        <w:pStyle w:val="ManualConsidrant"/>
        <w:rPr>
          <w:noProof/>
        </w:rPr>
      </w:pPr>
      <w:r w:rsidRPr="002A665A">
        <w:rPr>
          <w:noProof/>
        </w:rPr>
        <w:t>(6)</w:t>
      </w:r>
      <w:r w:rsidRPr="002A665A">
        <w:rPr>
          <w:noProof/>
        </w:rPr>
        <w:tab/>
      </w:r>
      <w:r w:rsidR="050C070E" w:rsidRPr="00B03F97">
        <w:rPr>
          <w:noProof/>
        </w:rPr>
        <w:t xml:space="preserve">Je nezbytné zvýšit transparentnost, pokud jde o uzavírání dohod a ujednání mezi členskými státy a bezpečnými třetími zeměmi, podpořit členské státy a Komisi při budování komplexního přístupu k vnějšímu rozměru migrace a při koordinaci jejich úsilí vůči třetím zemím při uplatňování pojmu bezpečné třetí země. To by rovněž umožnilo monitorovat, zda dohody nebo ujednání se třetími zeměmi splňují podmínky stanovené tímto nařízením. Mělo by to také umožnit důslednější a soudržnější uplatňování pojmu bezpečné třetí země v celé Unii a přispět k celkově dobrému fungování společného evropského azylového systému. Za tímto účelem by členské státy měly mít povinnost informovat Komisi a ostatní členské státy před uzavřením dohod nebo ujednání se třetími zeměmi. </w:t>
      </w:r>
    </w:p>
    <w:p w:rsidR="00693ED0" w:rsidRPr="00B03F97" w:rsidRDefault="002A665A" w:rsidP="002A665A">
      <w:pPr>
        <w:pStyle w:val="ManualConsidrant"/>
        <w:rPr>
          <w:noProof/>
        </w:rPr>
      </w:pPr>
      <w:r w:rsidRPr="002A665A">
        <w:rPr>
          <w:noProof/>
        </w:rPr>
        <w:t>(7)</w:t>
      </w:r>
      <w:r w:rsidRPr="002A665A">
        <w:rPr>
          <w:noProof/>
        </w:rPr>
        <w:tab/>
      </w:r>
      <w:r w:rsidR="2EC87945" w:rsidRPr="00B03F97">
        <w:rPr>
          <w:noProof/>
        </w:rPr>
        <w:t>Členské státy by měly mít možnost přijmout opatření nezbytná k řešení rizika, že žadatelé, na něž se vztahuje pojem bezpečné třetí země, uprchnou, a to včetně omezení svobody pohybu podle článku 9 směrnice Evropského parlamentu a Rady (EU) 2024/1346</w:t>
      </w:r>
      <w:r w:rsidR="2EC87945" w:rsidRPr="00B03F97">
        <w:rPr>
          <w:rStyle w:val="FootnoteReference"/>
          <w:noProof/>
        </w:rPr>
        <w:footnoteReference w:id="18"/>
      </w:r>
      <w:r w:rsidR="2EC87945" w:rsidRPr="00B03F97">
        <w:rPr>
          <w:noProof/>
        </w:rPr>
        <w:t xml:space="preserve"> nebo zajištění dotčeného žadatele v souladu s článkem 10 uvedené směrnice za účelem posouzení přípustnosti žádostí.</w:t>
      </w:r>
    </w:p>
    <w:p w:rsidR="00693ED0" w:rsidRPr="00B03F97" w:rsidRDefault="002A665A" w:rsidP="002A665A">
      <w:pPr>
        <w:pStyle w:val="ManualConsidrant"/>
        <w:rPr>
          <w:noProof/>
        </w:rPr>
      </w:pPr>
      <w:r w:rsidRPr="002A665A">
        <w:rPr>
          <w:noProof/>
        </w:rPr>
        <w:t>(8)</w:t>
      </w:r>
      <w:r w:rsidRPr="002A665A">
        <w:rPr>
          <w:noProof/>
        </w:rPr>
        <w:tab/>
      </w:r>
      <w:r w:rsidR="2EC87945" w:rsidRPr="00B03F97">
        <w:rPr>
          <w:noProof/>
        </w:rPr>
        <w:t>V zájmu zvýšení procesní účinnosti by žadatel neměl mít automatické právo setrvat na území členského státu pro účely opravného prostředku proti rozhodnutí o nepřípustnosti přijatému na základě pojmu bezpečné třetí země. Výkon příslušného rozhodnutí o návratu se nicméně pozastaví během lhůty, ve které může dotčená osoba uplatnit své právo na účinný opravný prostředek u soudu prvního stupně, a je-li tento opravný prostředek podán, pokud existuje riziko porušení zásady nenavracení.</w:t>
      </w:r>
    </w:p>
    <w:p w:rsidR="008772B4" w:rsidRPr="00B03F97" w:rsidRDefault="002A665A" w:rsidP="002A665A">
      <w:pPr>
        <w:pStyle w:val="ManualConsidrant"/>
        <w:rPr>
          <w:noProof/>
        </w:rPr>
      </w:pPr>
      <w:r w:rsidRPr="002A665A">
        <w:rPr>
          <w:noProof/>
        </w:rPr>
        <w:t>(9)</w:t>
      </w:r>
      <w:r w:rsidRPr="002A665A">
        <w:rPr>
          <w:noProof/>
        </w:rPr>
        <w:tab/>
      </w:r>
      <w:r w:rsidR="008772B4" w:rsidRPr="00B03F97">
        <w:rPr>
          <w:noProof/>
        </w:rPr>
        <w:t>Jelikož cíle tohoto nařízení, totiž revize podmínek pro uplatňování pojmu bezpečné třetí země, nemůže být uspokojivě dosaženo na úrovni členských států a může jej být dosaženo pouze na úrovni Unie, může Unie přijmout opatření v souladu se zásadou subsidiarity stanovenou v článku 5 Smlouvy o Evropské unii. V souladu se zásadou proporcionality stanovenou v uvedeném článku nepřekračuje toto nařízení rámec toho, co je nezbytné pro dosažení uvedeného cíle.</w:t>
      </w:r>
    </w:p>
    <w:p w:rsidR="008772B4" w:rsidRPr="00B03F97" w:rsidRDefault="002A665A" w:rsidP="002A665A">
      <w:pPr>
        <w:pStyle w:val="ManualConsidrant"/>
        <w:rPr>
          <w:noProof/>
        </w:rPr>
      </w:pPr>
      <w:r w:rsidRPr="002A665A">
        <w:rPr>
          <w:noProof/>
        </w:rPr>
        <w:t>(10)</w:t>
      </w:r>
      <w:r w:rsidRPr="002A665A">
        <w:rPr>
          <w:noProof/>
        </w:rPr>
        <w:tab/>
      </w:r>
      <w:r w:rsidR="008772B4" w:rsidRPr="00B03F97">
        <w:rPr>
          <w:noProof/>
        </w:rPr>
        <w:t xml:space="preserve">[V souladu s článkem 3 a čl. 4a odst. 1 Protokolu č. 21 o postavení Spojeného království a Irska s ohledem na prostor svobody, bezpečnosti a práva, připojeného ke Smlouvě o Evropské unii a ke Smlouvě o fungování Evropské unie, oznámilo Irsko [dopisem ze dne …] své přání účastnit se přijímání a používání [tohoto aktu.] </w:t>
      </w:r>
    </w:p>
    <w:p w:rsidR="008772B4" w:rsidRPr="00B03F97" w:rsidRDefault="008772B4" w:rsidP="007B112E">
      <w:pPr>
        <w:ind w:left="720"/>
        <w:rPr>
          <w:noProof/>
        </w:rPr>
      </w:pPr>
      <w:r w:rsidRPr="00B03F97">
        <w:rPr>
          <w:noProof/>
        </w:rPr>
        <w:t xml:space="preserve">NEBO </w:t>
      </w:r>
      <w:r w:rsidRPr="00B03F97">
        <w:rPr>
          <w:noProof/>
        </w:rPr>
        <w:tab/>
      </w:r>
    </w:p>
    <w:p w:rsidR="008772B4" w:rsidRPr="00B03F97" w:rsidRDefault="008772B4" w:rsidP="007B112E">
      <w:pPr>
        <w:ind w:left="720"/>
        <w:rPr>
          <w:noProof/>
        </w:rPr>
      </w:pPr>
      <w:r w:rsidRPr="00B03F97">
        <w:rPr>
          <w:noProof/>
        </w:rPr>
        <w:t>[V souladu s články 1 a 2 a čl. 4a odst. 1 Protokolu č. 21 o postavení Spojeného království a Irska s ohledem na prostor svobody, bezpečnosti a práva, připojeného ke Smlouvě o Evropské unii a ke Smlouvě o fungování Evropské unie, a aniž je dotčen článek 4 uvedeného protokolu, se Irsko neúčastní přijímání [tohoto aktu] a [tento akt] pro ně není závazný ani použitelný.]</w:t>
      </w:r>
    </w:p>
    <w:p w:rsidR="008772B4" w:rsidRPr="00B03F97" w:rsidRDefault="002A665A" w:rsidP="002A665A">
      <w:pPr>
        <w:pStyle w:val="ManualConsidrant"/>
        <w:rPr>
          <w:noProof/>
        </w:rPr>
      </w:pPr>
      <w:r w:rsidRPr="002A665A">
        <w:rPr>
          <w:noProof/>
        </w:rPr>
        <w:t>(11)</w:t>
      </w:r>
      <w:r w:rsidRPr="002A665A">
        <w:rPr>
          <w:noProof/>
        </w:rPr>
        <w:tab/>
      </w:r>
      <w:r w:rsidR="008772B4" w:rsidRPr="00B03F97">
        <w:rPr>
          <w:noProof/>
        </w:rPr>
        <w:t>V souladu s články 1 a 2 Protokolu č. 22 o postavení Dánska, připojeného ke Smlouvě o Evropské unii a ke Smlouvě o fungování Evropské unie, se Dánsko nepodílí na přijímání tohoto nařízení a toto nařízení pro ně není závazné ani použitelné.</w:t>
      </w:r>
    </w:p>
    <w:p w:rsidR="008772B4" w:rsidRPr="00B03F97" w:rsidRDefault="002A665A" w:rsidP="002A665A">
      <w:pPr>
        <w:pStyle w:val="ManualConsidrant"/>
        <w:rPr>
          <w:noProof/>
        </w:rPr>
      </w:pPr>
      <w:r w:rsidRPr="002A665A">
        <w:rPr>
          <w:noProof/>
        </w:rPr>
        <w:t>(12)</w:t>
      </w:r>
      <w:r w:rsidRPr="002A665A">
        <w:rPr>
          <w:noProof/>
        </w:rPr>
        <w:tab/>
      </w:r>
      <w:r w:rsidR="008772B4" w:rsidRPr="00B03F97">
        <w:rPr>
          <w:noProof/>
        </w:rPr>
        <w:t>Toto nařízení dodržuje základní práva a ctí zásady uznávané zejména Listinou základních práv Evropské unie.</w:t>
      </w:r>
    </w:p>
    <w:p w:rsidR="00693ED0" w:rsidRPr="00B03F97" w:rsidRDefault="002A665A" w:rsidP="002A665A">
      <w:pPr>
        <w:pStyle w:val="ManualConsidrant"/>
        <w:rPr>
          <w:noProof/>
        </w:rPr>
      </w:pPr>
      <w:r w:rsidRPr="002A665A">
        <w:rPr>
          <w:noProof/>
        </w:rPr>
        <w:t>(13)</w:t>
      </w:r>
      <w:r w:rsidRPr="002A665A">
        <w:rPr>
          <w:noProof/>
        </w:rPr>
        <w:tab/>
      </w:r>
      <w:r w:rsidR="00693ED0" w:rsidRPr="00B03F97">
        <w:rPr>
          <w:noProof/>
        </w:rPr>
        <w:t>Nařízení (EU) 2024/1348 by proto mělo být odpovídajícím způsobem změněno,</w:t>
      </w:r>
    </w:p>
    <w:p w:rsidR="00693ED0" w:rsidRPr="00B03F97" w:rsidRDefault="00693ED0" w:rsidP="00693ED0">
      <w:pPr>
        <w:pStyle w:val="Formuledadoption"/>
        <w:rPr>
          <w:noProof/>
        </w:rPr>
      </w:pPr>
      <w:r w:rsidRPr="00B03F97">
        <w:rPr>
          <w:noProof/>
        </w:rPr>
        <w:t>PŘIJALY TOTO NAŘÍZENÍ:</w:t>
      </w:r>
    </w:p>
    <w:p w:rsidR="00693ED0" w:rsidRPr="00B03F97" w:rsidRDefault="00693ED0" w:rsidP="00693ED0">
      <w:pPr>
        <w:pStyle w:val="Titrearticle"/>
        <w:rPr>
          <w:noProof/>
        </w:rPr>
      </w:pPr>
      <w:r w:rsidRPr="00B03F97">
        <w:rPr>
          <w:noProof/>
        </w:rPr>
        <w:t>Článek 1</w:t>
      </w:r>
    </w:p>
    <w:p w:rsidR="00693ED0" w:rsidRPr="00B03F97" w:rsidRDefault="00693ED0" w:rsidP="00693ED0">
      <w:pPr>
        <w:rPr>
          <w:noProof/>
        </w:rPr>
      </w:pPr>
      <w:r w:rsidRPr="00B03F97">
        <w:rPr>
          <w:noProof/>
        </w:rPr>
        <w:t>Nařízení (EU) 2024/1348 se mění takto:</w:t>
      </w:r>
    </w:p>
    <w:p w:rsidR="00693ED0" w:rsidRPr="00B03F97" w:rsidRDefault="00C126E4" w:rsidP="00C126E4">
      <w:pPr>
        <w:pStyle w:val="Point0"/>
        <w:rPr>
          <w:noProof/>
        </w:rPr>
      </w:pPr>
      <w:r>
        <w:rPr>
          <w:noProof/>
        </w:rPr>
        <w:t>1)</w:t>
      </w:r>
      <w:r>
        <w:rPr>
          <w:noProof/>
        </w:rPr>
        <w:tab/>
      </w:r>
      <w:r w:rsidR="00693ED0" w:rsidRPr="00B03F97">
        <w:rPr>
          <w:noProof/>
        </w:rPr>
        <w:t>V článku 59 se odstavec 5 mění takto:</w:t>
      </w:r>
    </w:p>
    <w:p w:rsidR="00693ED0" w:rsidRPr="00B03F97" w:rsidRDefault="00C126E4" w:rsidP="00C126E4">
      <w:pPr>
        <w:pStyle w:val="Point1"/>
        <w:rPr>
          <w:noProof/>
        </w:rPr>
      </w:pPr>
      <w:r>
        <w:rPr>
          <w:noProof/>
        </w:rPr>
        <w:t>a)</w:t>
      </w:r>
      <w:r>
        <w:rPr>
          <w:noProof/>
        </w:rPr>
        <w:tab/>
      </w:r>
      <w:r w:rsidR="00693ED0" w:rsidRPr="00B03F97">
        <w:rPr>
          <w:noProof/>
        </w:rPr>
        <w:t xml:space="preserve">písmeno b) se nahrazuje tímto: </w:t>
      </w:r>
    </w:p>
    <w:p w:rsidR="00373D5E" w:rsidRPr="00B03F97" w:rsidRDefault="00693ED0" w:rsidP="5E2CA672">
      <w:pPr>
        <w:ind w:left="1440"/>
        <w:rPr>
          <w:noProof/>
        </w:rPr>
      </w:pPr>
      <w:r w:rsidRPr="00B03F97">
        <w:rPr>
          <w:noProof/>
        </w:rPr>
        <w:t>„b) je splněna jedna z těchto podmínek:</w:t>
      </w:r>
    </w:p>
    <w:p w:rsidR="00373D5E" w:rsidRPr="00B03F97" w:rsidRDefault="104F5D30" w:rsidP="007B112E">
      <w:pPr>
        <w:pStyle w:val="Num"/>
        <w:rPr>
          <w:b/>
          <w:bCs/>
          <w:noProof/>
        </w:rPr>
      </w:pPr>
      <w:r w:rsidRPr="00B03F97">
        <w:rPr>
          <w:noProof/>
        </w:rPr>
        <w:t>mezi žadatelem a dotčenou třetí zemí existuje vazba, jež představuje dostatečný důvod pro odchod žadatele do této země;</w:t>
      </w:r>
    </w:p>
    <w:p w:rsidR="00706323" w:rsidRPr="00B03F97" w:rsidRDefault="007C0B96" w:rsidP="00706323">
      <w:pPr>
        <w:pStyle w:val="Num"/>
        <w:rPr>
          <w:b/>
          <w:bCs/>
          <w:noProof/>
        </w:rPr>
      </w:pPr>
      <w:r w:rsidRPr="00B03F97">
        <w:rPr>
          <w:noProof/>
        </w:rPr>
        <w:t>žadatel dotčenou třetí zemí projížděl;</w:t>
      </w:r>
    </w:p>
    <w:p w:rsidR="00693ED0" w:rsidRPr="00B03F97" w:rsidRDefault="00568A21" w:rsidP="007B112E">
      <w:pPr>
        <w:pStyle w:val="Num"/>
        <w:rPr>
          <w:b/>
          <w:bCs/>
          <w:noProof/>
        </w:rPr>
      </w:pPr>
      <w:r w:rsidRPr="00B03F97">
        <w:rPr>
          <w:noProof/>
        </w:rPr>
        <w:t xml:space="preserve">existuje dohoda nebo ujednání s dotčenou třetí zemí, které vyžadují věcné posouzení žádostí o účinnou ochranu podaných žadateli, na něž se tato dohoda nebo ujednání vztahují.“; </w:t>
      </w:r>
    </w:p>
    <w:p w:rsidR="00693ED0" w:rsidRPr="00B03F97" w:rsidRDefault="00C126E4" w:rsidP="00C126E4">
      <w:pPr>
        <w:pStyle w:val="Point1"/>
        <w:rPr>
          <w:noProof/>
        </w:rPr>
      </w:pPr>
      <w:r>
        <w:rPr>
          <w:noProof/>
        </w:rPr>
        <w:t>b)</w:t>
      </w:r>
      <w:r>
        <w:rPr>
          <w:noProof/>
        </w:rPr>
        <w:tab/>
      </w:r>
      <w:r w:rsidR="00693ED0" w:rsidRPr="00B03F97">
        <w:rPr>
          <w:noProof/>
        </w:rPr>
        <w:t>doplňují se dva nové pododstavce, které znějí:</w:t>
      </w:r>
    </w:p>
    <w:p w:rsidR="00682229" w:rsidRPr="00B03F97" w:rsidRDefault="2EC87945" w:rsidP="009F59FA">
      <w:pPr>
        <w:ind w:left="1440"/>
        <w:rPr>
          <w:noProof/>
        </w:rPr>
      </w:pPr>
      <w:r w:rsidRPr="00B03F97">
        <w:rPr>
          <w:noProof/>
        </w:rPr>
        <w:t xml:space="preserve">„Při uplatňování prvního odstavce písm. b) je prvořadým hlediskem nejlepší zájem dítěte. První odstavec písm. b) bod iii) se nepoužije, pokud je žadatelem nezletilá osoba bez doprovodu. </w:t>
      </w:r>
    </w:p>
    <w:p w:rsidR="00693ED0" w:rsidRPr="00B03F97" w:rsidRDefault="008F1AFF" w:rsidP="009F59FA">
      <w:pPr>
        <w:ind w:left="1440"/>
        <w:rPr>
          <w:noProof/>
        </w:rPr>
      </w:pPr>
      <w:r w:rsidRPr="00B03F97">
        <w:rPr>
          <w:noProof/>
        </w:rPr>
        <w:t>Členské státy informují Komisi a ostatní členské státy před uzavřením dohody nebo ujednání podle prvního odstavce písm. b) bodu iii).“</w:t>
      </w:r>
    </w:p>
    <w:p w:rsidR="00693ED0" w:rsidRPr="00B03F97" w:rsidRDefault="00C126E4" w:rsidP="00C126E4">
      <w:pPr>
        <w:pStyle w:val="Point0"/>
        <w:rPr>
          <w:noProof/>
        </w:rPr>
      </w:pPr>
      <w:r>
        <w:rPr>
          <w:noProof/>
        </w:rPr>
        <w:t>2)</w:t>
      </w:r>
      <w:r>
        <w:rPr>
          <w:noProof/>
        </w:rPr>
        <w:tab/>
      </w:r>
      <w:r w:rsidR="00693ED0" w:rsidRPr="00B03F97">
        <w:rPr>
          <w:noProof/>
        </w:rPr>
        <w:t>V čl. 68 odst. 3 se písmeno b) nahrazuje tímto:</w:t>
      </w:r>
    </w:p>
    <w:p w:rsidR="00693ED0" w:rsidRPr="00B03F97" w:rsidRDefault="00693ED0" w:rsidP="00693ED0">
      <w:pPr>
        <w:ind w:left="1440"/>
        <w:rPr>
          <w:noProof/>
        </w:rPr>
      </w:pPr>
      <w:r w:rsidRPr="00B03F97">
        <w:rPr>
          <w:noProof/>
        </w:rPr>
        <w:t>„b) rozhodnutí, kterým se žádost zamítá jako nepřípustná podle čl. 38 odst. 1 písm. a), b), d) nebo e) nebo odst. 2, s výjimkou případů, kdy je žadatelem nezletilá osoba bez doprovodu, s níž je vedeno řízení na hranicích.“</w:t>
      </w:r>
    </w:p>
    <w:p w:rsidR="00693ED0" w:rsidRPr="00B03F97" w:rsidRDefault="00693ED0" w:rsidP="00693ED0">
      <w:pPr>
        <w:pStyle w:val="Titrearticle"/>
        <w:rPr>
          <w:noProof/>
        </w:rPr>
      </w:pPr>
      <w:r w:rsidRPr="00B03F97">
        <w:rPr>
          <w:noProof/>
        </w:rPr>
        <w:t>Článek 2</w:t>
      </w:r>
    </w:p>
    <w:p w:rsidR="00693ED0" w:rsidRPr="00B03F97" w:rsidRDefault="00693ED0" w:rsidP="00693ED0">
      <w:pPr>
        <w:rPr>
          <w:noProof/>
        </w:rPr>
      </w:pPr>
      <w:r w:rsidRPr="00B03F97">
        <w:rPr>
          <w:noProof/>
        </w:rPr>
        <w:t>Toto nařízení vstupuje v platnost  dnem po vyhlášení v </w:t>
      </w:r>
      <w:r w:rsidRPr="00B03F97">
        <w:rPr>
          <w:i/>
          <w:iCs/>
          <w:noProof/>
        </w:rPr>
        <w:t>Úředním věstníku Evropské unie</w:t>
      </w:r>
      <w:r w:rsidRPr="00B03F97">
        <w:rPr>
          <w:noProof/>
        </w:rPr>
        <w:t>.</w:t>
      </w:r>
    </w:p>
    <w:p w:rsidR="00693ED0" w:rsidRPr="00B03F97" w:rsidRDefault="00693ED0" w:rsidP="00693ED0">
      <w:pPr>
        <w:pStyle w:val="Applicationdirecte"/>
        <w:rPr>
          <w:noProof/>
        </w:rPr>
      </w:pPr>
      <w:r w:rsidRPr="00B03F97">
        <w:rPr>
          <w:noProof/>
        </w:rPr>
        <w:t>Toto nařízení je závazné v celém rozsahu a přímo použitelné v členských státech v souladu se Smlouvami.</w:t>
      </w:r>
    </w:p>
    <w:p w:rsidR="00201A77" w:rsidRPr="00B03F97" w:rsidRDefault="00B03F97" w:rsidP="00BD6285">
      <w:pPr>
        <w:pStyle w:val="Fait"/>
        <w:rPr>
          <w:noProof/>
        </w:rPr>
      </w:pPr>
      <w:r>
        <w:rPr>
          <w:noProof/>
        </w:rPr>
        <w:t>V Bruselu dne</w:t>
      </w:r>
    </w:p>
    <w:p w:rsidR="00201A77" w:rsidRPr="00B03F97" w:rsidRDefault="00201A77" w:rsidP="00BD6285">
      <w:pPr>
        <w:pStyle w:val="Institutionquisigne"/>
        <w:rPr>
          <w:noProof/>
        </w:rPr>
      </w:pPr>
      <w:r w:rsidRPr="00B03F97">
        <w:rPr>
          <w:noProof/>
        </w:rPr>
        <w:t>Za Evropský parlament</w:t>
      </w:r>
      <w:r w:rsidRPr="00B03F97">
        <w:rPr>
          <w:noProof/>
        </w:rPr>
        <w:tab/>
        <w:t>Za Radu</w:t>
      </w:r>
    </w:p>
    <w:p w:rsidR="00201A77" w:rsidRPr="00B03F97" w:rsidRDefault="00201A77" w:rsidP="00201A77">
      <w:pPr>
        <w:pStyle w:val="Personnequisigne"/>
        <w:rPr>
          <w:noProof/>
        </w:rPr>
      </w:pPr>
      <w:r w:rsidRPr="00B03F97">
        <w:rPr>
          <w:noProof/>
        </w:rPr>
        <w:t>předseda/předsedkyně</w:t>
      </w:r>
      <w:r w:rsidRPr="00B03F97">
        <w:rPr>
          <w:noProof/>
        </w:rPr>
        <w:tab/>
        <w:t>předseda/předsedkyně</w:t>
      </w:r>
    </w:p>
    <w:p w:rsidR="00201A77" w:rsidRPr="00B03F97" w:rsidRDefault="00201A77" w:rsidP="00201A77">
      <w:pPr>
        <w:rPr>
          <w:noProof/>
        </w:rPr>
        <w:sectPr w:rsidR="00201A77" w:rsidRPr="00B03F97" w:rsidSect="00967F1A">
          <w:pgSz w:w="11907" w:h="16839"/>
          <w:pgMar w:top="1134" w:right="1417" w:bottom="1134" w:left="1417" w:header="709" w:footer="709" w:gutter="0"/>
          <w:cols w:space="708"/>
          <w:docGrid w:linePitch="360"/>
        </w:sectPr>
      </w:pPr>
    </w:p>
    <w:p w:rsidR="00693ED0" w:rsidRPr="00B03F97" w:rsidRDefault="00693ED0" w:rsidP="00693ED0">
      <w:pPr>
        <w:pStyle w:val="Fichefinanciretitre"/>
        <w:keepNext/>
        <w:rPr>
          <w:noProof/>
        </w:rPr>
      </w:pPr>
      <w:r w:rsidRPr="00B03F97">
        <w:rPr>
          <w:noProof/>
        </w:rPr>
        <w:t>LEGISLATIVNÍ FINANČNÍ A DIGITÁLNÍ VÝKAZ</w:t>
      </w:r>
    </w:p>
    <w:p w:rsidR="00693ED0" w:rsidRPr="00B03F97" w:rsidRDefault="00693ED0" w:rsidP="00693ED0">
      <w:pPr>
        <w:pStyle w:val="TOC1"/>
        <w:rPr>
          <w:rFonts w:asciiTheme="minorHAnsi" w:eastAsiaTheme="minorEastAsia" w:hAnsiTheme="minorHAnsi" w:cstheme="minorBidi"/>
          <w:noProof/>
          <w:kern w:val="2"/>
          <w:sz w:val="22"/>
          <w14:ligatures w14:val="standardContextual"/>
        </w:rPr>
      </w:pPr>
      <w:r w:rsidRPr="00B03F97">
        <w:rPr>
          <w:noProof/>
        </w:rPr>
        <w:t>1.</w:t>
      </w:r>
      <w:r w:rsidRPr="00B03F97">
        <w:rPr>
          <w:noProof/>
        </w:rPr>
        <w:tab/>
        <w:t>RÁMEC NÁVRHU/PODNĚTU</w:t>
      </w:r>
      <w:r w:rsidRPr="00B03F97">
        <w:rPr>
          <w:noProof/>
        </w:rPr>
        <w:tab/>
      </w:r>
      <w:r w:rsidRPr="00B03F97">
        <w:rPr>
          <w:noProof/>
          <w:webHidden/>
        </w:rPr>
        <w:t>3</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1.1</w:t>
      </w:r>
      <w:r w:rsidRPr="00B03F97">
        <w:rPr>
          <w:noProof/>
        </w:rPr>
        <w:tab/>
        <w:t>Název návrhu/podnětu</w:t>
      </w:r>
      <w:r w:rsidRPr="00B03F97">
        <w:rPr>
          <w:noProof/>
        </w:rPr>
        <w:tab/>
      </w:r>
      <w:r w:rsidRPr="00B03F97">
        <w:rPr>
          <w:noProof/>
          <w:webHidden/>
        </w:rPr>
        <w:t>3</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1.2</w:t>
      </w:r>
      <w:r w:rsidRPr="00B03F97">
        <w:rPr>
          <w:noProof/>
        </w:rPr>
        <w:tab/>
        <w:t>Příslušné oblasti politik</w:t>
      </w:r>
      <w:r w:rsidRPr="00B03F97">
        <w:rPr>
          <w:noProof/>
        </w:rPr>
        <w:tab/>
      </w:r>
      <w:r w:rsidRPr="00B03F97">
        <w:rPr>
          <w:noProof/>
          <w:webHidden/>
        </w:rPr>
        <w:t>3</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1.3</w:t>
      </w:r>
      <w:r w:rsidRPr="00B03F97">
        <w:rPr>
          <w:noProof/>
        </w:rPr>
        <w:tab/>
        <w:t>Cíle</w:t>
      </w:r>
      <w:r w:rsidRPr="00B03F97">
        <w:rPr>
          <w:noProof/>
        </w:rPr>
        <w:tab/>
      </w:r>
      <w:r w:rsidRPr="00B03F97">
        <w:rPr>
          <w:noProof/>
          <w:webHidden/>
        </w:rPr>
        <w:t>3</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1.3.1</w:t>
      </w:r>
      <w:r w:rsidRPr="00B03F97">
        <w:rPr>
          <w:noProof/>
        </w:rPr>
        <w:tab/>
        <w:t>Obecné cíle</w:t>
      </w:r>
      <w:r w:rsidRPr="00B03F97">
        <w:rPr>
          <w:noProof/>
        </w:rPr>
        <w:tab/>
      </w:r>
      <w:r w:rsidRPr="00B03F97">
        <w:rPr>
          <w:noProof/>
          <w:webHidden/>
        </w:rPr>
        <w:t>3</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1.3.2</w:t>
      </w:r>
      <w:r w:rsidRPr="00B03F97">
        <w:rPr>
          <w:noProof/>
        </w:rPr>
        <w:tab/>
        <w:t>Specifické cíle</w:t>
      </w:r>
      <w:r w:rsidRPr="00B03F97">
        <w:rPr>
          <w:noProof/>
        </w:rPr>
        <w:tab/>
      </w:r>
      <w:r w:rsidRPr="00B03F97">
        <w:rPr>
          <w:noProof/>
          <w:webHidden/>
        </w:rPr>
        <w:t>3</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1.3.3</w:t>
      </w:r>
      <w:r w:rsidRPr="00B03F97">
        <w:rPr>
          <w:noProof/>
        </w:rPr>
        <w:tab/>
        <w:t>Očekávané výsledky a dopady</w:t>
      </w:r>
      <w:r w:rsidRPr="00B03F97">
        <w:rPr>
          <w:noProof/>
        </w:rPr>
        <w:tab/>
      </w:r>
      <w:r w:rsidRPr="00B03F97">
        <w:rPr>
          <w:noProof/>
          <w:webHidden/>
        </w:rPr>
        <w:t>3</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1.3.4</w:t>
      </w:r>
      <w:r w:rsidRPr="00B03F97">
        <w:rPr>
          <w:noProof/>
        </w:rPr>
        <w:tab/>
        <w:t>Ukazatele výkonnosti</w:t>
      </w:r>
      <w:r w:rsidRPr="00B03F97">
        <w:rPr>
          <w:noProof/>
        </w:rPr>
        <w:tab/>
      </w:r>
      <w:r w:rsidRPr="00B03F97">
        <w:rPr>
          <w:noProof/>
          <w:webHidden/>
        </w:rPr>
        <w:t>3</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1.4</w:t>
      </w:r>
      <w:r w:rsidRPr="00B03F97">
        <w:rPr>
          <w:noProof/>
        </w:rPr>
        <w:tab/>
        <w:t>Návrh/podnět se týká:</w:t>
      </w:r>
      <w:r w:rsidRPr="00B03F97">
        <w:rPr>
          <w:noProof/>
        </w:rPr>
        <w:tab/>
      </w:r>
      <w:r w:rsidRPr="00B03F97">
        <w:rPr>
          <w:noProof/>
          <w:webHidden/>
        </w:rPr>
        <w:t>4</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1.5</w:t>
      </w:r>
      <w:r w:rsidRPr="00B03F97">
        <w:rPr>
          <w:noProof/>
        </w:rPr>
        <w:tab/>
        <w:t>Odůvodnění návrhu/podnětu</w:t>
      </w:r>
      <w:r w:rsidRPr="00B03F97">
        <w:rPr>
          <w:noProof/>
        </w:rPr>
        <w:tab/>
      </w:r>
      <w:r w:rsidRPr="00B03F97">
        <w:rPr>
          <w:noProof/>
          <w:webHidden/>
        </w:rPr>
        <w:t>4</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1.5.1</w:t>
      </w:r>
      <w:r w:rsidRPr="00B03F97">
        <w:rPr>
          <w:noProof/>
        </w:rPr>
        <w:tab/>
        <w:t>Potřeby, které mají být uspokojeny v krátkodobém nebo dlouhodobém horizontu, včetně podrobného harmonogramu pro zahajovací fázi provádění podnětu</w:t>
      </w:r>
      <w:r w:rsidRPr="00B03F97">
        <w:rPr>
          <w:noProof/>
        </w:rPr>
        <w:tab/>
      </w:r>
      <w:r w:rsidRPr="00B03F97">
        <w:rPr>
          <w:noProof/>
          <w:webHidden/>
        </w:rPr>
        <w:t>4</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1.5.2</w:t>
      </w:r>
      <w:r w:rsidRPr="00B03F97">
        <w:rPr>
          <w:noProof/>
        </w:rPr>
        <w:tab/>
        <w:t>Přidaná hodnota ze zapojení EU (může být důsledkem různých faktorů, např. přínosů z koordinace, právní jistoty, vyšší účinnosti nebo doplňkovosti). Pro účely tohoto oddílu se „přidanou hodnotou ze zapojení EU“ rozumí hodnota plynoucí z akce Unie, jež doplňuje hodnotu, která by jinak vznikla činností samotných členských států.</w:t>
      </w:r>
      <w:r w:rsidRPr="00B03F97">
        <w:rPr>
          <w:noProof/>
        </w:rPr>
        <w:tab/>
      </w:r>
      <w:r w:rsidRPr="00B03F97">
        <w:rPr>
          <w:noProof/>
          <w:webHidden/>
        </w:rPr>
        <w:t>4</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1.5.3</w:t>
      </w:r>
      <w:r w:rsidRPr="00B03F97">
        <w:rPr>
          <w:noProof/>
        </w:rPr>
        <w:tab/>
        <w:t>Závěry vyvozené z podobných zkušeností v minulosti</w:t>
      </w:r>
      <w:r w:rsidRPr="00B03F97">
        <w:rPr>
          <w:noProof/>
        </w:rPr>
        <w:tab/>
      </w:r>
      <w:r w:rsidRPr="00B03F97">
        <w:rPr>
          <w:noProof/>
          <w:webHidden/>
        </w:rPr>
        <w:t>4</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1.5.4</w:t>
      </w:r>
      <w:r w:rsidRPr="00B03F97">
        <w:rPr>
          <w:noProof/>
        </w:rPr>
        <w:tab/>
        <w:t>Slučitelnost s víceletým finančním rámcem a možné synergie s dalšími vhodnými nástroji</w:t>
      </w:r>
      <w:r w:rsidRPr="00B03F97">
        <w:rPr>
          <w:noProof/>
        </w:rPr>
        <w:tab/>
      </w:r>
      <w:r w:rsidRPr="00B03F97">
        <w:rPr>
          <w:noProof/>
          <w:webHidden/>
        </w:rPr>
        <w:t>5</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1.5.5</w:t>
      </w:r>
      <w:r w:rsidRPr="00B03F97">
        <w:rPr>
          <w:noProof/>
        </w:rPr>
        <w:tab/>
        <w:t>Posouzení různých dostupných možností financování, včetně prostoru pro přerozdělení prostředků</w:t>
      </w:r>
      <w:r w:rsidRPr="00B03F97">
        <w:rPr>
          <w:noProof/>
        </w:rPr>
        <w:tab/>
      </w:r>
      <w:r w:rsidRPr="00B03F97">
        <w:rPr>
          <w:noProof/>
          <w:webHidden/>
        </w:rPr>
        <w:t>5</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1.6</w:t>
      </w:r>
      <w:r w:rsidRPr="00B03F97">
        <w:rPr>
          <w:noProof/>
        </w:rPr>
        <w:tab/>
        <w:t>Doba trvání návrhu/podnětu a jeho finančního dopadu</w:t>
      </w:r>
      <w:r w:rsidRPr="00B03F97">
        <w:rPr>
          <w:noProof/>
        </w:rPr>
        <w:tab/>
      </w:r>
      <w:r w:rsidRPr="00B03F97">
        <w:rPr>
          <w:noProof/>
          <w:webHidden/>
        </w:rPr>
        <w:t>6</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1.7</w:t>
      </w:r>
      <w:r w:rsidRPr="00B03F97">
        <w:rPr>
          <w:noProof/>
        </w:rPr>
        <w:tab/>
        <w:t>Předpokládaný způsob plnění rozpočtu</w:t>
      </w:r>
      <w:r w:rsidRPr="00B03F97">
        <w:rPr>
          <w:noProof/>
        </w:rPr>
        <w:tab/>
      </w:r>
      <w:r w:rsidRPr="00B03F97">
        <w:rPr>
          <w:noProof/>
          <w:webHidden/>
        </w:rPr>
        <w:t>6</w:t>
      </w:r>
    </w:p>
    <w:p w:rsidR="00693ED0" w:rsidRPr="00B03F97" w:rsidRDefault="00693ED0" w:rsidP="00693ED0">
      <w:pPr>
        <w:pStyle w:val="TOC1"/>
        <w:rPr>
          <w:rFonts w:asciiTheme="minorHAnsi" w:eastAsiaTheme="minorEastAsia" w:hAnsiTheme="minorHAnsi" w:cstheme="minorBidi"/>
          <w:noProof/>
          <w:kern w:val="2"/>
          <w:sz w:val="22"/>
          <w14:ligatures w14:val="standardContextual"/>
        </w:rPr>
      </w:pPr>
      <w:r w:rsidRPr="00B03F97">
        <w:rPr>
          <w:noProof/>
        </w:rPr>
        <w:t>2.</w:t>
      </w:r>
      <w:r w:rsidRPr="00B03F97">
        <w:rPr>
          <w:noProof/>
        </w:rPr>
        <w:tab/>
        <w:t>SPRÁVNÍ OPATŘENÍ</w:t>
      </w:r>
      <w:r w:rsidRPr="00B03F97">
        <w:rPr>
          <w:noProof/>
        </w:rPr>
        <w:tab/>
      </w:r>
      <w:r w:rsidRPr="00B03F97">
        <w:rPr>
          <w:noProof/>
          <w:webHidden/>
        </w:rPr>
        <w:t>8</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2.1</w:t>
      </w:r>
      <w:r w:rsidRPr="00B03F97">
        <w:rPr>
          <w:noProof/>
        </w:rPr>
        <w:tab/>
        <w:t>Pravidla pro sledování a podávání zpráv</w:t>
      </w:r>
      <w:r w:rsidRPr="00B03F97">
        <w:rPr>
          <w:noProof/>
        </w:rPr>
        <w:tab/>
      </w:r>
      <w:r w:rsidRPr="00B03F97">
        <w:rPr>
          <w:noProof/>
          <w:webHidden/>
        </w:rPr>
        <w:t>8</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2.2</w:t>
      </w:r>
      <w:r w:rsidRPr="00B03F97">
        <w:rPr>
          <w:noProof/>
        </w:rPr>
        <w:tab/>
        <w:t>Systémy řízení a kontroly</w:t>
      </w:r>
      <w:r w:rsidRPr="00B03F97">
        <w:rPr>
          <w:noProof/>
        </w:rPr>
        <w:tab/>
      </w:r>
      <w:r w:rsidRPr="00B03F97">
        <w:rPr>
          <w:noProof/>
          <w:webHidden/>
        </w:rPr>
        <w:t>8</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2.2.1</w:t>
      </w:r>
      <w:r w:rsidRPr="00B03F97">
        <w:rPr>
          <w:noProof/>
        </w:rPr>
        <w:tab/>
        <w:t>Odůvodnění navrhovaných způsobů plnění rozpočtu, mechanismů provádění financování, způsobů plateb a kontrolní strategie</w:t>
      </w:r>
      <w:r w:rsidRPr="00B03F97">
        <w:rPr>
          <w:noProof/>
        </w:rPr>
        <w:tab/>
      </w:r>
      <w:r w:rsidRPr="00B03F97">
        <w:rPr>
          <w:noProof/>
          <w:webHidden/>
        </w:rPr>
        <w:t>8</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2.2.2</w:t>
      </w:r>
      <w:r w:rsidRPr="00B03F97">
        <w:rPr>
          <w:noProof/>
        </w:rPr>
        <w:tab/>
        <w:t>Informace o zjištěných rizicích a systémech vnitřní kontroly zřízených k jejich zmírnění</w:t>
      </w:r>
      <w:r w:rsidRPr="00B03F97">
        <w:rPr>
          <w:noProof/>
        </w:rPr>
        <w:tab/>
      </w:r>
      <w:r w:rsidRPr="00B03F97">
        <w:rPr>
          <w:noProof/>
          <w:webHidden/>
        </w:rPr>
        <w:t>8</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2.2.3</w:t>
      </w:r>
      <w:r w:rsidRPr="00B03F97">
        <w:rPr>
          <w:noProof/>
        </w:rPr>
        <w:tab/>
        <w:t>Odhad a odůvodnění nákladové efektivnosti kontrol (poměr mezi náklady na kontroly a hodnotou souvisejících spravovaných finančních prostředků) a posouzení očekávané míry rizika výskytu chyb (při platbě a při uzávěrce)</w:t>
      </w:r>
      <w:r w:rsidRPr="00B03F97">
        <w:rPr>
          <w:noProof/>
        </w:rPr>
        <w:tab/>
      </w:r>
      <w:r w:rsidRPr="00B03F97">
        <w:rPr>
          <w:noProof/>
          <w:webHidden/>
        </w:rPr>
        <w:t>8</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2.3</w:t>
      </w:r>
      <w:r w:rsidRPr="00B03F97">
        <w:rPr>
          <w:noProof/>
        </w:rPr>
        <w:tab/>
        <w:t>Opatření k zamezení podvodů a nesrovnalostí</w:t>
      </w:r>
      <w:r w:rsidRPr="00B03F97">
        <w:rPr>
          <w:noProof/>
        </w:rPr>
        <w:tab/>
      </w:r>
      <w:r w:rsidRPr="00B03F97">
        <w:rPr>
          <w:noProof/>
          <w:webHidden/>
        </w:rPr>
        <w:t>9</w:t>
      </w:r>
    </w:p>
    <w:p w:rsidR="00693ED0" w:rsidRPr="00B03F97" w:rsidRDefault="00693ED0" w:rsidP="00693ED0">
      <w:pPr>
        <w:pStyle w:val="TOC1"/>
        <w:rPr>
          <w:rFonts w:asciiTheme="minorHAnsi" w:eastAsiaTheme="minorEastAsia" w:hAnsiTheme="minorHAnsi" w:cstheme="minorBidi"/>
          <w:noProof/>
          <w:kern w:val="2"/>
          <w:sz w:val="22"/>
          <w14:ligatures w14:val="standardContextual"/>
        </w:rPr>
      </w:pPr>
      <w:r w:rsidRPr="00B03F97">
        <w:rPr>
          <w:noProof/>
        </w:rPr>
        <w:t>3.</w:t>
      </w:r>
      <w:r w:rsidRPr="00B03F97">
        <w:rPr>
          <w:noProof/>
        </w:rPr>
        <w:tab/>
        <w:t>ODHADOVANÝ FINANČNÍ DOPAD NÁVRHU/PODNĚTU</w:t>
      </w:r>
      <w:r w:rsidRPr="00B03F97">
        <w:rPr>
          <w:noProof/>
        </w:rPr>
        <w:tab/>
      </w:r>
      <w:r w:rsidRPr="00B03F97">
        <w:rPr>
          <w:noProof/>
          <w:webHidden/>
        </w:rPr>
        <w:t>10</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3.1</w:t>
      </w:r>
      <w:r w:rsidRPr="00B03F97">
        <w:rPr>
          <w:noProof/>
        </w:rPr>
        <w:tab/>
        <w:t>Okruhy víceletého finančního rámce a dotčené výdajové rozpočtové položky</w:t>
      </w:r>
      <w:r w:rsidRPr="00B03F97">
        <w:rPr>
          <w:noProof/>
        </w:rPr>
        <w:tab/>
      </w:r>
      <w:r w:rsidRPr="00B03F97">
        <w:rPr>
          <w:noProof/>
          <w:webHidden/>
        </w:rPr>
        <w:t>10</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3.2</w:t>
      </w:r>
      <w:r w:rsidRPr="00B03F97">
        <w:rPr>
          <w:noProof/>
        </w:rPr>
        <w:tab/>
        <w:t>Odhadovaný finanční dopad návrhu na prostředky</w:t>
      </w:r>
      <w:r w:rsidRPr="00B03F97">
        <w:rPr>
          <w:noProof/>
        </w:rPr>
        <w:tab/>
      </w:r>
      <w:r w:rsidRPr="00B03F97">
        <w:rPr>
          <w:noProof/>
          <w:webHidden/>
        </w:rPr>
        <w:t>12</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3.2.1</w:t>
      </w:r>
      <w:r w:rsidRPr="00B03F97">
        <w:rPr>
          <w:noProof/>
        </w:rPr>
        <w:tab/>
        <w:t>Odhadovaný souhrnný dopad na operační prostředky</w:t>
      </w:r>
      <w:r w:rsidRPr="00B03F97">
        <w:rPr>
          <w:noProof/>
        </w:rPr>
        <w:tab/>
      </w:r>
      <w:r w:rsidRPr="00B03F97">
        <w:rPr>
          <w:noProof/>
          <w:webHidden/>
        </w:rPr>
        <w:t>12</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3.2.1.1</w:t>
      </w:r>
      <w:r w:rsidRPr="00B03F97">
        <w:rPr>
          <w:noProof/>
        </w:rPr>
        <w:tab/>
        <w:t>Prostředky ze schváleného rozpočtu</w:t>
      </w:r>
      <w:r w:rsidRPr="00B03F97">
        <w:rPr>
          <w:noProof/>
        </w:rPr>
        <w:tab/>
      </w:r>
      <w:r w:rsidRPr="00B03F97">
        <w:rPr>
          <w:noProof/>
          <w:webHidden/>
        </w:rPr>
        <w:t>12</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3.2.1.2</w:t>
      </w:r>
      <w:r w:rsidRPr="00B03F97">
        <w:rPr>
          <w:noProof/>
        </w:rPr>
        <w:tab/>
        <w:t>Prostředky z vnějších účelově vázaných příjmů</w:t>
      </w:r>
      <w:r w:rsidRPr="00B03F97">
        <w:rPr>
          <w:noProof/>
        </w:rPr>
        <w:tab/>
      </w:r>
      <w:r w:rsidRPr="00B03F97">
        <w:rPr>
          <w:noProof/>
          <w:webHidden/>
        </w:rPr>
        <w:t>17</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3.2.2</w:t>
      </w:r>
      <w:r w:rsidRPr="00B03F97">
        <w:rPr>
          <w:noProof/>
        </w:rPr>
        <w:tab/>
        <w:t>Odhadovaný výstup financovaný z operačních prostředků</w:t>
      </w:r>
      <w:r w:rsidRPr="00B03F97">
        <w:rPr>
          <w:noProof/>
        </w:rPr>
        <w:tab/>
      </w:r>
      <w:r w:rsidRPr="00B03F97">
        <w:rPr>
          <w:noProof/>
          <w:webHidden/>
        </w:rPr>
        <w:t>22</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3.2.3</w:t>
      </w:r>
      <w:r w:rsidRPr="00B03F97">
        <w:rPr>
          <w:noProof/>
        </w:rPr>
        <w:tab/>
        <w:t>Odhadovaný souhrnný dopad na správní prostředky</w:t>
      </w:r>
      <w:r w:rsidRPr="00B03F97">
        <w:rPr>
          <w:noProof/>
        </w:rPr>
        <w:tab/>
      </w:r>
      <w:r w:rsidRPr="00B03F97">
        <w:rPr>
          <w:noProof/>
          <w:webHidden/>
        </w:rPr>
        <w:t>24</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3.2.3.1 Prostředky ze schváleného rozpočtu</w:t>
      </w:r>
      <w:r w:rsidRPr="00B03F97">
        <w:rPr>
          <w:noProof/>
        </w:rPr>
        <w:tab/>
      </w:r>
      <w:r w:rsidRPr="00B03F97">
        <w:rPr>
          <w:noProof/>
          <w:webHidden/>
        </w:rPr>
        <w:t>24</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3.2.3.2</w:t>
      </w:r>
      <w:r w:rsidRPr="00B03F97">
        <w:rPr>
          <w:noProof/>
        </w:rPr>
        <w:tab/>
        <w:t>Prostředky z vnějších účelově vázaných příjmů</w:t>
      </w:r>
      <w:r w:rsidRPr="00B03F97">
        <w:rPr>
          <w:noProof/>
        </w:rPr>
        <w:tab/>
      </w:r>
      <w:r w:rsidRPr="00B03F97">
        <w:rPr>
          <w:noProof/>
          <w:webHidden/>
        </w:rPr>
        <w:t>24</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3.2.3.3</w:t>
      </w:r>
      <w:r w:rsidRPr="00B03F97">
        <w:rPr>
          <w:noProof/>
        </w:rPr>
        <w:tab/>
        <w:t>Prostředky celkem</w:t>
      </w:r>
      <w:r w:rsidRPr="00B03F97">
        <w:rPr>
          <w:noProof/>
        </w:rPr>
        <w:tab/>
      </w:r>
      <w:r w:rsidRPr="00B03F97">
        <w:rPr>
          <w:noProof/>
          <w:webHidden/>
        </w:rPr>
        <w:t>24</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3.2.4</w:t>
      </w:r>
      <w:r w:rsidRPr="00B03F97">
        <w:rPr>
          <w:noProof/>
        </w:rPr>
        <w:tab/>
        <w:t>Odhadované potřeby v oblasti lidských zdrojů</w:t>
      </w:r>
      <w:r w:rsidRPr="00B03F97">
        <w:rPr>
          <w:noProof/>
        </w:rPr>
        <w:tab/>
      </w:r>
      <w:r w:rsidRPr="00B03F97">
        <w:rPr>
          <w:noProof/>
          <w:webHidden/>
        </w:rPr>
        <w:t>25</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3.2.4.1</w:t>
      </w:r>
      <w:r w:rsidRPr="00B03F97">
        <w:rPr>
          <w:noProof/>
        </w:rPr>
        <w:tab/>
        <w:t>Financované ze schváleného rozpočtu</w:t>
      </w:r>
      <w:r w:rsidRPr="00B03F97">
        <w:rPr>
          <w:noProof/>
        </w:rPr>
        <w:tab/>
      </w:r>
      <w:r w:rsidRPr="00B03F97">
        <w:rPr>
          <w:noProof/>
          <w:webHidden/>
        </w:rPr>
        <w:t>25</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3.2.4.2</w:t>
      </w:r>
      <w:r w:rsidRPr="00B03F97">
        <w:rPr>
          <w:noProof/>
        </w:rPr>
        <w:tab/>
        <w:t>Financované z vnějších účelově vázaných příjmů</w:t>
      </w:r>
      <w:r w:rsidRPr="00B03F97">
        <w:rPr>
          <w:noProof/>
        </w:rPr>
        <w:tab/>
      </w:r>
      <w:r w:rsidRPr="00B03F97">
        <w:rPr>
          <w:noProof/>
          <w:webHidden/>
        </w:rPr>
        <w:t>26</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3.2.4.3</w:t>
      </w:r>
      <w:r w:rsidRPr="00B03F97">
        <w:rPr>
          <w:noProof/>
        </w:rPr>
        <w:tab/>
        <w:t>Potřeby v oblasti lidských zdrojů celkem</w:t>
      </w:r>
      <w:r w:rsidRPr="00B03F97">
        <w:rPr>
          <w:noProof/>
        </w:rPr>
        <w:tab/>
      </w:r>
      <w:r w:rsidRPr="00B03F97">
        <w:rPr>
          <w:noProof/>
          <w:webHidden/>
        </w:rPr>
        <w:t>26</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3.2.5</w:t>
      </w:r>
      <w:r w:rsidRPr="00B03F97">
        <w:rPr>
          <w:noProof/>
        </w:rPr>
        <w:tab/>
        <w:t>Odhadovaný dopad na investice související s digitálními technologiemi</w:t>
      </w:r>
      <w:r w:rsidRPr="00B03F97">
        <w:rPr>
          <w:noProof/>
        </w:rPr>
        <w:tab/>
      </w:r>
      <w:r w:rsidRPr="00B03F97">
        <w:rPr>
          <w:noProof/>
          <w:webHidden/>
        </w:rPr>
        <w:t>28</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3.2.6</w:t>
      </w:r>
      <w:r w:rsidRPr="00B03F97">
        <w:rPr>
          <w:noProof/>
        </w:rPr>
        <w:tab/>
        <w:t>Slučitelnost se stávajícím víceletým finančním rámcem</w:t>
      </w:r>
      <w:r w:rsidRPr="00B03F97">
        <w:rPr>
          <w:noProof/>
        </w:rPr>
        <w:tab/>
      </w:r>
      <w:r w:rsidRPr="00B03F97">
        <w:rPr>
          <w:noProof/>
          <w:webHidden/>
        </w:rPr>
        <w:t>28</w:t>
      </w:r>
    </w:p>
    <w:p w:rsidR="00693ED0" w:rsidRPr="00B03F97" w:rsidRDefault="00693ED0" w:rsidP="00693ED0">
      <w:pPr>
        <w:pStyle w:val="TOC3"/>
        <w:rPr>
          <w:rFonts w:asciiTheme="minorHAnsi" w:eastAsiaTheme="minorEastAsia" w:hAnsiTheme="minorHAnsi" w:cstheme="minorBidi"/>
          <w:noProof/>
          <w:kern w:val="2"/>
          <w:sz w:val="22"/>
          <w14:ligatures w14:val="standardContextual"/>
        </w:rPr>
      </w:pPr>
      <w:r w:rsidRPr="00B03F97">
        <w:rPr>
          <w:noProof/>
        </w:rPr>
        <w:t>3.2.7</w:t>
      </w:r>
      <w:r w:rsidRPr="00B03F97">
        <w:rPr>
          <w:noProof/>
        </w:rPr>
        <w:tab/>
        <w:t>Příspěvky třetích stran</w:t>
      </w:r>
      <w:r w:rsidRPr="00B03F97">
        <w:rPr>
          <w:noProof/>
        </w:rPr>
        <w:tab/>
      </w:r>
      <w:r w:rsidRPr="00B03F97">
        <w:rPr>
          <w:noProof/>
          <w:webHidden/>
        </w:rPr>
        <w:t>28</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3.3</w:t>
      </w:r>
      <w:r w:rsidRPr="00B03F97">
        <w:rPr>
          <w:noProof/>
        </w:rPr>
        <w:tab/>
        <w:t>Odhadovaný dopad na příjmy</w:t>
      </w:r>
      <w:r w:rsidRPr="00B03F97">
        <w:rPr>
          <w:noProof/>
        </w:rPr>
        <w:tab/>
      </w:r>
      <w:r w:rsidRPr="00B03F97">
        <w:rPr>
          <w:noProof/>
          <w:webHidden/>
        </w:rPr>
        <w:t>29</w:t>
      </w:r>
    </w:p>
    <w:p w:rsidR="00693ED0" w:rsidRPr="00B03F97" w:rsidRDefault="00693ED0" w:rsidP="00693ED0">
      <w:pPr>
        <w:pStyle w:val="TOC1"/>
        <w:rPr>
          <w:rFonts w:asciiTheme="minorHAnsi" w:eastAsiaTheme="minorEastAsia" w:hAnsiTheme="minorHAnsi" w:cstheme="minorBidi"/>
          <w:noProof/>
          <w:kern w:val="2"/>
          <w:sz w:val="22"/>
          <w14:ligatures w14:val="standardContextual"/>
        </w:rPr>
      </w:pPr>
      <w:r w:rsidRPr="00B03F97">
        <w:rPr>
          <w:noProof/>
        </w:rPr>
        <w:t>4.</w:t>
      </w:r>
      <w:r w:rsidRPr="00B03F97">
        <w:rPr>
          <w:noProof/>
        </w:rPr>
        <w:tab/>
      </w:r>
      <w:r w:rsidRPr="00B03F97">
        <w:rPr>
          <w:caps/>
          <w:noProof/>
        </w:rPr>
        <w:t>Digitální rozměr</w:t>
      </w:r>
      <w:r w:rsidRPr="00B03F97">
        <w:rPr>
          <w:noProof/>
        </w:rPr>
        <w:tab/>
      </w:r>
      <w:r w:rsidRPr="00B03F97">
        <w:rPr>
          <w:noProof/>
          <w:webHidden/>
        </w:rPr>
        <w:t>29</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4.1</w:t>
      </w:r>
      <w:r w:rsidRPr="00B03F97">
        <w:rPr>
          <w:noProof/>
        </w:rPr>
        <w:tab/>
        <w:t>Požadavky digitálního významu</w:t>
      </w:r>
      <w:r w:rsidRPr="00B03F97">
        <w:rPr>
          <w:noProof/>
        </w:rPr>
        <w:tab/>
      </w:r>
      <w:r w:rsidRPr="00B03F97">
        <w:rPr>
          <w:noProof/>
          <w:webHidden/>
        </w:rPr>
        <w:t>30</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4.2</w:t>
      </w:r>
      <w:r w:rsidRPr="00B03F97">
        <w:rPr>
          <w:noProof/>
        </w:rPr>
        <w:tab/>
        <w:t>Údaje</w:t>
      </w:r>
      <w:r w:rsidRPr="00B03F97">
        <w:rPr>
          <w:noProof/>
        </w:rPr>
        <w:tab/>
      </w:r>
      <w:r w:rsidRPr="00B03F97">
        <w:rPr>
          <w:noProof/>
          <w:webHidden/>
        </w:rPr>
        <w:t>30</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4.3</w:t>
      </w:r>
      <w:r w:rsidRPr="00B03F97">
        <w:rPr>
          <w:noProof/>
        </w:rPr>
        <w:tab/>
        <w:t>Digitální řešení</w:t>
      </w:r>
      <w:r w:rsidRPr="00B03F97">
        <w:rPr>
          <w:noProof/>
        </w:rPr>
        <w:tab/>
      </w:r>
      <w:r w:rsidRPr="00B03F97">
        <w:rPr>
          <w:noProof/>
          <w:webHidden/>
        </w:rPr>
        <w:t>31</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4.4</w:t>
      </w:r>
      <w:r w:rsidRPr="00B03F97">
        <w:rPr>
          <w:noProof/>
        </w:rPr>
        <w:tab/>
        <w:t>Posouzení interoperability</w:t>
      </w:r>
      <w:r w:rsidRPr="00B03F97">
        <w:rPr>
          <w:noProof/>
        </w:rPr>
        <w:tab/>
      </w:r>
      <w:r w:rsidRPr="00B03F97">
        <w:rPr>
          <w:noProof/>
          <w:webHidden/>
        </w:rPr>
        <w:t>31</w:t>
      </w:r>
    </w:p>
    <w:p w:rsidR="00693ED0" w:rsidRPr="00B03F97" w:rsidRDefault="00693ED0" w:rsidP="00693ED0">
      <w:pPr>
        <w:pStyle w:val="TOC2"/>
        <w:rPr>
          <w:rFonts w:asciiTheme="minorHAnsi" w:eastAsiaTheme="minorEastAsia" w:hAnsiTheme="minorHAnsi" w:cstheme="minorBidi"/>
          <w:noProof/>
          <w:kern w:val="2"/>
          <w:sz w:val="22"/>
          <w14:ligatures w14:val="standardContextual"/>
        </w:rPr>
      </w:pPr>
      <w:r w:rsidRPr="00B03F97">
        <w:rPr>
          <w:noProof/>
        </w:rPr>
        <w:t>4.5</w:t>
      </w:r>
      <w:r w:rsidRPr="00B03F97">
        <w:rPr>
          <w:noProof/>
        </w:rPr>
        <w:tab/>
        <w:t>Opatření na podporu digitálního provádění</w:t>
      </w:r>
      <w:r w:rsidRPr="00B03F97">
        <w:rPr>
          <w:noProof/>
        </w:rPr>
        <w:tab/>
      </w:r>
      <w:r w:rsidRPr="00B03F97">
        <w:rPr>
          <w:noProof/>
          <w:webHidden/>
        </w:rPr>
        <w:t>32</w:t>
      </w:r>
    </w:p>
    <w:p w:rsidR="00693ED0" w:rsidRPr="00B03F97" w:rsidRDefault="00693ED0" w:rsidP="00693ED0">
      <w:pPr>
        <w:pStyle w:val="TOC1"/>
        <w:ind w:left="0" w:firstLine="0"/>
        <w:rPr>
          <w:noProof/>
        </w:rPr>
        <w:sectPr w:rsidR="00693ED0" w:rsidRPr="00B03F97" w:rsidSect="00967F1A">
          <w:pgSz w:w="11907" w:h="16840" w:code="9"/>
          <w:pgMar w:top="1134" w:right="1418" w:bottom="1134" w:left="1418" w:header="709" w:footer="709" w:gutter="0"/>
          <w:pgNumType w:start="1"/>
          <w:cols w:space="720"/>
          <w:docGrid w:linePitch="360"/>
        </w:sectPr>
      </w:pPr>
    </w:p>
    <w:p w:rsidR="00693ED0" w:rsidRPr="00B03F97"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B03F97">
        <w:rPr>
          <w:noProof/>
        </w:rPr>
        <w:t>1.</w:t>
      </w:r>
      <w:r w:rsidRPr="00B03F97">
        <w:rPr>
          <w:noProof/>
        </w:rPr>
        <w:tab/>
        <w:t>RÁMEC NÁVRHU/PODNĚTU</w:t>
      </w:r>
      <w:bookmarkEnd w:id="6"/>
      <w:bookmarkEnd w:id="7"/>
      <w:bookmarkEnd w:id="8"/>
      <w:bookmarkEnd w:id="9"/>
      <w:bookmarkEnd w:id="10"/>
      <w:r w:rsidRPr="00B03F97">
        <w:rPr>
          <w:noProof/>
        </w:rPr>
        <w:t xml:space="preserve"> </w:t>
      </w:r>
    </w:p>
    <w:p w:rsidR="00693ED0" w:rsidRPr="00B03F97"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B03F97">
        <w:rPr>
          <w:noProof/>
        </w:rPr>
        <w:t>1.1</w:t>
      </w:r>
      <w:r w:rsidRPr="00B03F97">
        <w:rPr>
          <w:noProof/>
        </w:rPr>
        <w:tab/>
        <w:t>Název návrhu/podnětu</w:t>
      </w:r>
      <w:bookmarkEnd w:id="11"/>
      <w:bookmarkEnd w:id="12"/>
      <w:bookmarkEnd w:id="13"/>
      <w:bookmarkEnd w:id="14"/>
      <w:bookmarkEnd w:id="15"/>
    </w:p>
    <w:p w:rsidR="00693ED0" w:rsidRPr="00B03F97" w:rsidRDefault="00CE5824" w:rsidP="00CE5824">
      <w:pPr>
        <w:pStyle w:val="Text1"/>
        <w:pBdr>
          <w:top w:val="single" w:sz="4" w:space="1" w:color="auto"/>
          <w:left w:val="single" w:sz="4" w:space="4" w:color="auto"/>
          <w:bottom w:val="single" w:sz="4" w:space="1" w:color="auto"/>
          <w:right w:val="single" w:sz="4" w:space="4" w:color="auto"/>
        </w:pBdr>
        <w:rPr>
          <w:noProof/>
        </w:rPr>
      </w:pPr>
      <w:r w:rsidRPr="00B03F97">
        <w:rPr>
          <w:noProof/>
        </w:rPr>
        <w:t xml:space="preserve">Návrh nařízení Evropského parlamentu a Rady, kterým se mění nařízení (EU) 2024/1348, pokud jde o uplatňování pojmu „bezpečná třetí země“ </w:t>
      </w:r>
    </w:p>
    <w:p w:rsidR="00693ED0" w:rsidRPr="00B03F97"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B03F97">
        <w:rPr>
          <w:noProof/>
        </w:rPr>
        <w:t>1.2</w:t>
      </w:r>
      <w:r w:rsidRPr="00B03F97">
        <w:rPr>
          <w:noProof/>
        </w:rPr>
        <w:tab/>
        <w:t>Příslušné oblasti politik</w:t>
      </w:r>
      <w:bookmarkEnd w:id="16"/>
      <w:bookmarkEnd w:id="17"/>
      <w:bookmarkEnd w:id="18"/>
      <w:bookmarkEnd w:id="19"/>
      <w:bookmarkEnd w:id="20"/>
      <w:r w:rsidRPr="00B03F97">
        <w:rPr>
          <w:i/>
          <w:noProof/>
        </w:rPr>
        <w:t xml:space="preserve"> </w:t>
      </w:r>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r w:rsidRPr="00B03F97">
        <w:rPr>
          <w:noProof/>
        </w:rPr>
        <w:t>Azyl</w:t>
      </w:r>
    </w:p>
    <w:p w:rsidR="00693ED0" w:rsidRPr="00B03F97"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B03F97">
        <w:rPr>
          <w:noProof/>
        </w:rPr>
        <w:t>1.3</w:t>
      </w:r>
      <w:r w:rsidRPr="00B03F97">
        <w:rPr>
          <w:noProof/>
        </w:rPr>
        <w:tab/>
        <w:t>Cíle</w:t>
      </w:r>
      <w:bookmarkEnd w:id="21"/>
      <w:bookmarkEnd w:id="22"/>
      <w:bookmarkEnd w:id="23"/>
      <w:bookmarkEnd w:id="24"/>
      <w:bookmarkEnd w:id="25"/>
    </w:p>
    <w:p w:rsidR="00693ED0" w:rsidRPr="00B03F97"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B03F97">
        <w:rPr>
          <w:noProof/>
        </w:rPr>
        <w:t>1.3.1</w:t>
      </w:r>
      <w:r w:rsidRPr="00B03F97">
        <w:rPr>
          <w:noProof/>
        </w:rPr>
        <w:tab/>
        <w:t>Obecné cíle</w:t>
      </w:r>
      <w:bookmarkEnd w:id="26"/>
      <w:bookmarkEnd w:id="27"/>
      <w:bookmarkEnd w:id="28"/>
      <w:bookmarkEnd w:id="29"/>
      <w:bookmarkEnd w:id="30"/>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B03F97">
        <w:rPr>
          <w:noProof/>
        </w:rPr>
        <w:t xml:space="preserve">Tento návrh reaguje na požadavek nařízení (EU) 2024/1348 o azylovém řízení, aby Komise přezkoumala pojem bezpečné třetí země a případně navrhla cílené změny, které by usnadnily jeho uplatňování. Jeho cílem je zlepšit uplatňování pojmu bezpečné třetí země v azylovém rámci EU. </w:t>
      </w:r>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r w:rsidRPr="00B03F97">
        <w:rPr>
          <w:noProof/>
        </w:rPr>
        <w:t>V souladu s Paktem o migraci a azylu tento návrh posiluje spolupráci se třetími zeměmi založenou na partnerství a zajišťuje, aby dohody a ujednání s bezpečnými třetími zeměmi byly vzájemně výhodné, dodržovaly zásady sdílení odpovědnosti a plně respektovaly základní práva. Řešením potřeb v oblasti ochrany a zajištěním souladu s mezinárodními závazky návrh rovněž přispívá k závazkům EU v rámci globálního paktu o uprchlících.</w:t>
      </w:r>
    </w:p>
    <w:p w:rsidR="00693ED0" w:rsidRPr="00B03F97" w:rsidRDefault="00693ED0" w:rsidP="00693ED0">
      <w:pPr>
        <w:pStyle w:val="ManualHeading3"/>
        <w:rPr>
          <w:noProof/>
        </w:rPr>
      </w:pPr>
      <w:r w:rsidRPr="00B03F97">
        <w:rPr>
          <w:noProof/>
        </w:rPr>
        <w:t>1.3.2</w:t>
      </w:r>
      <w:r w:rsidRPr="00B03F97">
        <w:rPr>
          <w:noProof/>
        </w:rPr>
        <w:tab/>
        <w:t>Specifické cíle</w:t>
      </w:r>
      <w:bookmarkEnd w:id="31"/>
      <w:bookmarkEnd w:id="32"/>
      <w:bookmarkEnd w:id="33"/>
      <w:bookmarkEnd w:id="34"/>
      <w:bookmarkEnd w:id="35"/>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B03F97">
        <w:rPr>
          <w:noProof/>
          <w:u w:val="single"/>
        </w:rPr>
        <w:t>Specifický cíl č. 1</w:t>
      </w:r>
    </w:p>
    <w:p w:rsidR="00693ED0" w:rsidRPr="00B03F97"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B03F97">
        <w:rPr>
          <w:noProof/>
        </w:rPr>
        <w:t xml:space="preserve">Prvním cílem tohoto návrhu je provést cílené změny nařízení (EU) 2024/1348 o azylovém řízení, aby se usnadnilo uplatňování pojmu bezpečné třetí země ze strany členských států. </w:t>
      </w:r>
    </w:p>
    <w:p w:rsidR="00693ED0" w:rsidRPr="00B03F97" w:rsidRDefault="00693ED0" w:rsidP="00693ED0">
      <w:pPr>
        <w:pStyle w:val="ManualHeading3"/>
        <w:rPr>
          <w:noProof/>
        </w:rPr>
      </w:pPr>
      <w:r w:rsidRPr="00B03F97">
        <w:rPr>
          <w:noProof/>
        </w:rPr>
        <w:t>1.3.3</w:t>
      </w:r>
      <w:r w:rsidRPr="00B03F97">
        <w:rPr>
          <w:noProof/>
        </w:rPr>
        <w:tab/>
        <w:t>Očekávané výsledky a dopady</w:t>
      </w:r>
      <w:bookmarkEnd w:id="36"/>
      <w:bookmarkEnd w:id="37"/>
      <w:bookmarkEnd w:id="38"/>
      <w:bookmarkEnd w:id="39"/>
      <w:bookmarkEnd w:id="40"/>
    </w:p>
    <w:p w:rsidR="00693ED0" w:rsidRPr="00B03F97" w:rsidRDefault="00693ED0" w:rsidP="00693ED0">
      <w:pPr>
        <w:pStyle w:val="Text1"/>
        <w:rPr>
          <w:i/>
          <w:noProof/>
          <w:sz w:val="20"/>
        </w:rPr>
      </w:pPr>
      <w:r w:rsidRPr="00B03F97">
        <w:rPr>
          <w:i/>
          <w:noProof/>
          <w:sz w:val="20"/>
        </w:rPr>
        <w:t>Upřesněte účinky, které by návrh/podnět měl mít na příjemce / cílové skupiny.</w:t>
      </w:r>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B03F97">
        <w:rPr>
          <w:noProof/>
        </w:rPr>
        <w:t>1.</w:t>
      </w:r>
      <w:r w:rsidRPr="00B03F97">
        <w:rPr>
          <w:noProof/>
        </w:rPr>
        <w:tab/>
        <w:t xml:space="preserve">Zlepšit právní jasnost a jednotnost při uplatňování pojmu bezpečné třetí země. </w:t>
      </w:r>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r w:rsidRPr="00B03F97">
        <w:rPr>
          <w:noProof/>
        </w:rPr>
        <w:t>2.</w:t>
      </w:r>
      <w:r w:rsidRPr="00B03F97">
        <w:rPr>
          <w:noProof/>
        </w:rPr>
        <w:tab/>
        <w:t xml:space="preserve">Poskytnout členským státům větší flexibilitu při uplatňování tohoto pojmu a zároveň zajistit dodržování mezinárodních závazků a základních práv. </w:t>
      </w:r>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r w:rsidRPr="00B03F97">
        <w:rPr>
          <w:noProof/>
        </w:rPr>
        <w:t>3.</w:t>
      </w:r>
      <w:r w:rsidRPr="00B03F97">
        <w:rPr>
          <w:noProof/>
        </w:rPr>
        <w:tab/>
        <w:t>Zvýšit účinnost azylových řízení a snížit tlak na azylové systémy EU a jejich zneužívání.</w:t>
      </w:r>
    </w:p>
    <w:p w:rsidR="00693ED0" w:rsidRPr="00B03F97" w:rsidRDefault="00693ED0" w:rsidP="00693ED0">
      <w:pPr>
        <w:pStyle w:val="ManualHeading3"/>
        <w:rPr>
          <w:noProof/>
        </w:rPr>
      </w:pPr>
      <w:r w:rsidRPr="00B03F97">
        <w:rPr>
          <w:noProof/>
        </w:rPr>
        <w:t>1.3.4</w:t>
      </w:r>
      <w:r w:rsidRPr="00B03F97">
        <w:rPr>
          <w:noProof/>
        </w:rPr>
        <w:tab/>
        <w:t>Ukazatele výkonnosti</w:t>
      </w:r>
      <w:bookmarkEnd w:id="41"/>
      <w:bookmarkEnd w:id="42"/>
      <w:bookmarkEnd w:id="43"/>
      <w:bookmarkEnd w:id="44"/>
      <w:bookmarkEnd w:id="45"/>
    </w:p>
    <w:p w:rsidR="00693ED0" w:rsidRPr="00B03F97" w:rsidRDefault="00693ED0" w:rsidP="00693ED0">
      <w:pPr>
        <w:pStyle w:val="Text1"/>
        <w:rPr>
          <w:i/>
          <w:noProof/>
          <w:sz w:val="20"/>
        </w:rPr>
      </w:pPr>
      <w:r w:rsidRPr="00B03F97">
        <w:rPr>
          <w:i/>
          <w:noProof/>
          <w:sz w:val="20"/>
        </w:rPr>
        <w:t>Upřesněte ukazatele pro sledování pokroku a dosažených výsledků.</w:t>
      </w:r>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B03F97">
        <w:rPr>
          <w:noProof/>
        </w:rPr>
        <w:t>Dopad změn na tyto aspekty:</w:t>
      </w:r>
    </w:p>
    <w:p w:rsidR="008C0BF3" w:rsidRPr="00B03F97"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B03F97">
        <w:rPr>
          <w:noProof/>
        </w:rPr>
        <w:t>1.</w:t>
      </w:r>
      <w:r w:rsidRPr="00B03F97">
        <w:rPr>
          <w:noProof/>
        </w:rPr>
        <w:tab/>
        <w:t>Počet členských států, které používají pojem bezpečné třetí země (s použitím kritéria vazby, kritéria průjezdu nebo na základě dohody či ujednání s bezpečnými třetími zeměmi).</w:t>
      </w:r>
    </w:p>
    <w:p w:rsidR="00693ED0" w:rsidRPr="00B03F97"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B03F97">
        <w:rPr>
          <w:noProof/>
        </w:rPr>
        <w:t>2.</w:t>
      </w:r>
      <w:r w:rsidRPr="00B03F97">
        <w:rPr>
          <w:noProof/>
        </w:rPr>
        <w:tab/>
        <w:t xml:space="preserve">Počet žádostí o azyl zamítnutých jako nepřípustné na základě důvodu bezpečné třetí země a počet opravných prostředků. </w:t>
      </w:r>
    </w:p>
    <w:p w:rsidR="00693ED0" w:rsidRPr="00B03F97" w:rsidRDefault="00693ED0" w:rsidP="006D513D">
      <w:pPr>
        <w:pStyle w:val="Text1"/>
        <w:pBdr>
          <w:top w:val="single" w:sz="4" w:space="1" w:color="auto"/>
          <w:left w:val="single" w:sz="4" w:space="4" w:color="auto"/>
          <w:bottom w:val="single" w:sz="4" w:space="1" w:color="auto"/>
          <w:right w:val="single" w:sz="4" w:space="4" w:color="auto"/>
        </w:pBdr>
        <w:rPr>
          <w:noProof/>
        </w:rPr>
      </w:pPr>
      <w:r w:rsidRPr="00B03F97">
        <w:rPr>
          <w:noProof/>
        </w:rPr>
        <w:t>3.</w:t>
      </w:r>
      <w:r w:rsidRPr="00B03F97">
        <w:rPr>
          <w:noProof/>
        </w:rPr>
        <w:tab/>
        <w:t>Počet dohod nebo ujednání s bezpečnými třetími zeměmi na úrovni Unie nebo členských států.</w:t>
      </w:r>
    </w:p>
    <w:p w:rsidR="00693ED0" w:rsidRPr="00B03F97" w:rsidRDefault="00693ED0" w:rsidP="00693ED0">
      <w:pPr>
        <w:pStyle w:val="ManualHeading2"/>
        <w:rPr>
          <w:noProof/>
        </w:rPr>
      </w:pPr>
      <w:r w:rsidRPr="00B03F97">
        <w:rPr>
          <w:noProof/>
        </w:rPr>
        <w:t>1.4</w:t>
      </w:r>
      <w:r w:rsidRPr="00B03F97">
        <w:rPr>
          <w:noProof/>
        </w:rPr>
        <w:tab/>
        <w:t>Návrh/podnět se týká:</w:t>
      </w:r>
      <w:bookmarkEnd w:id="46"/>
      <w:r w:rsidRPr="00B03F97">
        <w:rPr>
          <w:noProof/>
        </w:rPr>
        <w:t xml:space="preserve"> </w:t>
      </w:r>
    </w:p>
    <w:p w:rsidR="00693ED0" w:rsidRPr="00B03F97" w:rsidRDefault="00693ED0" w:rsidP="00693ED0">
      <w:pPr>
        <w:pStyle w:val="Text1"/>
        <w:rPr>
          <w:noProof/>
          <w:sz w:val="22"/>
        </w:rPr>
      </w:pPr>
      <w:r w:rsidRPr="00B03F97">
        <w:rPr>
          <w:rFonts w:ascii="Wingdings" w:hAnsi="Wingdings"/>
          <w:noProof/>
          <w:sz w:val="22"/>
        </w:rPr>
        <w:t></w:t>
      </w:r>
      <w:r w:rsidRPr="00B03F97">
        <w:rPr>
          <w:i/>
          <w:noProof/>
          <w:sz w:val="22"/>
        </w:rPr>
        <w:t xml:space="preserve"> </w:t>
      </w:r>
      <w:r w:rsidRPr="00B03F97">
        <w:rPr>
          <w:noProof/>
        </w:rPr>
        <w:t>nové akce</w:t>
      </w:r>
      <w:r w:rsidRPr="00B03F97">
        <w:rPr>
          <w:noProof/>
          <w:sz w:val="22"/>
        </w:rPr>
        <w:t xml:space="preserve"> </w:t>
      </w:r>
    </w:p>
    <w:p w:rsidR="00693ED0" w:rsidRPr="00B03F97" w:rsidRDefault="00693ED0" w:rsidP="00693ED0">
      <w:pPr>
        <w:pStyle w:val="Text1"/>
        <w:rPr>
          <w:noProof/>
          <w:sz w:val="22"/>
        </w:rPr>
      </w:pPr>
      <w:r w:rsidRPr="00B03F97">
        <w:rPr>
          <w:rFonts w:ascii="Wingdings" w:hAnsi="Wingdings"/>
          <w:noProof/>
          <w:sz w:val="22"/>
        </w:rPr>
        <w:t></w:t>
      </w:r>
      <w:r w:rsidRPr="00B03F97">
        <w:rPr>
          <w:i/>
          <w:noProof/>
          <w:sz w:val="22"/>
        </w:rPr>
        <w:t xml:space="preserve"> </w:t>
      </w:r>
      <w:r w:rsidRPr="00B03F97">
        <w:rPr>
          <w:noProof/>
        </w:rPr>
        <w:t>nové akce následující po pilotním projektu / přípravné akci</w:t>
      </w:r>
      <w:r w:rsidRPr="00B03F97">
        <w:rPr>
          <w:rStyle w:val="FootnoteReference"/>
          <w:noProof/>
        </w:rPr>
        <w:footnoteReference w:id="19"/>
      </w:r>
      <w:r w:rsidRPr="00B03F97">
        <w:rPr>
          <w:noProof/>
          <w:sz w:val="22"/>
        </w:rPr>
        <w:t xml:space="preserve"> </w:t>
      </w:r>
    </w:p>
    <w:p w:rsidR="00693ED0" w:rsidRPr="00B03F97" w:rsidRDefault="00693ED0" w:rsidP="00693ED0">
      <w:pPr>
        <w:pStyle w:val="Text1"/>
        <w:rPr>
          <w:noProof/>
          <w:sz w:val="22"/>
        </w:rPr>
      </w:pPr>
      <w:r w:rsidRPr="00B03F97">
        <w:rPr>
          <w:rFonts w:ascii="Wingdings" w:hAnsi="Wingdings"/>
          <w:noProof/>
          <w:sz w:val="22"/>
        </w:rPr>
        <w:t></w:t>
      </w:r>
      <w:r w:rsidRPr="00B03F97">
        <w:rPr>
          <w:i/>
          <w:noProof/>
          <w:sz w:val="22"/>
        </w:rPr>
        <w:t xml:space="preserve"> </w:t>
      </w:r>
      <w:r w:rsidRPr="00B03F97">
        <w:rPr>
          <w:noProof/>
        </w:rPr>
        <w:t>prodloužení stávající akce</w:t>
      </w:r>
      <w:r w:rsidRPr="00B03F97">
        <w:rPr>
          <w:noProof/>
          <w:sz w:val="22"/>
        </w:rPr>
        <w:t xml:space="preserve"> </w:t>
      </w:r>
    </w:p>
    <w:p w:rsidR="00693ED0" w:rsidRPr="00B03F97" w:rsidRDefault="00693ED0" w:rsidP="00693ED0">
      <w:pPr>
        <w:pStyle w:val="Text1"/>
        <w:rPr>
          <w:noProof/>
        </w:rPr>
      </w:pPr>
      <w:r w:rsidRPr="00B03F97">
        <w:rPr>
          <w:rFonts w:ascii="Wingdings" w:hAnsi="Wingdings"/>
          <w:noProof/>
          <w:sz w:val="22"/>
        </w:rPr>
        <w:t></w:t>
      </w:r>
      <w:r w:rsidRPr="00B03F97">
        <w:rPr>
          <w:i/>
          <w:noProof/>
          <w:sz w:val="22"/>
        </w:rPr>
        <w:t xml:space="preserve"> </w:t>
      </w:r>
      <w:r w:rsidRPr="00B03F97">
        <w:rPr>
          <w:noProof/>
        </w:rPr>
        <w:t>sloučení jedné či více akcí v jinou/novou akci nebo přesměrování jedné či více akcí na jinou/novou akci</w:t>
      </w:r>
    </w:p>
    <w:p w:rsidR="00693ED0" w:rsidRPr="00B03F97"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B03F97">
        <w:rPr>
          <w:noProof/>
        </w:rPr>
        <w:t>1.5</w:t>
      </w:r>
      <w:r w:rsidRPr="00B03F97">
        <w:rPr>
          <w:noProof/>
        </w:rPr>
        <w:tab/>
        <w:t>Odůvodnění návrhu/podnětu</w:t>
      </w:r>
      <w:bookmarkEnd w:id="47"/>
      <w:bookmarkEnd w:id="48"/>
      <w:bookmarkEnd w:id="49"/>
      <w:bookmarkEnd w:id="50"/>
      <w:bookmarkEnd w:id="51"/>
      <w:r w:rsidRPr="00B03F97">
        <w:rPr>
          <w:noProof/>
        </w:rPr>
        <w:t xml:space="preserve"> </w:t>
      </w:r>
    </w:p>
    <w:p w:rsidR="00693ED0" w:rsidRPr="00B03F97"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B03F97">
        <w:rPr>
          <w:noProof/>
        </w:rPr>
        <w:t>1.5.1</w:t>
      </w:r>
      <w:r w:rsidRPr="00B03F97">
        <w:rPr>
          <w:noProof/>
        </w:rPr>
        <w:tab/>
        <w:t>Potřeby, které mají být uspokojeny v krátkodobém nebo dlouhodobém horizontu, včetně podrobného harmonogramu pro zahajovací fázi provádění podnětu</w:t>
      </w:r>
      <w:bookmarkEnd w:id="52"/>
      <w:bookmarkEnd w:id="53"/>
      <w:bookmarkEnd w:id="54"/>
      <w:bookmarkEnd w:id="55"/>
      <w:bookmarkEnd w:id="56"/>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B03F97">
        <w:rPr>
          <w:noProof/>
        </w:rPr>
        <w:t xml:space="preserve">Podle článku 75 nařízení o azylovém řízení jsou členské státy povinny vypracovat vnitrostátní prováděcí plány na základě společného prováděcího plánu, který vypracovala Komise. Komise musí provádění vnitrostátních prováděcích plánů pečlivě monitorovat. Poté, co se ustanovení paktu stanou v červnu 2026 použitelnými, bude Agentura Evropské unie pro otázky azylu monitorovat operativní a technické uplatňování společného evropského azylového systému podle článku 14 nařízení (EU) 2021/2303 o agentuře EUAA. Součástí tohoto monitorování ze strany agentury EUAA bude uplatňování pojmu bezpečné třetí země. Výsledky monitorování agenturou EUAA musí být kromě toho uváděny ve výročních zprávách, které Komise musí přijímat podle článku 9 nařízení o řízení azylu a migrace. Tyto různé prvky musí Komise zohlednit při posuzování toho, zda jsou členské státy vystaveny migračnímu tlaku, zda jim tento tlak hrozí nebo zda se potýkají s významnou situací v oblasti migrace, a také při určování, zda má členský stát systémové nedostatky, které by mohly mít vážné negativní důsledky pro fungování dublinského systému. </w:t>
      </w:r>
    </w:p>
    <w:p w:rsidR="00693ED0" w:rsidRPr="00B03F97" w:rsidRDefault="00693ED0" w:rsidP="00693ED0">
      <w:pPr>
        <w:pStyle w:val="ManualHeading3"/>
        <w:rPr>
          <w:bCs/>
          <w:noProof/>
          <w:szCs w:val="24"/>
        </w:rPr>
      </w:pPr>
      <w:r w:rsidRPr="00B03F97">
        <w:rPr>
          <w:noProof/>
        </w:rPr>
        <w:t>1.5.2</w:t>
      </w:r>
      <w:r w:rsidRPr="00B03F97">
        <w:rPr>
          <w:noProof/>
        </w:rPr>
        <w:tab/>
        <w:t>Přidaná hodnota ze zapojení EU (může být důsledkem různých faktorů, např. přínosů z koordinace, právní jistoty, vyšší účinnosti nebo doplňkovosti). Pro účely tohoto oddílu se „přidanou hodnotou ze zapojení EU“ rozumí hodnota plynoucí z akce Unie, jež doplňuje hodnotu, která by jinak vznikla činností samotných členských států.</w:t>
      </w:r>
      <w:bookmarkEnd w:id="57"/>
      <w:bookmarkEnd w:id="58"/>
      <w:bookmarkEnd w:id="59"/>
      <w:bookmarkEnd w:id="60"/>
      <w:bookmarkEnd w:id="61"/>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B03F97">
        <w:rPr>
          <w:noProof/>
        </w:rPr>
        <w:t>Důvody pro akci na úrovni EU (</w:t>
      </w:r>
      <w:r w:rsidRPr="00B03F97">
        <w:rPr>
          <w:i/>
          <w:iCs/>
          <w:noProof/>
        </w:rPr>
        <w:t>ex ante</w:t>
      </w:r>
      <w:r w:rsidRPr="00B03F97">
        <w:rPr>
          <w:noProof/>
        </w:rPr>
        <w:t>): pojem bezpečné třetí země a azylové řízení se řídí právem Unie podle nařízení (EU) 2024/1348 o azylovém řízení. Bez opatření na úrovni EU by členské státy nadále uplatňovaly pojem bezpečné třetí země roztříštěně, což by vedlo k nejednotnosti právního výkladu a procesních záruk. Rozdílné vnitrostátní přístupy by způsobovaly právní nejistotu, zvyšovaly riziko soudních sporů a narušovaly jednotné uplatňování azylových pravidel v celé Unii. Nedostatek koordinovaných opatření by rovněž bránil spravedlivému sdílení zátěže mezi členskými státy a oslaboval by schopnost EU účinně jednat se třetími zeměmi v otázkách migrace. Akcí na úrovni EU tento návrh zajišťuje harmonizaci, právní jistotu a procesní záruky a zároveň poskytuje členským státům větší flexibilitu při provádění pojmu bezpečné třetí země právně spolehlivým a operativně účinným způsobem.</w:t>
      </w:r>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r w:rsidRPr="00B03F97">
        <w:rPr>
          <w:noProof/>
        </w:rPr>
        <w:t>Očekávaná vytvořená přidaná hodnota na úrovni Unie (</w:t>
      </w:r>
      <w:r w:rsidRPr="00B03F97">
        <w:rPr>
          <w:i/>
          <w:iCs/>
          <w:noProof/>
        </w:rPr>
        <w:t>ex post</w:t>
      </w:r>
      <w:r w:rsidRPr="00B03F97">
        <w:rPr>
          <w:noProof/>
        </w:rPr>
        <w:t xml:space="preserve">): provedením tohoto návrhu se zvýší právní jistota a procesní účinnost, neboť návrh zajistí, aby všechny členské státy uplatňovaly pojem bezpečné třetí země jednotně. Odstranění automatického odkladného účinku opravného prostředku sníží průtahy při rozhodování o azylu, což umožní rychlejší vyřizování nepřípustných žádostí při zachování přístupu k účinným opravným prostředkům. </w:t>
      </w:r>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r w:rsidRPr="00B03F97">
        <w:rPr>
          <w:noProof/>
        </w:rPr>
        <w:t>Návrh rovněž posílí spolupráci se třetími zeměmi a to tak, že pokud existují dohody nebo ujednání, poskytne jasný právní rámec pro uplatňování pojmu bezpečné třetí země bez ohledu na to, zda existuje vazba či nikoli. Ustanovení o transparentnosti navíc umožní Komisi monitorovat soulad dohod nebo ujednání s nařízením o azylovém řízení, což zajistí důvěryhodnost EU v migračních partnerstvích.</w:t>
      </w:r>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r w:rsidRPr="00B03F97">
        <w:rPr>
          <w:noProof/>
        </w:rPr>
        <w:t>Na úrovni EU pak monitorování ze strany agentury EUAA a Komise zajistí, aby členské státy uplatňovaly revidovaná pravidla o bezpečných třetích zemích v plném souladu se základními právy a procesními zárukami. Návrh sice omezuje automatický odkladný účinek opravných prostředků, zachovává ale základní právní ochranu tak, že vyžaduje, aby rozhodnutí o návratu byla pozastavena na prvním stupni opravného prostředku, pokud hrozí riziko porušení zásady nenavracení. Tato opatření vytvářejí rovnováhu mezi účinností a spravedlností a zajišťují, aby azylový systém EU byl i nadále účinný, předvídatelný a v souladu s mezinárodními závazky v oblasti lidských práv.</w:t>
      </w:r>
    </w:p>
    <w:p w:rsidR="00693ED0" w:rsidRPr="00B03F97" w:rsidRDefault="00693ED0" w:rsidP="00693ED0">
      <w:pPr>
        <w:pStyle w:val="ManualHeading3"/>
        <w:rPr>
          <w:noProof/>
        </w:rPr>
      </w:pPr>
      <w:r w:rsidRPr="00B03F97">
        <w:rPr>
          <w:noProof/>
        </w:rPr>
        <w:t>1.5.3</w:t>
      </w:r>
      <w:r w:rsidRPr="00B03F97">
        <w:rPr>
          <w:noProof/>
        </w:rPr>
        <w:tab/>
        <w:t>Závěry vyvozené z podobných zkušeností v minulosti</w:t>
      </w:r>
      <w:bookmarkEnd w:id="62"/>
      <w:bookmarkEnd w:id="63"/>
      <w:bookmarkEnd w:id="64"/>
      <w:bookmarkEnd w:id="65"/>
      <w:bookmarkEnd w:id="66"/>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B03F97">
        <w:rPr>
          <w:noProof/>
        </w:rPr>
        <w:t>Uplatňování pojmu bezpečné třetí země se v jednotlivých členských státech liší a ne všechny členské státy jej uplatňují, což ztěžuje srovnání. Komise při přezkumu pojmu bezpečné třetí země zaujala holistický přístup. Zkoumala, zda mezinárodní právo (Ženevská úmluva z roku 1951 a Evropská úmluva o lidských právech z roku 1950) umožňuje další revize podmínek pro uplatňování pojmu bezpečné třetí země a s ním spojených právních záruk s cílem usnadnit uplatňování tohoto pojmu v členských státech. Komise rovněž zvážila zkušenosti a problémy členských států s uplatňováním pojmu bezpečné třetí země, které zazněly na různých fórech, a posoudila, zda změny zavedené v rámci nařízení o azylovém řízení již tyto problémy řešily, nebo zda nedostatky přetrvávají. Nakonec Komise analyzovala příslušnou judikaturu Soudního dvora Evropské unie a Evropského soudu pro lidská práva.</w:t>
      </w:r>
    </w:p>
    <w:p w:rsidR="00693ED0" w:rsidRPr="00B03F97" w:rsidRDefault="00693ED0" w:rsidP="00693ED0">
      <w:pPr>
        <w:pStyle w:val="ManualHeading3"/>
        <w:rPr>
          <w:noProof/>
        </w:rPr>
      </w:pPr>
      <w:r w:rsidRPr="00B03F97">
        <w:rPr>
          <w:noProof/>
        </w:rPr>
        <w:t>1.5.4</w:t>
      </w:r>
      <w:r w:rsidRPr="00B03F97">
        <w:rPr>
          <w:noProof/>
        </w:rPr>
        <w:tab/>
        <w:t>Slučitelnost s víceletým finančním rámcem a možné synergie s dalšími vhodnými nástroji</w:t>
      </w:r>
      <w:bookmarkEnd w:id="67"/>
      <w:bookmarkEnd w:id="68"/>
      <w:bookmarkEnd w:id="69"/>
      <w:bookmarkEnd w:id="70"/>
      <w:bookmarkEnd w:id="71"/>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B03F97">
        <w:rPr>
          <w:noProof/>
        </w:rPr>
        <w:t>Tento návrh vychází z nařízení o azylovém řízení, které zavedlo několik změn pravidel o bezpečných třetích zemích, a je tedy součástí Paktu o migraci a azylu přijatého v květnu 2024, jehož financování se již předpokládá. Tímto návrhem nevzniká Unii žádná finanční ani administrativní zátěž. Nemá proto žádný dopad na rozpočet Unie. Uplatňování pojmu bezpečné třetí země není pro členské státy novinkou. Členské státy budou moci využívat finanční prostředky přidělené v rámci svých vnitrostátních programů ze stávajícího Azylového, migračního a integračního fondu na podporu případných investic potřebných pro uplatňování pojmu bezpečné třetí země. Agentura EUAA může v rámci svých příslušných mandátů za stejným účelem podpořit členské státy poskytnutím zaměstnanců.</w:t>
      </w:r>
    </w:p>
    <w:p w:rsidR="00693ED0" w:rsidRPr="00B03F97" w:rsidRDefault="00693ED0" w:rsidP="00693ED0">
      <w:pPr>
        <w:pStyle w:val="ManualHeading3"/>
        <w:rPr>
          <w:noProof/>
        </w:rPr>
      </w:pPr>
      <w:r w:rsidRPr="00B03F97">
        <w:rPr>
          <w:noProof/>
        </w:rPr>
        <w:t>1.5.5</w:t>
      </w:r>
      <w:r w:rsidRPr="00B03F97">
        <w:rPr>
          <w:noProof/>
        </w:rPr>
        <w:tab/>
        <w:t>Posouzení různých dostupných možností financování, včetně prostoru pro přerozdělení prostředků</w:t>
      </w:r>
      <w:bookmarkEnd w:id="72"/>
      <w:bookmarkEnd w:id="73"/>
      <w:bookmarkEnd w:id="74"/>
      <w:bookmarkEnd w:id="75"/>
      <w:bookmarkEnd w:id="76"/>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r w:rsidRPr="00B03F97">
        <w:rPr>
          <w:noProof/>
        </w:rPr>
        <w:t>Nepoužije se.</w:t>
      </w:r>
    </w:p>
    <w:p w:rsidR="00693ED0" w:rsidRPr="00B03F97" w:rsidRDefault="00693ED0" w:rsidP="00693ED0">
      <w:pPr>
        <w:pStyle w:val="ManualHeading2"/>
        <w:rPr>
          <w:bCs/>
          <w:noProof/>
          <w:szCs w:val="24"/>
        </w:rPr>
      </w:pPr>
      <w:r w:rsidRPr="00B03F97">
        <w:rPr>
          <w:noProof/>
        </w:rPr>
        <w:br w:type="page"/>
      </w:r>
      <w:bookmarkStart w:id="77" w:name="_Toc514938039"/>
      <w:bookmarkStart w:id="78" w:name="_Toc520485040"/>
      <w:bookmarkStart w:id="79" w:name="_Toc160804582"/>
      <w:bookmarkStart w:id="80" w:name="_Toc167220274"/>
      <w:bookmarkStart w:id="81" w:name="_Toc177549007"/>
      <w:r w:rsidRPr="00B03F97">
        <w:rPr>
          <w:noProof/>
        </w:rPr>
        <w:t>1.6</w:t>
      </w:r>
      <w:r w:rsidRPr="00B03F97">
        <w:rPr>
          <w:noProof/>
        </w:rPr>
        <w:tab/>
        <w:t>Doba trvání návrhu/podnětu</w:t>
      </w:r>
      <w:bookmarkEnd w:id="77"/>
      <w:bookmarkEnd w:id="78"/>
      <w:r w:rsidRPr="00B03F97">
        <w:rPr>
          <w:noProof/>
        </w:rPr>
        <w:t xml:space="preserve"> a jeho finančního dopadu</w:t>
      </w:r>
      <w:bookmarkEnd w:id="79"/>
      <w:bookmarkEnd w:id="80"/>
      <w:bookmarkEnd w:id="81"/>
    </w:p>
    <w:p w:rsidR="00693ED0" w:rsidRPr="00B03F97" w:rsidRDefault="00693ED0" w:rsidP="00693ED0">
      <w:pPr>
        <w:pStyle w:val="Text1"/>
        <w:rPr>
          <w:noProof/>
        </w:rPr>
      </w:pPr>
      <w:r w:rsidRPr="00B03F97">
        <w:rPr>
          <w:rFonts w:ascii="Wingdings" w:hAnsi="Wingdings"/>
          <w:noProof/>
        </w:rPr>
        <w:t></w:t>
      </w:r>
      <w:r w:rsidRPr="00B03F97">
        <w:rPr>
          <w:b/>
          <w:i/>
          <w:noProof/>
        </w:rPr>
        <w:t xml:space="preserve"> </w:t>
      </w:r>
      <w:r w:rsidRPr="00B03F97">
        <w:rPr>
          <w:b/>
          <w:noProof/>
        </w:rPr>
        <w:t xml:space="preserve">Časově omezená doba trvání </w:t>
      </w:r>
    </w:p>
    <w:p w:rsidR="00693ED0" w:rsidRPr="00B03F97" w:rsidRDefault="00693ED0" w:rsidP="00693ED0">
      <w:pPr>
        <w:pStyle w:val="ListDash2"/>
        <w:rPr>
          <w:noProof/>
        </w:rPr>
      </w:pPr>
      <w:r w:rsidRPr="00B03F97">
        <w:rPr>
          <w:rFonts w:ascii="Wingdings" w:hAnsi="Wingdings"/>
          <w:noProof/>
        </w:rPr>
        <w:t></w:t>
      </w:r>
      <w:r w:rsidRPr="00B03F97">
        <w:rPr>
          <w:noProof/>
        </w:rPr>
        <w:tab/>
        <w:t xml:space="preserve">s platností od [DD.MM.]RRRR do [DD.MM.]RRRR, </w:t>
      </w:r>
    </w:p>
    <w:p w:rsidR="00693ED0" w:rsidRPr="00B03F97" w:rsidRDefault="00693ED0" w:rsidP="00693ED0">
      <w:pPr>
        <w:pStyle w:val="ListDash2"/>
        <w:rPr>
          <w:noProof/>
        </w:rPr>
      </w:pPr>
      <w:r w:rsidRPr="00B03F97">
        <w:rPr>
          <w:rFonts w:ascii="Wingdings" w:hAnsi="Wingdings"/>
          <w:noProof/>
        </w:rPr>
        <w:t></w:t>
      </w:r>
      <w:r w:rsidRPr="00B03F97">
        <w:rPr>
          <w:noProof/>
        </w:rPr>
        <w:tab/>
        <w:t xml:space="preserve">finanční dopad od RRRR do RRRR u prostředků na závazky a od RRRR do RRRR u prostředků na platby. </w:t>
      </w:r>
    </w:p>
    <w:p w:rsidR="00693ED0" w:rsidRPr="00B03F97" w:rsidRDefault="00693ED0" w:rsidP="00693ED0">
      <w:pPr>
        <w:pStyle w:val="Text1"/>
        <w:rPr>
          <w:noProof/>
        </w:rPr>
      </w:pPr>
      <w:r w:rsidRPr="00B03F97">
        <w:rPr>
          <w:rFonts w:ascii="Wingdings" w:hAnsi="Wingdings"/>
          <w:noProof/>
        </w:rPr>
        <w:t></w:t>
      </w:r>
      <w:r w:rsidRPr="00B03F97">
        <w:rPr>
          <w:b/>
          <w:i/>
          <w:noProof/>
        </w:rPr>
        <w:t xml:space="preserve"> </w:t>
      </w:r>
      <w:r w:rsidRPr="00B03F97">
        <w:rPr>
          <w:b/>
          <w:noProof/>
        </w:rPr>
        <w:t>Časově neomezená doba trvání</w:t>
      </w:r>
    </w:p>
    <w:p w:rsidR="00693ED0" w:rsidRPr="00B03F97" w:rsidRDefault="00693ED0" w:rsidP="00693ED0">
      <w:pPr>
        <w:pStyle w:val="ListDash1"/>
        <w:rPr>
          <w:noProof/>
        </w:rPr>
      </w:pPr>
      <w:r w:rsidRPr="00B03F97">
        <w:rPr>
          <w:noProof/>
        </w:rPr>
        <w:t>Provádění s obdobím rozběhu od RRRR do RRRR,</w:t>
      </w:r>
    </w:p>
    <w:p w:rsidR="00693ED0" w:rsidRPr="00B03F97" w:rsidRDefault="00693ED0" w:rsidP="00693ED0">
      <w:pPr>
        <w:pStyle w:val="ListDash1"/>
        <w:rPr>
          <w:noProof/>
        </w:rPr>
      </w:pPr>
      <w:r w:rsidRPr="00B03F97">
        <w:rPr>
          <w:noProof/>
        </w:rPr>
        <w:t>poté plné fungování.</w:t>
      </w:r>
    </w:p>
    <w:p w:rsidR="00693ED0" w:rsidRPr="00B03F97"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B03F97">
        <w:rPr>
          <w:noProof/>
        </w:rPr>
        <w:t>1.7</w:t>
      </w:r>
      <w:r w:rsidRPr="00B03F97">
        <w:rPr>
          <w:noProof/>
        </w:rPr>
        <w:tab/>
        <w:t>Předpokládaný způsob plnění rozpočtu</w:t>
      </w:r>
      <w:r w:rsidRPr="00B03F97">
        <w:rPr>
          <w:rStyle w:val="FootnoteReference"/>
          <w:noProof/>
        </w:rPr>
        <w:footnoteReference w:id="20"/>
      </w:r>
      <w:r w:rsidRPr="00B03F97">
        <w:rPr>
          <w:rStyle w:val="FootnoteReference"/>
          <w:noProof/>
        </w:rPr>
        <w:t xml:space="preserve"> </w:t>
      </w:r>
      <w:bookmarkEnd w:id="82"/>
      <w:bookmarkEnd w:id="83"/>
      <w:bookmarkEnd w:id="84"/>
      <w:bookmarkEnd w:id="85"/>
      <w:bookmarkEnd w:id="86"/>
      <w:r w:rsidRPr="00B03F97">
        <w:rPr>
          <w:rStyle w:val="FootnoteReference"/>
          <w:noProof/>
        </w:rPr>
        <w:t xml:space="preserve"> </w:t>
      </w:r>
    </w:p>
    <w:p w:rsidR="00693ED0" w:rsidRPr="00B03F97" w:rsidRDefault="00693ED0" w:rsidP="00693ED0">
      <w:pPr>
        <w:pStyle w:val="Text1"/>
        <w:rPr>
          <w:noProof/>
        </w:rPr>
      </w:pPr>
      <w:r w:rsidRPr="00B03F97">
        <w:rPr>
          <w:rFonts w:ascii="Wingdings" w:hAnsi="Wingdings"/>
          <w:noProof/>
        </w:rPr>
        <w:t></w:t>
      </w:r>
      <w:r w:rsidRPr="00B03F97">
        <w:rPr>
          <w:i/>
          <w:noProof/>
        </w:rPr>
        <w:t xml:space="preserve"> </w:t>
      </w:r>
      <w:r w:rsidRPr="00B03F97">
        <w:rPr>
          <w:b/>
          <w:noProof/>
        </w:rPr>
        <w:t>Přímé řízení</w:t>
      </w:r>
      <w:r w:rsidRPr="00B03F97">
        <w:rPr>
          <w:noProof/>
        </w:rPr>
        <w:t xml:space="preserve"> Komisí</w:t>
      </w:r>
    </w:p>
    <w:p w:rsidR="00693ED0" w:rsidRPr="00B03F97" w:rsidRDefault="00693ED0" w:rsidP="00693ED0">
      <w:pPr>
        <w:pStyle w:val="ListDash2"/>
        <w:rPr>
          <w:rFonts w:cs="EUAlbertina"/>
          <w:noProof/>
        </w:rPr>
      </w:pPr>
      <w:r w:rsidRPr="00B03F97">
        <w:rPr>
          <w:rFonts w:ascii="Wingdings" w:hAnsi="Wingdings"/>
          <w:noProof/>
        </w:rPr>
        <w:t></w:t>
      </w:r>
      <w:r w:rsidRPr="00B03F97">
        <w:rPr>
          <w:noProof/>
        </w:rPr>
        <w:t xml:space="preserve"> prostřednictvím jejích útvarů, včetně jejích zaměstnanců v delegacích Unie, </w:t>
      </w:r>
    </w:p>
    <w:p w:rsidR="00693ED0" w:rsidRPr="00B03F97" w:rsidRDefault="00693ED0" w:rsidP="00693ED0">
      <w:pPr>
        <w:pStyle w:val="ListDash2"/>
        <w:rPr>
          <w:noProof/>
        </w:rPr>
      </w:pPr>
      <w:r w:rsidRPr="00B03F97">
        <w:rPr>
          <w:rFonts w:ascii="Wingdings" w:hAnsi="Wingdings"/>
          <w:noProof/>
        </w:rPr>
        <w:t></w:t>
      </w:r>
      <w:r w:rsidRPr="00B03F97">
        <w:rPr>
          <w:noProof/>
        </w:rPr>
        <w:tab/>
        <w:t xml:space="preserve">prostřednictvím výkonných agentur. </w:t>
      </w:r>
    </w:p>
    <w:p w:rsidR="00693ED0" w:rsidRPr="00B03F97" w:rsidRDefault="00693ED0" w:rsidP="00693ED0">
      <w:pPr>
        <w:pStyle w:val="Text1"/>
        <w:rPr>
          <w:noProof/>
        </w:rPr>
      </w:pPr>
      <w:r w:rsidRPr="00B03F97">
        <w:rPr>
          <w:rFonts w:ascii="Wingdings" w:hAnsi="Wingdings"/>
          <w:noProof/>
        </w:rPr>
        <w:t></w:t>
      </w:r>
      <w:r w:rsidRPr="00B03F97">
        <w:rPr>
          <w:b/>
          <w:i/>
          <w:noProof/>
        </w:rPr>
        <w:t xml:space="preserve"> </w:t>
      </w:r>
      <w:r w:rsidRPr="00B03F97">
        <w:rPr>
          <w:b/>
          <w:noProof/>
        </w:rPr>
        <w:t>Sdílené řízení</w:t>
      </w:r>
      <w:r w:rsidRPr="00B03F97">
        <w:rPr>
          <w:noProof/>
        </w:rPr>
        <w:t xml:space="preserve"> s členskými státy </w:t>
      </w:r>
    </w:p>
    <w:p w:rsidR="00693ED0" w:rsidRPr="00B03F97" w:rsidRDefault="00693ED0" w:rsidP="00693ED0">
      <w:pPr>
        <w:pStyle w:val="Text1"/>
        <w:rPr>
          <w:noProof/>
        </w:rPr>
      </w:pPr>
      <w:r w:rsidRPr="00B03F97">
        <w:rPr>
          <w:rFonts w:ascii="Wingdings" w:hAnsi="Wingdings"/>
          <w:noProof/>
        </w:rPr>
        <w:t></w:t>
      </w:r>
      <w:r w:rsidRPr="00B03F97">
        <w:rPr>
          <w:i/>
          <w:noProof/>
        </w:rPr>
        <w:t xml:space="preserve"> </w:t>
      </w:r>
      <w:r w:rsidRPr="00B03F97">
        <w:rPr>
          <w:b/>
          <w:noProof/>
        </w:rPr>
        <w:t>Nepřímé řízení</w:t>
      </w:r>
      <w:r w:rsidRPr="00B03F97">
        <w:rPr>
          <w:noProof/>
        </w:rPr>
        <w:t>, při kterém jsou úkoly souvisejícími s plněním rozpočtu pověřeny:</w:t>
      </w:r>
    </w:p>
    <w:p w:rsidR="00693ED0" w:rsidRPr="00B03F97" w:rsidRDefault="00693ED0" w:rsidP="00693ED0">
      <w:pPr>
        <w:pStyle w:val="ListDash2"/>
        <w:rPr>
          <w:noProof/>
        </w:rPr>
      </w:pPr>
      <w:r w:rsidRPr="00B03F97">
        <w:rPr>
          <w:rFonts w:ascii="Wingdings" w:hAnsi="Wingdings"/>
          <w:noProof/>
        </w:rPr>
        <w:t></w:t>
      </w:r>
      <w:r w:rsidRPr="00B03F97">
        <w:rPr>
          <w:noProof/>
        </w:rPr>
        <w:t xml:space="preserve"> třetí země nebo subjekty určené těmito zeměmi,</w:t>
      </w:r>
    </w:p>
    <w:p w:rsidR="00693ED0" w:rsidRPr="00B03F97" w:rsidRDefault="00693ED0" w:rsidP="00693ED0">
      <w:pPr>
        <w:pStyle w:val="ListDash2"/>
        <w:rPr>
          <w:noProof/>
        </w:rPr>
      </w:pPr>
      <w:r w:rsidRPr="00B03F97">
        <w:rPr>
          <w:rFonts w:ascii="Wingdings" w:hAnsi="Wingdings"/>
          <w:noProof/>
        </w:rPr>
        <w:t></w:t>
      </w:r>
      <w:r w:rsidRPr="00B03F97">
        <w:rPr>
          <w:noProof/>
        </w:rPr>
        <w:t xml:space="preserve"> mezinárodní organizace a jejich agentury (upřesněte),</w:t>
      </w:r>
    </w:p>
    <w:p w:rsidR="00693ED0" w:rsidRPr="00B03F97" w:rsidRDefault="00693ED0" w:rsidP="00693ED0">
      <w:pPr>
        <w:pStyle w:val="ListDash2"/>
        <w:rPr>
          <w:noProof/>
        </w:rPr>
      </w:pPr>
      <w:r w:rsidRPr="00B03F97">
        <w:rPr>
          <w:rFonts w:ascii="Wingdings" w:hAnsi="Wingdings"/>
          <w:noProof/>
        </w:rPr>
        <w:t></w:t>
      </w:r>
      <w:r w:rsidRPr="00B03F97">
        <w:rPr>
          <w:noProof/>
        </w:rPr>
        <w:t xml:space="preserve"> Evropská investiční banka a Evropský investiční fond,</w:t>
      </w:r>
    </w:p>
    <w:p w:rsidR="00693ED0" w:rsidRPr="00B03F97" w:rsidRDefault="00693ED0" w:rsidP="00693ED0">
      <w:pPr>
        <w:pStyle w:val="ListDash2"/>
        <w:rPr>
          <w:noProof/>
        </w:rPr>
      </w:pPr>
      <w:r w:rsidRPr="00B03F97">
        <w:rPr>
          <w:rFonts w:ascii="Wingdings" w:hAnsi="Wingdings"/>
          <w:noProof/>
        </w:rPr>
        <w:t></w:t>
      </w:r>
      <w:r w:rsidRPr="00B03F97">
        <w:rPr>
          <w:noProof/>
        </w:rPr>
        <w:t xml:space="preserve"> subjekty uvedené v článcích 70 a 71 finančního nařízení,</w:t>
      </w:r>
    </w:p>
    <w:p w:rsidR="00693ED0" w:rsidRPr="00B03F97" w:rsidRDefault="00693ED0" w:rsidP="00693ED0">
      <w:pPr>
        <w:pStyle w:val="ListDash2"/>
        <w:rPr>
          <w:noProof/>
        </w:rPr>
      </w:pPr>
      <w:r w:rsidRPr="00B03F97">
        <w:rPr>
          <w:rFonts w:ascii="Wingdings" w:hAnsi="Wingdings"/>
          <w:noProof/>
        </w:rPr>
        <w:t></w:t>
      </w:r>
      <w:r w:rsidRPr="00B03F97">
        <w:rPr>
          <w:noProof/>
        </w:rPr>
        <w:t xml:space="preserve"> veřejnoprávní subjekty,</w:t>
      </w:r>
    </w:p>
    <w:p w:rsidR="00693ED0" w:rsidRPr="00B03F97" w:rsidRDefault="00693ED0" w:rsidP="00693ED0">
      <w:pPr>
        <w:pStyle w:val="ListDash2"/>
        <w:rPr>
          <w:noProof/>
        </w:rPr>
      </w:pPr>
      <w:r w:rsidRPr="00B03F97">
        <w:rPr>
          <w:rFonts w:ascii="Wingdings" w:hAnsi="Wingdings"/>
          <w:noProof/>
        </w:rPr>
        <w:t></w:t>
      </w:r>
      <w:r w:rsidRPr="00B03F97">
        <w:rPr>
          <w:noProof/>
        </w:rPr>
        <w:t xml:space="preserve"> soukromoprávní subjekty pověřené výkonem veřejné služby v rozsahu, v jakém jim byly poskytnuty dostatečné finanční záruky,</w:t>
      </w:r>
    </w:p>
    <w:p w:rsidR="00693ED0" w:rsidRPr="00B03F97" w:rsidRDefault="00693ED0" w:rsidP="00693ED0">
      <w:pPr>
        <w:pStyle w:val="ListDash2"/>
        <w:rPr>
          <w:noProof/>
        </w:rPr>
      </w:pPr>
      <w:r w:rsidRPr="00B03F97">
        <w:rPr>
          <w:rFonts w:ascii="Wingdings" w:hAnsi="Wingdings"/>
          <w:noProof/>
        </w:rPr>
        <w:t></w:t>
      </w:r>
      <w:r w:rsidRPr="00B03F97">
        <w:rPr>
          <w:noProof/>
        </w:rPr>
        <w:t xml:space="preserve"> soukromoprávní subjekty členského státu pověřené uskutečňováním partnerství veřejného a soukromého sektoru, kterým byly poskytnuty dostatečné finanční záruky,</w:t>
      </w:r>
    </w:p>
    <w:p w:rsidR="00693ED0" w:rsidRPr="00B03F97" w:rsidRDefault="00693ED0" w:rsidP="00693ED0">
      <w:pPr>
        <w:pStyle w:val="ListDash2"/>
        <w:rPr>
          <w:noProof/>
        </w:rPr>
      </w:pPr>
      <w:r w:rsidRPr="00B03F97">
        <w:rPr>
          <w:rFonts w:ascii="Wingdings" w:hAnsi="Wingdings"/>
          <w:noProof/>
        </w:rPr>
        <w:t></w:t>
      </w:r>
      <w:r w:rsidRPr="00B03F97">
        <w:rPr>
          <w:noProof/>
        </w:rPr>
        <w:t xml:space="preserve"> subjekty nebo osoby pověřené prováděním specifických akcí v rámci společné zahraniční a bezpečnostní politiky podle hlavy V Smlouvy o Evropské unii a určené v příslušném základním právním aktu,</w:t>
      </w:r>
    </w:p>
    <w:p w:rsidR="00693ED0" w:rsidRPr="00B03F97" w:rsidRDefault="00693ED0" w:rsidP="00693ED0">
      <w:pPr>
        <w:pStyle w:val="ListDash2"/>
        <w:rPr>
          <w:noProof/>
        </w:rPr>
      </w:pPr>
      <w:r w:rsidRPr="00B03F97">
        <w:rPr>
          <w:rFonts w:ascii="Wingdings" w:hAnsi="Wingdings"/>
          <w:noProof/>
        </w:rPr>
        <w:t></w:t>
      </w:r>
      <w:r w:rsidRPr="00B03F97">
        <w:rPr>
          <w:rFonts w:ascii="Wingdings" w:hAnsi="Wingdings"/>
          <w:noProof/>
        </w:rPr>
        <w:t></w:t>
      </w:r>
      <w:r w:rsidRPr="00B03F97">
        <w:rPr>
          <w:noProof/>
        </w:rPr>
        <w:t>subjekty usazené v členském státě, které se řídí soukromým právem členského státu nebo právem Unie a které mohou být v souladu s odvětvovými pravidly pověřeny vynakládáním finančních prostředků Unie nebo využíváním rozpočtových záruk Unie, pokud jsou tyto subjekty ovládány veřejnoprávními subjekty nebo soukromoprávními subjekty pověřenými výkonem veřejné služby a byly jim poskytnuty dostatečné finanční záruky ve formě společné a nerozdílné odpovědnosti kontrolních subjektů nebo rovnocenné finanční záruky, jež mohou být pro každou akci omezeny na maximální výši podpory Unie.</w:t>
      </w:r>
    </w:p>
    <w:p w:rsidR="00693ED0" w:rsidRPr="00B03F97" w:rsidRDefault="00693ED0" w:rsidP="00693ED0">
      <w:pPr>
        <w:rPr>
          <w:noProof/>
        </w:rPr>
        <w:sectPr w:rsidR="00693ED0" w:rsidRPr="00B03F97" w:rsidSect="00967F1A">
          <w:pgSz w:w="11907" w:h="16840" w:code="9"/>
          <w:pgMar w:top="1134" w:right="1418" w:bottom="1134" w:left="1418" w:header="709" w:footer="709" w:gutter="0"/>
          <w:cols w:space="708"/>
          <w:docGrid w:linePitch="360"/>
        </w:sectPr>
      </w:pPr>
    </w:p>
    <w:p w:rsidR="00693ED0" w:rsidRPr="00B03F97"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B03F97">
        <w:rPr>
          <w:noProof/>
        </w:rPr>
        <w:t>2.</w:t>
      </w:r>
      <w:r w:rsidRPr="00B03F97">
        <w:rPr>
          <w:noProof/>
        </w:rPr>
        <w:tab/>
        <w:t>SPRÁVNÍ OPATŘENÍ</w:t>
      </w:r>
      <w:bookmarkEnd w:id="87"/>
      <w:bookmarkEnd w:id="88"/>
      <w:bookmarkEnd w:id="89"/>
      <w:bookmarkEnd w:id="90"/>
      <w:bookmarkEnd w:id="91"/>
      <w:r w:rsidRPr="00B03F97">
        <w:rPr>
          <w:noProof/>
        </w:rPr>
        <w:t xml:space="preserve"> </w:t>
      </w:r>
    </w:p>
    <w:p w:rsidR="00693ED0" w:rsidRPr="00B03F97"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B03F97">
        <w:rPr>
          <w:noProof/>
        </w:rPr>
        <w:t>2.1</w:t>
      </w:r>
      <w:r w:rsidRPr="00B03F97">
        <w:rPr>
          <w:noProof/>
        </w:rPr>
        <w:tab/>
        <w:t>Pravidla pro sledování a podávání zpráv</w:t>
      </w:r>
      <w:bookmarkEnd w:id="92"/>
      <w:bookmarkEnd w:id="93"/>
      <w:bookmarkEnd w:id="94"/>
      <w:bookmarkEnd w:id="95"/>
      <w:bookmarkEnd w:id="96"/>
      <w:r w:rsidRPr="00B03F97">
        <w:rPr>
          <w:noProof/>
        </w:rPr>
        <w:t xml:space="preserve"> </w:t>
      </w:r>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B03F97">
        <w:rPr>
          <w:noProof/>
        </w:rPr>
        <w:t>Podle článku 75 nařízení (EU) 2024/1348 o azylovém řízení musí členské státy vypracovat vnitrostátní prováděcí plány na základě společného prováděcího plánu stanoveného Komisí, která bude jejich provádění pečlivě sledovat. Poté, co se ustanovení paktu stanou v červnu 2026 použitelnými, bude agentura EUAA dohlížet na operativní a technické uplatňování společného evropského azylového systému podle článku 14 nařízení (EU) 2021/2303 o agentuře EUAA, včetně provádění pojmu bezpečné třetí země.</w:t>
      </w:r>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r w:rsidRPr="00B03F97">
        <w:rPr>
          <w:noProof/>
        </w:rPr>
        <w:t>Výroční zprávy Komise podle článku 9 nařízení o řízení azylu a migrace budou obsahovat výsledky monitorování agenturou EUAA, která v nich posuzuje, zda jsou členské státy vystaveny migračnímu tlaku nebo zda se potýkají se systémovými nedostatky, které by mohly ovlivnit fungování dublinského systému, včetně těch, které jsou spojeny s uplatňováním pojmu bezpečné třetí země. Přidaná doložka o transparentnosti umožní Komisi monitorovat dohody a ujednání se třetími zeměmi s ohledem na požadavky nařízení o azylovém řízení.</w:t>
      </w:r>
    </w:p>
    <w:p w:rsidR="00693ED0" w:rsidRPr="00B03F97" w:rsidRDefault="00693ED0" w:rsidP="00693ED0">
      <w:pPr>
        <w:pStyle w:val="ManualHeading2"/>
        <w:rPr>
          <w:bCs/>
          <w:noProof/>
          <w:szCs w:val="24"/>
        </w:rPr>
      </w:pPr>
      <w:r w:rsidRPr="00B03F97">
        <w:rPr>
          <w:noProof/>
        </w:rPr>
        <w:t>2.2</w:t>
      </w:r>
      <w:r w:rsidRPr="00B03F97">
        <w:rPr>
          <w:noProof/>
        </w:rPr>
        <w:tab/>
        <w:t>Systémy řízení a kontroly</w:t>
      </w:r>
      <w:bookmarkEnd w:id="97"/>
      <w:bookmarkEnd w:id="98"/>
      <w:bookmarkEnd w:id="99"/>
      <w:bookmarkEnd w:id="100"/>
      <w:bookmarkEnd w:id="101"/>
      <w:r w:rsidRPr="00B03F97">
        <w:rPr>
          <w:noProof/>
        </w:rPr>
        <w:t xml:space="preserve"> </w:t>
      </w:r>
    </w:p>
    <w:p w:rsidR="00693ED0" w:rsidRPr="00B03F97"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B03F97">
        <w:rPr>
          <w:noProof/>
        </w:rPr>
        <w:t>2.2.1</w:t>
      </w:r>
      <w:r w:rsidRPr="00B03F97">
        <w:rPr>
          <w:noProof/>
        </w:rPr>
        <w:tab/>
        <w:t>Odůvodnění navrhovaných způsobů plnění rozpočtu, mechanismů provádění financování, způsobů plateb a kontrolní strategie</w:t>
      </w:r>
      <w:bookmarkEnd w:id="102"/>
      <w:bookmarkEnd w:id="103"/>
      <w:bookmarkEnd w:id="104"/>
      <w:bookmarkEnd w:id="105"/>
      <w:bookmarkEnd w:id="106"/>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B03F97">
        <w:rPr>
          <w:noProof/>
        </w:rPr>
        <w:t>Nepoužije se.</w:t>
      </w:r>
    </w:p>
    <w:p w:rsidR="00693ED0" w:rsidRPr="00B03F97" w:rsidRDefault="00693ED0" w:rsidP="00693ED0">
      <w:pPr>
        <w:pStyle w:val="ManualHeading3"/>
        <w:rPr>
          <w:bCs/>
          <w:noProof/>
          <w:szCs w:val="24"/>
        </w:rPr>
      </w:pPr>
      <w:r w:rsidRPr="00B03F97">
        <w:rPr>
          <w:noProof/>
        </w:rPr>
        <w:t>2.2.2</w:t>
      </w:r>
      <w:r w:rsidRPr="00B03F97">
        <w:rPr>
          <w:noProof/>
        </w:rPr>
        <w:tab/>
        <w:t>Informace o zjištěných rizicích a systémech vnitřní kontroly zřízených k jejich zmírnění</w:t>
      </w:r>
      <w:bookmarkEnd w:id="107"/>
      <w:bookmarkEnd w:id="108"/>
      <w:bookmarkEnd w:id="109"/>
      <w:bookmarkEnd w:id="110"/>
      <w:bookmarkEnd w:id="111"/>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B03F97">
        <w:rPr>
          <w:noProof/>
        </w:rPr>
        <w:t xml:space="preserve">Jedním z rizik spojených s návrhem je, že členské státy mohou uzavírat dohody nebo ujednání se třetími zeměmi, které nesplňují potřebné normy. Pro zmírnění tohoto rizika byla zavedena doložka o transparentnosti, podle níž musí členské státy před uzavřením dohod nebo ujednání informovat Komisi a ostatní členské státy. </w:t>
      </w:r>
    </w:p>
    <w:p w:rsidR="00693ED0" w:rsidRPr="00B03F97" w:rsidRDefault="00693ED0" w:rsidP="00693ED0">
      <w:pPr>
        <w:pStyle w:val="ManualHeading3"/>
        <w:rPr>
          <w:noProof/>
        </w:rPr>
      </w:pPr>
      <w:r w:rsidRPr="00B03F97">
        <w:rPr>
          <w:noProof/>
        </w:rPr>
        <w:t>2.2.3</w:t>
      </w:r>
      <w:r w:rsidRPr="00B03F97">
        <w:rPr>
          <w:noProof/>
        </w:rPr>
        <w:tab/>
        <w:t>Odhad a odůvodnění nákladové efektivnosti kontrol (poměr mezi náklady na kontroly a hodnotou souvisejících spravovaných finančních prostředků) a posouzení očekávané míry rizika výskytu chyb (při platbě a při uzávěrce)</w:t>
      </w:r>
      <w:bookmarkEnd w:id="112"/>
      <w:bookmarkEnd w:id="113"/>
      <w:bookmarkEnd w:id="114"/>
      <w:bookmarkEnd w:id="115"/>
      <w:bookmarkEnd w:id="116"/>
      <w:r w:rsidRPr="00B03F97">
        <w:rPr>
          <w:noProof/>
        </w:rPr>
        <w:t xml:space="preserve"> </w:t>
      </w:r>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B03F97">
        <w:rPr>
          <w:noProof/>
        </w:rPr>
        <w:t>Nepoužije se.</w:t>
      </w:r>
    </w:p>
    <w:p w:rsidR="00693ED0" w:rsidRPr="00B03F97" w:rsidRDefault="00693ED0" w:rsidP="00693ED0">
      <w:pPr>
        <w:pStyle w:val="ManualHeading2"/>
        <w:rPr>
          <w:bCs/>
          <w:noProof/>
          <w:szCs w:val="24"/>
        </w:rPr>
      </w:pPr>
      <w:r w:rsidRPr="00B03F97">
        <w:rPr>
          <w:noProof/>
        </w:rPr>
        <w:t>2.3</w:t>
      </w:r>
      <w:r w:rsidRPr="00B03F97">
        <w:rPr>
          <w:noProof/>
        </w:rPr>
        <w:tab/>
        <w:t>Opatření k zamezení podvodů a nesrovnalostí</w:t>
      </w:r>
      <w:bookmarkEnd w:id="117"/>
      <w:bookmarkEnd w:id="118"/>
      <w:bookmarkEnd w:id="119"/>
      <w:bookmarkEnd w:id="120"/>
      <w:bookmarkEnd w:id="121"/>
      <w:r w:rsidRPr="00B03F97">
        <w:rPr>
          <w:noProof/>
        </w:rPr>
        <w:t xml:space="preserve"> </w:t>
      </w:r>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r w:rsidRPr="00B03F97">
        <w:rPr>
          <w:noProof/>
        </w:rPr>
        <w:t>Nepoužije se.</w:t>
      </w:r>
    </w:p>
    <w:p w:rsidR="00693ED0" w:rsidRPr="00B03F97" w:rsidRDefault="00693ED0" w:rsidP="00693ED0">
      <w:pPr>
        <w:rPr>
          <w:noProof/>
        </w:rPr>
        <w:sectPr w:rsidR="00693ED0" w:rsidRPr="00B03F97" w:rsidSect="00967F1A">
          <w:pgSz w:w="11907" w:h="16840" w:code="9"/>
          <w:pgMar w:top="1134" w:right="1418" w:bottom="1134" w:left="1418" w:header="709" w:footer="709" w:gutter="0"/>
          <w:cols w:space="708"/>
          <w:docGrid w:linePitch="360"/>
        </w:sectPr>
      </w:pPr>
    </w:p>
    <w:p w:rsidR="00693ED0" w:rsidRPr="00B03F97"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B03F97">
        <w:rPr>
          <w:noProof/>
        </w:rPr>
        <w:t>3.</w:t>
      </w:r>
      <w:r w:rsidRPr="00B03F97">
        <w:rPr>
          <w:noProof/>
        </w:rPr>
        <w:tab/>
        <w:t>ODHADOVANÝ FINANČNÍ DOPAD NÁVRHU/PODNĚTU</w:t>
      </w:r>
      <w:bookmarkEnd w:id="122"/>
      <w:bookmarkEnd w:id="123"/>
      <w:bookmarkEnd w:id="124"/>
      <w:bookmarkEnd w:id="125"/>
      <w:bookmarkEnd w:id="126"/>
      <w:r w:rsidRPr="00B03F97">
        <w:rPr>
          <w:noProof/>
        </w:rPr>
        <w:t xml:space="preserve"> </w:t>
      </w:r>
    </w:p>
    <w:p w:rsidR="00693ED0" w:rsidRPr="00B03F97"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B03F97">
        <w:rPr>
          <w:noProof/>
        </w:rPr>
        <w:t>3.1</w:t>
      </w:r>
      <w:r w:rsidRPr="00B03F97">
        <w:rPr>
          <w:noProof/>
        </w:rPr>
        <w:tab/>
        <w:t>Okruhy víceletého finančního rámce a dotčené výdajové rozpočtové položky</w:t>
      </w:r>
      <w:bookmarkEnd w:id="127"/>
      <w:bookmarkEnd w:id="128"/>
      <w:bookmarkEnd w:id="129"/>
      <w:bookmarkEnd w:id="130"/>
      <w:bookmarkEnd w:id="131"/>
      <w:r w:rsidRPr="00B03F97">
        <w:rPr>
          <w:noProof/>
        </w:rPr>
        <w:t xml:space="preserve"> </w:t>
      </w:r>
    </w:p>
    <w:p w:rsidR="00693ED0" w:rsidRPr="00B03F97"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B03F97">
        <w:rPr>
          <w:noProof/>
        </w:rPr>
        <w:t xml:space="preserve">Oddíl 3 se nepoužije, protože nemá žádné finanční ani personální důsledky. </w:t>
      </w:r>
      <w:bookmarkEnd w:id="132"/>
    </w:p>
    <w:p w:rsidR="00693ED0" w:rsidRPr="00B03F97" w:rsidRDefault="00693ED0" w:rsidP="00693ED0">
      <w:pPr>
        <w:rPr>
          <w:noProof/>
        </w:rPr>
        <w:sectPr w:rsidR="00693ED0" w:rsidRPr="00B03F97" w:rsidSect="00967F1A">
          <w:pgSz w:w="11907" w:h="16840" w:code="1"/>
          <w:pgMar w:top="1134" w:right="1418" w:bottom="1134" w:left="1418" w:header="709" w:footer="709" w:gutter="0"/>
          <w:cols w:space="708"/>
          <w:docGrid w:linePitch="360"/>
        </w:sectPr>
      </w:pPr>
    </w:p>
    <w:p w:rsidR="00693ED0" w:rsidRPr="00B03F97"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B03F97">
        <w:rPr>
          <w:noProof/>
        </w:rPr>
        <w:t>3.2</w:t>
      </w:r>
      <w:r w:rsidRPr="00B03F97">
        <w:rPr>
          <w:noProof/>
        </w:rPr>
        <w:tab/>
        <w:t>Odhadovaný finanční dopad návrhu na prostředky</w:t>
      </w:r>
      <w:bookmarkEnd w:id="133"/>
      <w:bookmarkEnd w:id="134"/>
      <w:bookmarkEnd w:id="135"/>
      <w:bookmarkEnd w:id="136"/>
      <w:bookmarkEnd w:id="137"/>
      <w:r w:rsidRPr="00B03F97">
        <w:rPr>
          <w:noProof/>
        </w:rPr>
        <w:t xml:space="preserve"> </w:t>
      </w:r>
    </w:p>
    <w:p w:rsidR="00693ED0" w:rsidRPr="00B03F97"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B03F97">
        <w:rPr>
          <w:noProof/>
        </w:rPr>
        <w:t>3.2.1</w:t>
      </w:r>
      <w:r w:rsidRPr="00B03F97">
        <w:rPr>
          <w:noProof/>
        </w:rPr>
        <w:tab/>
        <w:t>Odhadovaný souhrnný dopad na operační prostředky</w:t>
      </w:r>
      <w:bookmarkEnd w:id="138"/>
      <w:bookmarkEnd w:id="139"/>
      <w:bookmarkEnd w:id="140"/>
      <w:bookmarkEnd w:id="141"/>
      <w:bookmarkEnd w:id="142"/>
      <w:r w:rsidRPr="00B03F97">
        <w:rPr>
          <w:noProof/>
        </w:rPr>
        <w:t xml:space="preserve"> </w:t>
      </w:r>
    </w:p>
    <w:p w:rsidR="00693ED0" w:rsidRPr="00B03F97" w:rsidRDefault="00693ED0" w:rsidP="00693ED0">
      <w:pPr>
        <w:pStyle w:val="ListDash1"/>
        <w:rPr>
          <w:noProof/>
        </w:rPr>
      </w:pPr>
      <w:r w:rsidRPr="00B03F97">
        <w:rPr>
          <w:rFonts w:ascii="Wingdings" w:hAnsi="Wingdings"/>
          <w:noProof/>
        </w:rPr>
        <w:t></w:t>
      </w:r>
      <w:r w:rsidRPr="00B03F97">
        <w:rPr>
          <w:noProof/>
        </w:rPr>
        <w:tab/>
        <w:t xml:space="preserve">Návrh/podnět nevyžaduje využití operačních prostředků. </w:t>
      </w:r>
    </w:p>
    <w:p w:rsidR="00693ED0" w:rsidRPr="00B03F97" w:rsidRDefault="00693ED0" w:rsidP="00693ED0">
      <w:pPr>
        <w:pStyle w:val="ListDash1"/>
        <w:rPr>
          <w:noProof/>
        </w:rPr>
      </w:pPr>
      <w:r w:rsidRPr="00B03F97">
        <w:rPr>
          <w:rFonts w:ascii="Wingdings" w:hAnsi="Wingdings"/>
          <w:noProof/>
        </w:rPr>
        <w:t></w:t>
      </w:r>
      <w:r w:rsidRPr="00B03F97">
        <w:rPr>
          <w:noProof/>
        </w:rPr>
        <w:tab/>
        <w:t>Návrh/podnět vyžaduje využití operačních prostředků, jak je vysvětleno dále:</w:t>
      </w:r>
    </w:p>
    <w:p w:rsidR="00693ED0" w:rsidRPr="00B03F97" w:rsidRDefault="00693ED0" w:rsidP="00693ED0">
      <w:pPr>
        <w:pStyle w:val="ManualHeading3"/>
        <w:rPr>
          <w:noProof/>
        </w:rPr>
      </w:pPr>
      <w:bookmarkStart w:id="143" w:name="_Toc160804595"/>
      <w:bookmarkStart w:id="144" w:name="_Toc167220287"/>
      <w:bookmarkStart w:id="145" w:name="_Toc177549020"/>
      <w:r w:rsidRPr="00B03F97">
        <w:rPr>
          <w:noProof/>
        </w:rPr>
        <w:t>3.2.1.1</w:t>
      </w:r>
      <w:r w:rsidRPr="00B03F97">
        <w:rPr>
          <w:noProof/>
        </w:rPr>
        <w:tab/>
        <w:t>Prostředky ze schváleného rozpočtu</w:t>
      </w:r>
      <w:bookmarkEnd w:id="143"/>
      <w:bookmarkEnd w:id="144"/>
      <w:bookmarkEnd w:id="145"/>
    </w:p>
    <w:p w:rsidR="00693ED0" w:rsidRPr="00B03F97" w:rsidRDefault="00693ED0" w:rsidP="00693ED0">
      <w:pPr>
        <w:jc w:val="right"/>
        <w:rPr>
          <w:noProof/>
          <w:sz w:val="18"/>
          <w:szCs w:val="18"/>
        </w:rPr>
      </w:pPr>
      <w:r w:rsidRPr="00B03F97">
        <w:rPr>
          <w:noProof/>
          <w:sz w:val="18"/>
        </w:rPr>
        <w:t>v milionech EUR (zaokrouhleno na tři desetinná místa)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B03F97" w:rsidTr="00E06D11">
        <w:tc>
          <w:tcPr>
            <w:tcW w:w="1739" w:type="pct"/>
            <w:gridSpan w:val="3"/>
            <w:shd w:val="clear" w:color="auto" w:fill="auto"/>
            <w:vAlign w:val="center"/>
          </w:tcPr>
          <w:p w:rsidR="00693ED0" w:rsidRPr="00B03F97" w:rsidRDefault="00693ED0">
            <w:pPr>
              <w:spacing w:before="60" w:after="60"/>
              <w:jc w:val="center"/>
              <w:rPr>
                <w:b/>
                <w:noProof/>
              </w:rPr>
            </w:pPr>
            <w:r w:rsidRPr="00B03F97">
              <w:rPr>
                <w:b/>
                <w:noProof/>
                <w:sz w:val="22"/>
              </w:rPr>
              <w:t xml:space="preserve">Okruh víceletého finančního rámce </w:t>
            </w:r>
          </w:p>
        </w:tc>
        <w:tc>
          <w:tcPr>
            <w:tcW w:w="396" w:type="pct"/>
            <w:gridSpan w:val="2"/>
            <w:vAlign w:val="center"/>
          </w:tcPr>
          <w:p w:rsidR="00693ED0" w:rsidRPr="00B03F97" w:rsidRDefault="00693ED0">
            <w:pPr>
              <w:spacing w:before="60" w:after="60"/>
              <w:jc w:val="center"/>
              <w:rPr>
                <w:noProof/>
              </w:rPr>
            </w:pPr>
            <w:r w:rsidRPr="00B03F97">
              <w:rPr>
                <w:noProof/>
                <w:sz w:val="22"/>
              </w:rPr>
              <w:t>Číslo</w:t>
            </w:r>
          </w:p>
        </w:tc>
        <w:tc>
          <w:tcPr>
            <w:tcW w:w="2865" w:type="pct"/>
            <w:gridSpan w:val="13"/>
            <w:vAlign w:val="center"/>
          </w:tcPr>
          <w:p w:rsidR="00693ED0" w:rsidRPr="00B03F97" w:rsidRDefault="00693ED0">
            <w:pPr>
              <w:spacing w:before="60" w:after="60"/>
              <w:rPr>
                <w:noProof/>
              </w:rPr>
            </w:pPr>
          </w:p>
        </w:tc>
      </w:tr>
      <w:tr w:rsidR="00DF2D2B" w:rsidRPr="00B03F97"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B03F97" w:rsidRDefault="00693ED0">
            <w:pPr>
              <w:spacing w:before="0" w:after="0"/>
              <w:jc w:val="center"/>
              <w:rPr>
                <w:b/>
                <w:bCs/>
                <w:noProof/>
                <w:color w:val="000000"/>
                <w:sz w:val="22"/>
              </w:rPr>
            </w:pPr>
            <w:r w:rsidRPr="00B03F97">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CELKEM VFR na období 2021–2027</w:t>
            </w:r>
          </w:p>
        </w:tc>
      </w:tr>
      <w:tr w:rsidR="00693ED0" w:rsidRPr="00B03F97" w:rsidTr="004B061E">
        <w:trPr>
          <w:trHeight w:val="300"/>
        </w:trPr>
        <w:tc>
          <w:tcPr>
            <w:tcW w:w="2432" w:type="pct"/>
            <w:gridSpan w:val="6"/>
            <w:vMerge/>
            <w:vAlign w:val="center"/>
            <w:hideMark/>
          </w:tcPr>
          <w:p w:rsidR="00693ED0" w:rsidRPr="00B03F97"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2027</w:t>
            </w:r>
          </w:p>
        </w:tc>
        <w:tc>
          <w:tcPr>
            <w:tcW w:w="596" w:type="pct"/>
            <w:gridSpan w:val="2"/>
            <w:vMerge/>
            <w:vAlign w:val="center"/>
            <w:hideMark/>
          </w:tcPr>
          <w:p w:rsidR="00693ED0" w:rsidRPr="00B03F97" w:rsidRDefault="00693ED0">
            <w:pPr>
              <w:spacing w:before="0" w:after="0"/>
              <w:jc w:val="left"/>
              <w:rPr>
                <w:b/>
                <w:bCs/>
                <w:noProof/>
                <w:color w:val="000000"/>
                <w:sz w:val="20"/>
                <w:szCs w:val="20"/>
                <w:lang w:eastAsia="en-IE"/>
              </w:rPr>
            </w:pPr>
          </w:p>
        </w:tc>
      </w:tr>
      <w:tr w:rsidR="00DF2D2B" w:rsidRPr="00B03F97"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21"/>
                <w:szCs w:val="21"/>
              </w:rPr>
            </w:pPr>
            <w:r w:rsidRPr="00B03F97">
              <w:rPr>
                <w:noProof/>
                <w:color w:val="000000"/>
                <w:sz w:val="21"/>
              </w:rPr>
              <w:t xml:space="preserve">Operační prostředky CELKEM </w:t>
            </w:r>
            <w:r w:rsidRPr="00B03F97">
              <w:rPr>
                <w:noProof/>
              </w:rPr>
              <w:t xml:space="preserve"> </w:t>
            </w:r>
            <w:r w:rsidRPr="00B03F97">
              <w:rPr>
                <w:noProof/>
              </w:rPr>
              <w:cr/>
            </w:r>
            <w:r w:rsidRPr="00B03F97">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Závazky</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DF2D2B" w:rsidRPr="00B03F97"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B03F97"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Platby</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DF2D2B" w:rsidRPr="00B03F97"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21"/>
                <w:szCs w:val="21"/>
              </w:rPr>
            </w:pPr>
            <w:r w:rsidRPr="00B03F97">
              <w:rPr>
                <w:noProof/>
                <w:color w:val="000000"/>
                <w:sz w:val="21"/>
              </w:rPr>
              <w:t xml:space="preserve">Prostředky správní povahy financované z rámce na zvláštní programy CELKEM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DF2D2B" w:rsidRPr="00B03F97"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B03F97" w:rsidRDefault="00693ED0">
            <w:pPr>
              <w:spacing w:before="0" w:after="0"/>
              <w:jc w:val="center"/>
              <w:rPr>
                <w:b/>
                <w:bCs/>
                <w:noProof/>
                <w:color w:val="000000"/>
                <w:sz w:val="22"/>
              </w:rPr>
            </w:pPr>
            <w:r w:rsidRPr="00B03F97">
              <w:rPr>
                <w:b/>
                <w:noProof/>
                <w:color w:val="000000"/>
                <w:sz w:val="22"/>
              </w:rPr>
              <w:t>CELKEM prostředky z OKRUHU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Závazky</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DF2D2B" w:rsidRPr="00B03F97"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B03F97" w:rsidRDefault="00693ED0">
            <w:pPr>
              <w:spacing w:before="0" w:after="0"/>
              <w:jc w:val="center"/>
              <w:rPr>
                <w:noProof/>
                <w:color w:val="000000"/>
                <w:sz w:val="22"/>
              </w:rPr>
            </w:pPr>
            <w:r w:rsidRPr="00B03F97">
              <w:rPr>
                <w:noProof/>
                <w:color w:val="000000"/>
                <w:sz w:val="22"/>
              </w:rPr>
              <w:t>víceletého finančního rámce</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Platby</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rsidTr="00E06D11">
        <w:tblPrEx>
          <w:jc w:val="center"/>
        </w:tblPrEx>
        <w:trPr>
          <w:jc w:val="center"/>
        </w:trPr>
        <w:tc>
          <w:tcPr>
            <w:tcW w:w="1739" w:type="pct"/>
            <w:gridSpan w:val="3"/>
            <w:shd w:val="clear" w:color="auto" w:fill="auto"/>
            <w:vAlign w:val="center"/>
          </w:tcPr>
          <w:p w:rsidR="00693ED0" w:rsidRPr="00B03F97" w:rsidRDefault="00693ED0">
            <w:pPr>
              <w:spacing w:before="60" w:after="60"/>
              <w:jc w:val="center"/>
              <w:rPr>
                <w:b/>
                <w:noProof/>
              </w:rPr>
            </w:pPr>
            <w:r w:rsidRPr="00B03F97">
              <w:rPr>
                <w:noProof/>
              </w:rPr>
              <w:br w:type="page"/>
            </w:r>
            <w:r w:rsidRPr="00B03F97">
              <w:rPr>
                <w:b/>
                <w:noProof/>
                <w:sz w:val="22"/>
              </w:rPr>
              <w:t xml:space="preserve">Okruh víceletého finančního rámce </w:t>
            </w:r>
          </w:p>
        </w:tc>
        <w:tc>
          <w:tcPr>
            <w:tcW w:w="396" w:type="pct"/>
            <w:gridSpan w:val="2"/>
            <w:shd w:val="clear" w:color="auto" w:fill="auto"/>
            <w:vAlign w:val="center"/>
          </w:tcPr>
          <w:p w:rsidR="00693ED0" w:rsidRPr="00B03F97" w:rsidRDefault="00693ED0">
            <w:pPr>
              <w:spacing w:before="60" w:after="60"/>
              <w:jc w:val="center"/>
              <w:rPr>
                <w:noProof/>
              </w:rPr>
            </w:pPr>
            <w:r w:rsidRPr="00B03F97">
              <w:rPr>
                <w:b/>
                <w:noProof/>
                <w:sz w:val="22"/>
              </w:rPr>
              <w:t>7</w:t>
            </w:r>
          </w:p>
        </w:tc>
        <w:tc>
          <w:tcPr>
            <w:tcW w:w="2865" w:type="pct"/>
            <w:gridSpan w:val="13"/>
            <w:vAlign w:val="center"/>
          </w:tcPr>
          <w:p w:rsidR="00693ED0" w:rsidRPr="00B03F97" w:rsidRDefault="00693ED0">
            <w:pPr>
              <w:spacing w:before="60" w:after="60"/>
              <w:rPr>
                <w:noProof/>
              </w:rPr>
            </w:pPr>
            <w:r w:rsidRPr="00B03F97">
              <w:rPr>
                <w:noProof/>
                <w:sz w:val="22"/>
              </w:rPr>
              <w:t>„Správní výdaje“</w:t>
            </w:r>
            <w:r w:rsidRPr="00B03F97">
              <w:rPr>
                <w:rStyle w:val="FootnoteReference"/>
                <w:noProof/>
                <w:sz w:val="22"/>
              </w:rPr>
              <w:footnoteReference w:id="21"/>
            </w:r>
          </w:p>
        </w:tc>
      </w:tr>
      <w:tr w:rsidR="00693ED0" w:rsidRPr="00B0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Cs w:val="24"/>
              </w:rPr>
            </w:pPr>
            <w:r w:rsidRPr="00B03F97">
              <w:rPr>
                <w:noProof/>
                <w:color w:val="000000"/>
              </w:rPr>
              <w:t>GŘ: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CELKEM VFR na období 2021–2027</w:t>
            </w:r>
          </w:p>
        </w:tc>
      </w:tr>
      <w:tr w:rsidR="00693ED0" w:rsidRPr="00B0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B03F97" w:rsidRDefault="00693ED0">
            <w:pPr>
              <w:spacing w:before="0" w:after="0"/>
              <w:jc w:val="left"/>
              <w:rPr>
                <w:b/>
                <w:bCs/>
                <w:noProof/>
                <w:color w:val="000000"/>
                <w:sz w:val="20"/>
                <w:szCs w:val="20"/>
                <w:lang w:eastAsia="en-IE"/>
              </w:rPr>
            </w:pPr>
          </w:p>
        </w:tc>
      </w:tr>
      <w:tr w:rsidR="00693ED0" w:rsidRPr="00B0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rFonts w:ascii="Wingdings" w:hAnsi="Wingdings" w:cs="Calibri"/>
                <w:noProof/>
                <w:color w:val="000000"/>
                <w:sz w:val="22"/>
              </w:rPr>
            </w:pPr>
            <w:r w:rsidRPr="00B03F97">
              <w:rPr>
                <w:rFonts w:ascii="Wingdings" w:hAnsi="Wingdings"/>
                <w:noProof/>
                <w:color w:val="000000"/>
                <w:sz w:val="22"/>
              </w:rPr>
              <w:t></w:t>
            </w:r>
            <w:r w:rsidRPr="00B03F97">
              <w:rPr>
                <w:noProof/>
                <w:color w:val="000000"/>
                <w:sz w:val="22"/>
              </w:rPr>
              <w:t xml:space="preserve"> Lidské zdroje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rFonts w:ascii="Wingdings" w:hAnsi="Wingdings" w:cs="Calibri"/>
                <w:noProof/>
                <w:color w:val="000000"/>
                <w:sz w:val="22"/>
              </w:rPr>
            </w:pPr>
            <w:r w:rsidRPr="00B03F97">
              <w:rPr>
                <w:rFonts w:ascii="Wingdings" w:hAnsi="Wingdings"/>
                <w:noProof/>
                <w:color w:val="000000"/>
                <w:sz w:val="22"/>
              </w:rPr>
              <w:t></w:t>
            </w:r>
            <w:r w:rsidRPr="00B03F97">
              <w:rPr>
                <w:noProof/>
                <w:color w:val="000000"/>
                <w:sz w:val="22"/>
              </w:rPr>
              <w:t xml:space="preserve">Ostatní správní výdaje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2"/>
              </w:rPr>
            </w:pPr>
            <w:r w:rsidRPr="00B03F97">
              <w:rPr>
                <w:b/>
                <w:noProof/>
                <w:color w:val="000000"/>
                <w:sz w:val="22"/>
              </w:rPr>
              <w:t xml:space="preserve">GŘ </w:t>
            </w:r>
            <w:r w:rsidRPr="00B03F97">
              <w:rPr>
                <w:noProof/>
                <w:color w:val="000000"/>
                <w:sz w:val="22"/>
              </w:rPr>
              <w:t xml:space="preserve">&lt;…….&gt; </w:t>
            </w:r>
            <w:r w:rsidRPr="00B03F97">
              <w:rPr>
                <w:b/>
                <w:noProof/>
                <w:color w:val="000000"/>
                <w:sz w:val="22"/>
              </w:rPr>
              <w:t>CELKEM</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left"/>
              <w:rPr>
                <w:noProof/>
                <w:color w:val="000000"/>
                <w:sz w:val="18"/>
                <w:szCs w:val="18"/>
              </w:rPr>
            </w:pPr>
            <w:r w:rsidRPr="00B03F97">
              <w:rPr>
                <w:noProof/>
                <w:color w:val="000000"/>
                <w:sz w:val="18"/>
              </w:rPr>
              <w:t xml:space="preserve">Prostředky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B03F97"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r>
      <w:tr w:rsidR="00693ED0" w:rsidRPr="00B0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Cs w:val="24"/>
              </w:rPr>
            </w:pPr>
            <w:r w:rsidRPr="00B03F97">
              <w:rPr>
                <w:noProof/>
                <w:color w:val="000000"/>
              </w:rPr>
              <w:t>GŘ: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CELKEM VFR na období 2021–2027</w:t>
            </w:r>
          </w:p>
        </w:tc>
      </w:tr>
      <w:tr w:rsidR="00693ED0" w:rsidRPr="00B0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B03F97" w:rsidRDefault="00693ED0">
            <w:pPr>
              <w:spacing w:before="0" w:after="0"/>
              <w:jc w:val="left"/>
              <w:rPr>
                <w:b/>
                <w:bCs/>
                <w:noProof/>
                <w:color w:val="000000"/>
                <w:sz w:val="20"/>
                <w:szCs w:val="20"/>
                <w:lang w:eastAsia="en-IE"/>
              </w:rPr>
            </w:pPr>
          </w:p>
        </w:tc>
      </w:tr>
      <w:tr w:rsidR="00693ED0" w:rsidRPr="00B0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rFonts w:ascii="Wingdings" w:hAnsi="Wingdings" w:cs="Calibri"/>
                <w:noProof/>
                <w:color w:val="000000"/>
                <w:sz w:val="22"/>
              </w:rPr>
            </w:pPr>
            <w:r w:rsidRPr="00B03F97">
              <w:rPr>
                <w:rFonts w:ascii="Wingdings" w:hAnsi="Wingdings"/>
                <w:noProof/>
                <w:color w:val="000000"/>
                <w:sz w:val="22"/>
              </w:rPr>
              <w:t></w:t>
            </w:r>
            <w:r w:rsidRPr="00B03F97">
              <w:rPr>
                <w:noProof/>
                <w:color w:val="000000"/>
                <w:sz w:val="22"/>
              </w:rPr>
              <w:t xml:space="preserve"> Lidské zdroje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rFonts w:ascii="Wingdings" w:hAnsi="Wingdings" w:cs="Calibri"/>
                <w:noProof/>
                <w:color w:val="000000"/>
                <w:sz w:val="22"/>
              </w:rPr>
            </w:pPr>
            <w:r w:rsidRPr="00B03F97">
              <w:rPr>
                <w:rFonts w:ascii="Wingdings" w:hAnsi="Wingdings"/>
                <w:noProof/>
                <w:color w:val="000000"/>
                <w:sz w:val="22"/>
              </w:rPr>
              <w:t></w:t>
            </w:r>
            <w:r w:rsidRPr="00B03F97">
              <w:rPr>
                <w:noProof/>
                <w:color w:val="000000"/>
                <w:sz w:val="22"/>
              </w:rPr>
              <w:t xml:space="preserve">Ostatní správní výdaje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2"/>
              </w:rPr>
            </w:pPr>
            <w:r w:rsidRPr="00B03F97">
              <w:rPr>
                <w:b/>
                <w:noProof/>
                <w:color w:val="000000"/>
                <w:sz w:val="22"/>
              </w:rPr>
              <w:t xml:space="preserve">GŘ </w:t>
            </w:r>
            <w:r w:rsidRPr="00B03F97">
              <w:rPr>
                <w:noProof/>
                <w:color w:val="000000"/>
                <w:sz w:val="22"/>
              </w:rPr>
              <w:t xml:space="preserve">&lt;…….&gt; </w:t>
            </w:r>
            <w:r w:rsidRPr="00B03F97">
              <w:rPr>
                <w:b/>
                <w:noProof/>
                <w:color w:val="000000"/>
                <w:sz w:val="22"/>
              </w:rPr>
              <w:t>CELKEM</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left"/>
              <w:rPr>
                <w:noProof/>
                <w:color w:val="000000"/>
                <w:sz w:val="18"/>
                <w:szCs w:val="18"/>
              </w:rPr>
            </w:pPr>
            <w:r w:rsidRPr="00B03F97">
              <w:rPr>
                <w:noProof/>
                <w:color w:val="000000"/>
                <w:sz w:val="18"/>
              </w:rPr>
              <w:t xml:space="preserve">Prostředky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B03F97"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r>
      <w:tr w:rsidR="00693ED0" w:rsidRPr="00B0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B03F97" w:rsidRDefault="00693ED0">
            <w:pPr>
              <w:spacing w:before="0" w:after="0"/>
              <w:jc w:val="center"/>
              <w:rPr>
                <w:b/>
                <w:bCs/>
                <w:noProof/>
                <w:color w:val="000000"/>
                <w:sz w:val="22"/>
              </w:rPr>
            </w:pPr>
            <w:r w:rsidRPr="00B03F97">
              <w:rPr>
                <w:b/>
                <w:noProof/>
                <w:color w:val="000000"/>
                <w:sz w:val="22"/>
              </w:rPr>
              <w:t xml:space="preserve">CELKEM prostředky z OKRUHU 7 víceletého finančního rámce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8"/>
                <w:szCs w:val="18"/>
              </w:rPr>
            </w:pPr>
            <w:r w:rsidRPr="00B03F97">
              <w:rPr>
                <w:noProof/>
                <w:color w:val="000000"/>
                <w:sz w:val="18"/>
              </w:rPr>
              <w:t>(Závazky celkem = platby celkem)</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bl>
    <w:p w:rsidR="00693ED0" w:rsidRPr="00B03F97" w:rsidRDefault="00693ED0" w:rsidP="00693ED0">
      <w:pPr>
        <w:jc w:val="right"/>
        <w:rPr>
          <w:noProof/>
          <w:sz w:val="20"/>
        </w:rPr>
      </w:pPr>
      <w:r w:rsidRPr="00B03F97">
        <w:rPr>
          <w:noProof/>
          <w:sz w:val="20"/>
        </w:rPr>
        <w:t>v milionech EUR (zaokrouhleno na tři desetinná místa)</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B03F97">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Cs w:val="24"/>
              </w:rPr>
            </w:pPr>
            <w:r w:rsidRPr="00B03F97">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CELKEM VFR na období 2021–2027</w:t>
            </w:r>
          </w:p>
        </w:tc>
      </w:tr>
      <w:tr w:rsidR="00693ED0" w:rsidRPr="00B03F97">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B03F97" w:rsidRDefault="00693ED0">
            <w:pPr>
              <w:spacing w:before="0" w:after="0"/>
              <w:jc w:val="left"/>
              <w:rPr>
                <w:b/>
                <w:bCs/>
                <w:noProof/>
                <w:color w:val="000000"/>
                <w:sz w:val="20"/>
                <w:szCs w:val="20"/>
                <w:lang w:eastAsia="en-IE"/>
              </w:rPr>
            </w:pPr>
          </w:p>
        </w:tc>
      </w:tr>
      <w:tr w:rsidR="00693ED0" w:rsidRPr="00B03F97">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B03F97" w:rsidRDefault="00693ED0">
            <w:pPr>
              <w:spacing w:before="0" w:after="0"/>
              <w:jc w:val="center"/>
              <w:rPr>
                <w:b/>
                <w:bCs/>
                <w:noProof/>
                <w:color w:val="000000"/>
                <w:sz w:val="22"/>
              </w:rPr>
            </w:pPr>
            <w:r w:rsidRPr="00B03F97">
              <w:rPr>
                <w:b/>
                <w:noProof/>
                <w:color w:val="000000"/>
                <w:sz w:val="22"/>
              </w:rPr>
              <w:t>CELKEM prostředky z OKRUHŮ 1 až 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Závazky</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r>
      <w:tr w:rsidR="00693ED0" w:rsidRPr="00B03F97">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B03F97" w:rsidRDefault="00693ED0">
            <w:pPr>
              <w:spacing w:before="0" w:after="0"/>
              <w:jc w:val="center"/>
              <w:rPr>
                <w:noProof/>
                <w:color w:val="000000"/>
                <w:sz w:val="22"/>
              </w:rPr>
            </w:pPr>
            <w:r w:rsidRPr="00B03F97">
              <w:rPr>
                <w:noProof/>
                <w:color w:val="000000"/>
                <w:sz w:val="22"/>
              </w:rPr>
              <w:t>víceletého finančního rámce</w:t>
            </w:r>
            <w:r w:rsidRPr="00B03F97">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Platby</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r>
    </w:tbl>
    <w:p w:rsidR="00693ED0" w:rsidRPr="00B03F97" w:rsidRDefault="00693ED0" w:rsidP="00693ED0">
      <w:pPr>
        <w:pStyle w:val="ManualHeading3"/>
        <w:rPr>
          <w:noProof/>
        </w:rPr>
      </w:pPr>
      <w:bookmarkStart w:id="146" w:name="_Toc160804596"/>
      <w:bookmarkStart w:id="147" w:name="_Toc167220288"/>
      <w:bookmarkStart w:id="148" w:name="_Toc177549021"/>
      <w:r w:rsidRPr="00B03F97">
        <w:rPr>
          <w:noProof/>
        </w:rPr>
        <w:t>3.2.1.2</w:t>
      </w:r>
      <w:r w:rsidRPr="00B03F97">
        <w:rPr>
          <w:noProof/>
        </w:rPr>
        <w:tab/>
        <w:t>Prostředky z vnějších účelově vázaných příjmů</w:t>
      </w:r>
      <w:bookmarkEnd w:id="146"/>
      <w:bookmarkEnd w:id="147"/>
      <w:bookmarkEnd w:id="148"/>
    </w:p>
    <w:p w:rsidR="00693ED0" w:rsidRPr="00B03F97" w:rsidRDefault="00693ED0" w:rsidP="00693ED0">
      <w:pPr>
        <w:jc w:val="right"/>
        <w:rPr>
          <w:noProof/>
          <w:sz w:val="18"/>
          <w:szCs w:val="18"/>
        </w:rPr>
      </w:pPr>
      <w:r w:rsidRPr="00B03F97">
        <w:rPr>
          <w:noProof/>
          <w:sz w:val="18"/>
        </w:rPr>
        <w:t>v milionech EUR (zaokrouhleno na tři desetinná místa)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B03F97">
        <w:trPr>
          <w:jc w:val="center"/>
        </w:trPr>
        <w:tc>
          <w:tcPr>
            <w:tcW w:w="1739" w:type="pct"/>
            <w:shd w:val="thinDiagStripe" w:color="C0C0C0" w:fill="auto"/>
            <w:vAlign w:val="center"/>
          </w:tcPr>
          <w:p w:rsidR="00693ED0" w:rsidRPr="00B03F97" w:rsidRDefault="00693ED0">
            <w:pPr>
              <w:spacing w:before="60" w:after="60"/>
              <w:jc w:val="center"/>
              <w:rPr>
                <w:b/>
                <w:noProof/>
              </w:rPr>
            </w:pPr>
            <w:r w:rsidRPr="00B03F97">
              <w:rPr>
                <w:b/>
                <w:noProof/>
                <w:sz w:val="22"/>
              </w:rPr>
              <w:t xml:space="preserve">Okruh víceletého finančního rámce </w:t>
            </w:r>
          </w:p>
        </w:tc>
        <w:tc>
          <w:tcPr>
            <w:tcW w:w="396" w:type="pct"/>
            <w:vAlign w:val="center"/>
          </w:tcPr>
          <w:p w:rsidR="00693ED0" w:rsidRPr="00B03F97" w:rsidRDefault="00693ED0">
            <w:pPr>
              <w:spacing w:before="60" w:after="60"/>
              <w:jc w:val="center"/>
              <w:rPr>
                <w:noProof/>
              </w:rPr>
            </w:pPr>
            <w:r w:rsidRPr="00B03F97">
              <w:rPr>
                <w:noProof/>
                <w:sz w:val="22"/>
              </w:rPr>
              <w:t>Číslo</w:t>
            </w:r>
          </w:p>
        </w:tc>
        <w:tc>
          <w:tcPr>
            <w:tcW w:w="2865" w:type="pct"/>
            <w:vAlign w:val="center"/>
          </w:tcPr>
          <w:p w:rsidR="00693ED0" w:rsidRPr="00B03F97" w:rsidRDefault="00693ED0">
            <w:pPr>
              <w:spacing w:before="60" w:after="60"/>
              <w:rPr>
                <w:noProof/>
              </w:rPr>
            </w:pPr>
          </w:p>
        </w:tc>
      </w:tr>
    </w:tbl>
    <w:p w:rsidR="00693ED0" w:rsidRPr="00B03F97"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B03F97"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2"/>
              </w:rPr>
            </w:pPr>
            <w:r w:rsidRPr="00B03F97">
              <w:rPr>
                <w:noProof/>
                <w:color w:val="000000"/>
                <w:sz w:val="22"/>
              </w:rPr>
              <w:t>GŘ: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CELKEM VFR na období 2021–2027</w:t>
            </w:r>
          </w:p>
        </w:tc>
      </w:tr>
      <w:tr w:rsidR="00693ED0" w:rsidRPr="00B03F97" w:rsidTr="004B061E">
        <w:trPr>
          <w:trHeight w:val="288"/>
        </w:trPr>
        <w:tc>
          <w:tcPr>
            <w:tcW w:w="2444" w:type="pct"/>
            <w:gridSpan w:val="3"/>
            <w:vMerge/>
            <w:vAlign w:val="center"/>
            <w:hideMark/>
          </w:tcPr>
          <w:p w:rsidR="00693ED0" w:rsidRPr="00B03F97"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2027</w:t>
            </w:r>
          </w:p>
        </w:tc>
        <w:tc>
          <w:tcPr>
            <w:tcW w:w="590" w:type="pct"/>
            <w:vMerge/>
            <w:vAlign w:val="center"/>
            <w:hideMark/>
          </w:tcPr>
          <w:p w:rsidR="00693ED0" w:rsidRPr="00B03F97" w:rsidRDefault="00693ED0">
            <w:pPr>
              <w:spacing w:before="0" w:after="0"/>
              <w:jc w:val="left"/>
              <w:rPr>
                <w:b/>
                <w:bCs/>
                <w:noProof/>
                <w:color w:val="000000"/>
                <w:sz w:val="20"/>
                <w:szCs w:val="20"/>
                <w:lang w:eastAsia="en-IE"/>
              </w:rPr>
            </w:pPr>
          </w:p>
        </w:tc>
      </w:tr>
      <w:tr w:rsidR="00693ED0" w:rsidRPr="00B03F97"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noProof/>
                <w:color w:val="000000"/>
                <w:sz w:val="21"/>
                <w:szCs w:val="21"/>
              </w:rPr>
            </w:pPr>
            <w:r w:rsidRPr="00B03F97">
              <w:rPr>
                <w:noProof/>
                <w:color w:val="000000"/>
                <w:sz w:val="21"/>
              </w:rPr>
              <w:t xml:space="preserve">Operační prostředky </w:t>
            </w:r>
          </w:p>
        </w:tc>
      </w:tr>
      <w:tr w:rsidR="00DF2D2B" w:rsidRPr="00B03F97"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B03F97" w:rsidRDefault="00693ED0">
            <w:pPr>
              <w:spacing w:before="0" w:after="0"/>
              <w:jc w:val="left"/>
              <w:rPr>
                <w:noProof/>
                <w:color w:val="000000"/>
                <w:sz w:val="22"/>
              </w:rPr>
            </w:pPr>
            <w:r w:rsidRPr="00B03F97">
              <w:rPr>
                <w:noProof/>
                <w:color w:val="000000"/>
                <w:sz w:val="22"/>
              </w:rPr>
              <w:t>Rozpočtová položka</w:t>
            </w: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Závazky</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DF2D2B" w:rsidRPr="00B03F97" w:rsidTr="00DF2D2B">
        <w:trPr>
          <w:trHeight w:val="315"/>
        </w:trPr>
        <w:tc>
          <w:tcPr>
            <w:tcW w:w="1419" w:type="pct"/>
            <w:vMerge/>
            <w:vAlign w:val="center"/>
            <w:hideMark/>
          </w:tcPr>
          <w:p w:rsidR="00693ED0" w:rsidRPr="00B03F97"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Platby</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DF2D2B" w:rsidRPr="00B03F97"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20"/>
                <w:szCs w:val="20"/>
              </w:rPr>
            </w:pPr>
            <w:r w:rsidRPr="00B03F97">
              <w:rPr>
                <w:noProof/>
                <w:color w:val="000000"/>
                <w:sz w:val="20"/>
              </w:rPr>
              <w:t>Rozpočtová položka</w:t>
            </w: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Závazky</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DF2D2B" w:rsidRPr="00B03F97" w:rsidTr="00DF2D2B">
        <w:trPr>
          <w:trHeight w:val="315"/>
        </w:trPr>
        <w:tc>
          <w:tcPr>
            <w:tcW w:w="1419" w:type="pct"/>
            <w:vMerge/>
            <w:vAlign w:val="center"/>
            <w:hideMark/>
          </w:tcPr>
          <w:p w:rsidR="00693ED0" w:rsidRPr="00B03F97"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Platby</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20"/>
                <w:szCs w:val="20"/>
              </w:rPr>
            </w:pPr>
            <w:r w:rsidRPr="00B03F97">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B03F97" w:rsidRDefault="00693ED0">
            <w:pPr>
              <w:spacing w:before="0" w:after="0"/>
              <w:jc w:val="left"/>
              <w:rPr>
                <w:noProof/>
                <w:color w:val="000000"/>
                <w:sz w:val="22"/>
              </w:rPr>
            </w:pPr>
            <w:r w:rsidRPr="00B03F97">
              <w:rPr>
                <w:noProof/>
                <w:color w:val="000000"/>
                <w:sz w:val="22"/>
              </w:rPr>
              <w:t>Prostředky správní povahy financované z rámce na zvláštní programy</w:t>
            </w:r>
            <w:r w:rsidRPr="00B03F97">
              <w:rPr>
                <w:rStyle w:val="FootnoteReference"/>
                <w:noProof/>
                <w:color w:val="000000"/>
                <w:sz w:val="22"/>
                <w:lang w:eastAsia="en-IE"/>
              </w:rPr>
              <w:footnoteReference w:id="22"/>
            </w:r>
          </w:p>
        </w:tc>
      </w:tr>
      <w:tr w:rsidR="00DF2D2B" w:rsidRPr="00B03F97"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20"/>
                <w:szCs w:val="20"/>
              </w:rPr>
            </w:pPr>
            <w:r w:rsidRPr="00B03F97">
              <w:rPr>
                <w:noProof/>
                <w:color w:val="000000"/>
                <w:sz w:val="20"/>
              </w:rPr>
              <w:t>Rozpočtová položka</w:t>
            </w: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noProof/>
                <w:color w:val="000000"/>
                <w:sz w:val="18"/>
                <w:szCs w:val="18"/>
              </w:rPr>
            </w:pPr>
            <w:r w:rsidRPr="00B03F97">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DF2D2B" w:rsidRPr="00B03F97"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2"/>
              </w:rPr>
            </w:pPr>
            <w:r w:rsidRPr="00B03F97">
              <w:rPr>
                <w:b/>
                <w:noProof/>
                <w:color w:val="000000"/>
                <w:sz w:val="22"/>
              </w:rPr>
              <w:t>CELKEM prostředky</w:t>
            </w:r>
          </w:p>
          <w:p w:rsidR="00693ED0" w:rsidRPr="00B03F97" w:rsidRDefault="00693ED0">
            <w:pPr>
              <w:spacing w:before="0" w:after="0"/>
              <w:jc w:val="center"/>
              <w:rPr>
                <w:b/>
                <w:bCs/>
                <w:noProof/>
                <w:color w:val="000000"/>
                <w:sz w:val="22"/>
              </w:rPr>
            </w:pPr>
            <w:r w:rsidRPr="00B03F97">
              <w:rPr>
                <w:b/>
                <w:noProof/>
                <w:color w:val="000000"/>
                <w:sz w:val="22"/>
              </w:rPr>
              <w:t xml:space="preserve">pro GŘ </w:t>
            </w:r>
            <w:r w:rsidRPr="00B03F97">
              <w:rPr>
                <w:noProof/>
                <w:color w:val="000000"/>
                <w:sz w:val="22"/>
              </w:rPr>
              <w:t>&lt;…….&gt;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Závazky</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DF2D2B" w:rsidRPr="00B03F97" w:rsidTr="00DF2D2B">
        <w:trPr>
          <w:trHeight w:val="288"/>
        </w:trPr>
        <w:tc>
          <w:tcPr>
            <w:tcW w:w="1419" w:type="pct"/>
            <w:vMerge/>
            <w:vAlign w:val="center"/>
            <w:hideMark/>
          </w:tcPr>
          <w:p w:rsidR="00693ED0" w:rsidRPr="00B03F97"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Platby</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bl>
    <w:p w:rsidR="00693ED0" w:rsidRPr="00B03F97" w:rsidRDefault="00693ED0" w:rsidP="00693ED0">
      <w:pPr>
        <w:spacing w:after="40"/>
        <w:rPr>
          <w:noProof/>
        </w:rPr>
      </w:pPr>
      <w:r w:rsidRPr="00B03F97">
        <w:rPr>
          <w:noProof/>
        </w:rPr>
        <w:t>Povinná tabulka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B03F97">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B03F97" w:rsidRDefault="00693ED0">
            <w:pPr>
              <w:spacing w:before="0" w:after="0"/>
              <w:jc w:val="center"/>
              <w:rPr>
                <w:b/>
                <w:bCs/>
                <w:noProof/>
                <w:color w:val="000000"/>
                <w:sz w:val="22"/>
              </w:rPr>
            </w:pPr>
            <w:r w:rsidRPr="00B03F97">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CELKEM VFR na období 2021–2027</w:t>
            </w:r>
          </w:p>
        </w:tc>
      </w:tr>
      <w:tr w:rsidR="00693ED0" w:rsidRPr="00B03F97">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B03F97"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b/>
                <w:bCs/>
                <w:noProof/>
                <w:color w:val="000000"/>
                <w:sz w:val="20"/>
                <w:szCs w:val="20"/>
                <w:lang w:eastAsia="en-IE"/>
              </w:rPr>
            </w:pPr>
          </w:p>
        </w:tc>
      </w:tr>
      <w:tr w:rsidR="00693ED0" w:rsidRPr="00B03F97">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21"/>
                <w:szCs w:val="21"/>
              </w:rPr>
            </w:pPr>
            <w:r w:rsidRPr="00B03F97">
              <w:rPr>
                <w:noProof/>
                <w:color w:val="000000"/>
                <w:sz w:val="21"/>
              </w:rPr>
              <w:t xml:space="preserve">Operační prostředky CELKEM </w:t>
            </w:r>
            <w:r w:rsidRPr="00B03F97">
              <w:rPr>
                <w:noProof/>
              </w:rPr>
              <w:t xml:space="preserve"> </w:t>
            </w:r>
            <w:r w:rsidRPr="00B03F97">
              <w:rPr>
                <w:noProof/>
              </w:rPr>
              <w:cr/>
            </w:r>
            <w:r w:rsidRPr="00B03F97">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Závazky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Platby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21"/>
                <w:szCs w:val="21"/>
              </w:rPr>
            </w:pPr>
            <w:r w:rsidRPr="00B03F97">
              <w:rPr>
                <w:noProof/>
                <w:color w:val="000000"/>
                <w:sz w:val="21"/>
              </w:rPr>
              <w:t xml:space="preserve">Prostředky správní povahy financované z rámce na zvláštní programy CELKEM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B03F97" w:rsidRDefault="00693ED0">
            <w:pPr>
              <w:spacing w:before="0" w:after="0"/>
              <w:jc w:val="center"/>
              <w:rPr>
                <w:b/>
                <w:bCs/>
                <w:noProof/>
                <w:color w:val="000000"/>
                <w:sz w:val="22"/>
              </w:rPr>
            </w:pPr>
            <w:r w:rsidRPr="00B03F97">
              <w:rPr>
                <w:b/>
                <w:noProof/>
                <w:color w:val="000000"/>
                <w:sz w:val="22"/>
              </w:rPr>
              <w:t>CELKEM prostředky z OKRUHU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Závazky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B03F97" w:rsidRDefault="00693ED0">
            <w:pPr>
              <w:spacing w:before="0" w:after="0"/>
              <w:jc w:val="center"/>
              <w:rPr>
                <w:noProof/>
                <w:color w:val="000000"/>
                <w:sz w:val="22"/>
              </w:rPr>
            </w:pPr>
            <w:r w:rsidRPr="00B03F97">
              <w:rPr>
                <w:noProof/>
                <w:color w:val="000000"/>
                <w:sz w:val="22"/>
              </w:rPr>
              <w:t>víceletého finančního rámce</w:t>
            </w: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Platby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bl>
    <w:p w:rsidR="00693ED0" w:rsidRPr="00B03F97" w:rsidRDefault="00693ED0" w:rsidP="00693ED0">
      <w:pPr>
        <w:spacing w:after="40"/>
        <w:rPr>
          <w:noProof/>
        </w:rPr>
      </w:pPr>
      <w:r w:rsidRPr="00B03F97">
        <w:rPr>
          <w:noProof/>
        </w:rPr>
        <w:t>Povinná tabulka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B03F97">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B03F97" w:rsidRDefault="00693ED0">
            <w:pPr>
              <w:spacing w:before="0" w:after="0"/>
              <w:jc w:val="center"/>
              <w:rPr>
                <w:b/>
                <w:bCs/>
                <w:noProof/>
                <w:color w:val="000000"/>
                <w:sz w:val="22"/>
              </w:rPr>
            </w:pPr>
            <w:r w:rsidRPr="00B03F97">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CELKEM VFR na období 2021–2027</w:t>
            </w:r>
          </w:p>
        </w:tc>
      </w:tr>
      <w:tr w:rsidR="00693ED0" w:rsidRPr="00B03F97">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B03F97"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b/>
                <w:bCs/>
                <w:noProof/>
                <w:color w:val="000000"/>
                <w:sz w:val="20"/>
                <w:szCs w:val="20"/>
                <w:lang w:eastAsia="en-IE"/>
              </w:rPr>
            </w:pPr>
          </w:p>
        </w:tc>
      </w:tr>
      <w:tr w:rsidR="00693ED0" w:rsidRPr="00B03F97">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21"/>
                <w:szCs w:val="21"/>
              </w:rPr>
            </w:pPr>
            <w:r w:rsidRPr="00B03F97">
              <w:rPr>
                <w:noProof/>
                <w:color w:val="000000"/>
                <w:sz w:val="21"/>
              </w:rPr>
              <w:t xml:space="preserve">Operační prostředky CELKEM </w:t>
            </w:r>
            <w:r w:rsidRPr="00B03F97">
              <w:rPr>
                <w:noProof/>
              </w:rPr>
              <w:t xml:space="preserve"> </w:t>
            </w:r>
            <w:r w:rsidRPr="00B03F97">
              <w:rPr>
                <w:noProof/>
              </w:rPr>
              <w:cr/>
            </w:r>
            <w:r w:rsidRPr="00B03F97">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Závazky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Platby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21"/>
                <w:szCs w:val="21"/>
              </w:rPr>
            </w:pPr>
            <w:r w:rsidRPr="00B03F97">
              <w:rPr>
                <w:noProof/>
                <w:color w:val="000000"/>
                <w:sz w:val="21"/>
              </w:rPr>
              <w:t xml:space="preserve">Prostředky správní povahy financované z rámce na zvláštní programy CELKEM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B03F97" w:rsidRDefault="00693ED0">
            <w:pPr>
              <w:spacing w:before="0" w:after="0"/>
              <w:jc w:val="center"/>
              <w:rPr>
                <w:b/>
                <w:bCs/>
                <w:noProof/>
                <w:color w:val="000000"/>
                <w:sz w:val="22"/>
              </w:rPr>
            </w:pPr>
            <w:r w:rsidRPr="00B03F97">
              <w:rPr>
                <w:b/>
                <w:noProof/>
                <w:color w:val="000000"/>
                <w:sz w:val="22"/>
              </w:rPr>
              <w:t>CELKEM prostředky z OKRUHU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Závazky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B03F97" w:rsidRDefault="00693ED0">
            <w:pPr>
              <w:spacing w:before="0" w:after="0"/>
              <w:jc w:val="center"/>
              <w:rPr>
                <w:noProof/>
                <w:color w:val="000000"/>
                <w:sz w:val="22"/>
              </w:rPr>
            </w:pPr>
            <w:r w:rsidRPr="00B03F97">
              <w:rPr>
                <w:noProof/>
                <w:color w:val="000000"/>
                <w:sz w:val="22"/>
              </w:rPr>
              <w:t>víceletého finančního rámce</w:t>
            </w:r>
          </w:p>
        </w:tc>
        <w:tc>
          <w:tcPr>
            <w:tcW w:w="529"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Platby</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bl>
    <w:p w:rsidR="00693ED0" w:rsidRPr="00B03F97"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B03F97">
        <w:trPr>
          <w:trHeight w:val="288"/>
        </w:trPr>
        <w:tc>
          <w:tcPr>
            <w:tcW w:w="1522" w:type="pct"/>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37"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37"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437"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CELKEM VFR na období 2021–2027</w:t>
            </w:r>
          </w:p>
        </w:tc>
      </w:tr>
      <w:tr w:rsidR="00693ED0" w:rsidRPr="00B03F97">
        <w:trPr>
          <w:trHeight w:val="300"/>
        </w:trPr>
        <w:tc>
          <w:tcPr>
            <w:tcW w:w="1522" w:type="pct"/>
            <w:tcBorders>
              <w:top w:val="nil"/>
              <w:left w:val="nil"/>
              <w:bottom w:val="nil"/>
              <w:right w:val="nil"/>
            </w:tcBorders>
            <w:shd w:val="clear" w:color="auto" w:fill="auto"/>
            <w:noWrap/>
            <w:vAlign w:val="bottom"/>
            <w:hideMark/>
          </w:tcPr>
          <w:p w:rsidR="00693ED0" w:rsidRPr="00B03F97"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B03F97" w:rsidRDefault="00693ED0">
            <w:pPr>
              <w:spacing w:before="0" w:after="0"/>
              <w:jc w:val="left"/>
              <w:rPr>
                <w:b/>
                <w:bCs/>
                <w:noProof/>
                <w:color w:val="000000"/>
                <w:sz w:val="20"/>
                <w:szCs w:val="20"/>
                <w:lang w:eastAsia="en-IE"/>
              </w:rPr>
            </w:pPr>
          </w:p>
        </w:tc>
      </w:tr>
      <w:tr w:rsidR="00693ED0" w:rsidRPr="00B03F97">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21"/>
                <w:szCs w:val="21"/>
              </w:rPr>
            </w:pPr>
            <w:r w:rsidRPr="00B03F97">
              <w:rPr>
                <w:rFonts w:ascii="Calibri" w:hAnsi="Calibri"/>
                <w:noProof/>
                <w:color w:val="000000"/>
                <w:sz w:val="21"/>
              </w:rPr>
              <w:t xml:space="preserve">• </w:t>
            </w:r>
            <w:r w:rsidRPr="00B03F97">
              <w:rPr>
                <w:noProof/>
                <w:color w:val="000000"/>
                <w:sz w:val="21"/>
              </w:rPr>
              <w:t>Operační prostředky CELKEM (všechny operační okruhy)</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Závazky</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Platby</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B03F97" w:rsidRDefault="00693ED0">
            <w:pPr>
              <w:spacing w:before="0" w:after="0"/>
              <w:rPr>
                <w:noProof/>
                <w:color w:val="000000"/>
                <w:sz w:val="21"/>
                <w:szCs w:val="21"/>
              </w:rPr>
            </w:pPr>
            <w:r w:rsidRPr="00B03F97">
              <w:rPr>
                <w:rFonts w:ascii="Calibri" w:hAnsi="Calibri"/>
                <w:noProof/>
                <w:color w:val="000000"/>
                <w:sz w:val="21"/>
              </w:rPr>
              <w:t>•</w:t>
            </w:r>
            <w:r w:rsidRPr="00B03F97">
              <w:rPr>
                <w:noProof/>
                <w:color w:val="000000"/>
                <w:sz w:val="21"/>
              </w:rPr>
              <w:t xml:space="preserve"> Prostředky správní povahy financované z rámce na zvláštní programy CELKEM (všechny operační okruhy)</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B03F97" w:rsidRDefault="00693ED0">
            <w:pPr>
              <w:spacing w:before="0" w:after="0"/>
              <w:jc w:val="center"/>
              <w:rPr>
                <w:b/>
                <w:bCs/>
                <w:noProof/>
                <w:color w:val="000000"/>
                <w:sz w:val="22"/>
              </w:rPr>
            </w:pPr>
            <w:r w:rsidRPr="00B03F97">
              <w:rPr>
                <w:b/>
                <w:noProof/>
                <w:color w:val="000000"/>
                <w:sz w:val="22"/>
              </w:rPr>
              <w:t>CELKEM prostředky z okruhů 1 až 6</w:t>
            </w:r>
          </w:p>
        </w:tc>
        <w:tc>
          <w:tcPr>
            <w:tcW w:w="471" w:type="pct"/>
            <w:tcBorders>
              <w:top w:val="nil"/>
              <w:left w:val="nil"/>
              <w:bottom w:val="nil"/>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Závazky</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B03F97" w:rsidRDefault="00693ED0">
            <w:pPr>
              <w:spacing w:before="0" w:after="0"/>
              <w:jc w:val="center"/>
              <w:rPr>
                <w:noProof/>
                <w:color w:val="000000"/>
                <w:sz w:val="20"/>
                <w:szCs w:val="20"/>
              </w:rPr>
            </w:pPr>
            <w:r w:rsidRPr="00B03F97">
              <w:rPr>
                <w:noProof/>
                <w:color w:val="000000"/>
                <w:sz w:val="20"/>
              </w:rPr>
              <w:t>víceletého finančního rámce (referenční částka)</w:t>
            </w:r>
          </w:p>
        </w:tc>
        <w:tc>
          <w:tcPr>
            <w:tcW w:w="471"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Platby</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B03F97" w:rsidRDefault="00693ED0">
            <w:pPr>
              <w:spacing w:before="0" w:after="0"/>
              <w:jc w:val="center"/>
              <w:rPr>
                <w:noProof/>
                <w:color w:val="000000"/>
                <w:sz w:val="14"/>
                <w:szCs w:val="14"/>
              </w:rPr>
            </w:pPr>
            <w:r w:rsidRPr="00B03F97">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bl>
    <w:p w:rsidR="00693ED0" w:rsidRPr="00B03F97"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B03F97" w:rsidTr="00E06D11">
        <w:trPr>
          <w:jc w:val="center"/>
        </w:trPr>
        <w:tc>
          <w:tcPr>
            <w:tcW w:w="1668" w:type="pct"/>
            <w:shd w:val="clear" w:color="auto" w:fill="auto"/>
            <w:vAlign w:val="center"/>
          </w:tcPr>
          <w:p w:rsidR="00693ED0" w:rsidRPr="00B03F97" w:rsidRDefault="00693ED0">
            <w:pPr>
              <w:spacing w:before="60" w:after="60"/>
              <w:jc w:val="center"/>
              <w:rPr>
                <w:b/>
                <w:noProof/>
              </w:rPr>
            </w:pPr>
            <w:r w:rsidRPr="00B03F97">
              <w:rPr>
                <w:noProof/>
              </w:rPr>
              <w:br w:type="page"/>
            </w:r>
            <w:r w:rsidRPr="00B03F97">
              <w:rPr>
                <w:b/>
                <w:noProof/>
                <w:sz w:val="22"/>
              </w:rPr>
              <w:t xml:space="preserve">Okruh víceletého finančního rámce </w:t>
            </w:r>
          </w:p>
        </w:tc>
        <w:tc>
          <w:tcPr>
            <w:tcW w:w="380" w:type="pct"/>
            <w:shd w:val="clear" w:color="auto" w:fill="auto"/>
            <w:vAlign w:val="center"/>
          </w:tcPr>
          <w:p w:rsidR="00693ED0" w:rsidRPr="00B03F97" w:rsidRDefault="00693ED0">
            <w:pPr>
              <w:spacing w:before="60" w:after="60"/>
              <w:jc w:val="center"/>
              <w:rPr>
                <w:noProof/>
              </w:rPr>
            </w:pPr>
            <w:r w:rsidRPr="00B03F97">
              <w:rPr>
                <w:b/>
                <w:noProof/>
                <w:sz w:val="22"/>
              </w:rPr>
              <w:t>7</w:t>
            </w:r>
          </w:p>
        </w:tc>
        <w:tc>
          <w:tcPr>
            <w:tcW w:w="2749" w:type="pct"/>
            <w:vAlign w:val="center"/>
          </w:tcPr>
          <w:p w:rsidR="00693ED0" w:rsidRPr="00B03F97" w:rsidRDefault="00693ED0">
            <w:pPr>
              <w:spacing w:before="60" w:after="60"/>
              <w:rPr>
                <w:noProof/>
              </w:rPr>
            </w:pPr>
            <w:r w:rsidRPr="00B03F97">
              <w:rPr>
                <w:noProof/>
                <w:sz w:val="22"/>
              </w:rPr>
              <w:t>„Správní výdaje“</w:t>
            </w:r>
            <w:r w:rsidRPr="00B03F97">
              <w:rPr>
                <w:rStyle w:val="FootnoteReference"/>
                <w:noProof/>
                <w:sz w:val="22"/>
              </w:rPr>
              <w:footnoteReference w:id="23"/>
            </w:r>
          </w:p>
        </w:tc>
      </w:tr>
    </w:tbl>
    <w:p w:rsidR="00693ED0" w:rsidRPr="00B03F97" w:rsidRDefault="00693ED0" w:rsidP="00693ED0">
      <w:pPr>
        <w:jc w:val="right"/>
        <w:rPr>
          <w:noProof/>
          <w:sz w:val="20"/>
        </w:rPr>
      </w:pPr>
      <w:r w:rsidRPr="00B03F97">
        <w:rPr>
          <w:noProof/>
          <w:sz w:val="20"/>
        </w:rPr>
        <w:t>v milionech EUR (zaokrouhleno na tři desetinná místa)</w:t>
      </w:r>
    </w:p>
    <w:tbl>
      <w:tblPr>
        <w:tblW w:w="13140" w:type="dxa"/>
        <w:tblInd w:w="118" w:type="dxa"/>
        <w:tblLook w:val="04A0" w:firstRow="1" w:lastRow="0" w:firstColumn="1" w:lastColumn="0" w:noHBand="0" w:noVBand="1"/>
      </w:tblPr>
      <w:tblGrid>
        <w:gridCol w:w="4405"/>
        <w:gridCol w:w="2477"/>
        <w:gridCol w:w="505"/>
        <w:gridCol w:w="505"/>
        <w:gridCol w:w="1001"/>
        <w:gridCol w:w="1001"/>
        <w:gridCol w:w="1001"/>
        <w:gridCol w:w="1001"/>
        <w:gridCol w:w="1244"/>
      </w:tblGrid>
      <w:tr w:rsidR="00693ED0" w:rsidRPr="00B03F97">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Cs w:val="24"/>
              </w:rPr>
            </w:pPr>
            <w:r w:rsidRPr="00B03F97">
              <w:rPr>
                <w:noProof/>
                <w:color w:val="000000"/>
              </w:rPr>
              <w:t>GŘ: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CELKEM VFR na období 2021–2027</w:t>
            </w:r>
          </w:p>
        </w:tc>
      </w:tr>
      <w:tr w:rsidR="00693ED0" w:rsidRPr="00B03F97">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B03F97" w:rsidRDefault="00693ED0">
            <w:pPr>
              <w:spacing w:before="0" w:after="0"/>
              <w:jc w:val="left"/>
              <w:rPr>
                <w:b/>
                <w:bCs/>
                <w:noProof/>
                <w:color w:val="000000"/>
                <w:sz w:val="20"/>
                <w:szCs w:val="20"/>
                <w:lang w:eastAsia="en-IE"/>
              </w:rPr>
            </w:pPr>
          </w:p>
        </w:tc>
      </w:tr>
      <w:tr w:rsidR="00693ED0" w:rsidRPr="00B03F97">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rFonts w:ascii="Wingdings" w:hAnsi="Wingdings" w:cs="Calibri"/>
                <w:noProof/>
                <w:color w:val="000000"/>
                <w:sz w:val="22"/>
              </w:rPr>
            </w:pPr>
            <w:r w:rsidRPr="00B03F97">
              <w:rPr>
                <w:rFonts w:ascii="Wingdings" w:hAnsi="Wingdings"/>
                <w:noProof/>
                <w:color w:val="000000"/>
                <w:sz w:val="22"/>
              </w:rPr>
              <w:t></w:t>
            </w:r>
            <w:r w:rsidRPr="00B03F97">
              <w:rPr>
                <w:noProof/>
                <w:color w:val="000000"/>
                <w:sz w:val="22"/>
              </w:rPr>
              <w:t xml:space="preserve"> Lidské zdroje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rFonts w:ascii="Wingdings" w:hAnsi="Wingdings" w:cs="Calibri"/>
                <w:noProof/>
                <w:color w:val="000000"/>
                <w:sz w:val="22"/>
              </w:rPr>
            </w:pPr>
            <w:r w:rsidRPr="00B03F97">
              <w:rPr>
                <w:rFonts w:ascii="Wingdings" w:hAnsi="Wingdings"/>
                <w:noProof/>
                <w:color w:val="000000"/>
                <w:sz w:val="22"/>
              </w:rPr>
              <w:t></w:t>
            </w:r>
            <w:r w:rsidRPr="00B03F97">
              <w:rPr>
                <w:noProof/>
                <w:color w:val="000000"/>
                <w:sz w:val="22"/>
              </w:rPr>
              <w:t xml:space="preserve">Ostatní správní výdaje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2"/>
              </w:rPr>
            </w:pPr>
            <w:r w:rsidRPr="00B03F97">
              <w:rPr>
                <w:b/>
                <w:noProof/>
                <w:color w:val="000000"/>
                <w:sz w:val="22"/>
              </w:rPr>
              <w:t xml:space="preserve">GŘ </w:t>
            </w:r>
            <w:r w:rsidRPr="00B03F97">
              <w:rPr>
                <w:noProof/>
                <w:color w:val="000000"/>
                <w:sz w:val="22"/>
              </w:rPr>
              <w:t xml:space="preserve">&lt;…….&gt; </w:t>
            </w:r>
            <w:r w:rsidRPr="00B03F97">
              <w:rPr>
                <w:b/>
                <w:noProof/>
                <w:color w:val="000000"/>
                <w:sz w:val="22"/>
              </w:rPr>
              <w:t>CELKEM</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left"/>
              <w:rPr>
                <w:noProof/>
                <w:color w:val="000000"/>
                <w:sz w:val="18"/>
                <w:szCs w:val="18"/>
              </w:rPr>
            </w:pPr>
            <w:r w:rsidRPr="00B03F97">
              <w:rPr>
                <w:noProof/>
                <w:color w:val="000000"/>
                <w:sz w:val="18"/>
              </w:rPr>
              <w:t xml:space="preserve">Prostředky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300"/>
        </w:trPr>
        <w:tc>
          <w:tcPr>
            <w:tcW w:w="4405" w:type="dxa"/>
            <w:tcBorders>
              <w:top w:val="nil"/>
              <w:left w:val="nil"/>
              <w:bottom w:val="nil"/>
              <w:right w:val="nil"/>
            </w:tcBorders>
            <w:shd w:val="clear" w:color="auto" w:fill="auto"/>
            <w:noWrap/>
            <w:vAlign w:val="bottom"/>
            <w:hideMark/>
          </w:tcPr>
          <w:p w:rsidR="00693ED0" w:rsidRPr="00B03F97"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r>
      <w:tr w:rsidR="00693ED0" w:rsidRPr="00B03F97">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Cs w:val="24"/>
              </w:rPr>
            </w:pPr>
            <w:r w:rsidRPr="00B03F97">
              <w:rPr>
                <w:noProof/>
                <w:color w:val="000000"/>
              </w:rPr>
              <w:t>GŘ: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CELKEM VFR na období 2021–2027</w:t>
            </w:r>
          </w:p>
        </w:tc>
      </w:tr>
      <w:tr w:rsidR="00693ED0" w:rsidRPr="00B03F97">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B03F97" w:rsidRDefault="00693ED0">
            <w:pPr>
              <w:spacing w:before="0" w:after="0"/>
              <w:jc w:val="left"/>
              <w:rPr>
                <w:b/>
                <w:bCs/>
                <w:noProof/>
                <w:color w:val="000000"/>
                <w:sz w:val="20"/>
                <w:szCs w:val="20"/>
                <w:lang w:eastAsia="en-IE"/>
              </w:rPr>
            </w:pPr>
          </w:p>
        </w:tc>
      </w:tr>
      <w:tr w:rsidR="00693ED0" w:rsidRPr="00B03F97">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rFonts w:ascii="Wingdings" w:hAnsi="Wingdings" w:cs="Calibri"/>
                <w:noProof/>
                <w:color w:val="000000"/>
                <w:sz w:val="22"/>
              </w:rPr>
            </w:pPr>
            <w:r w:rsidRPr="00B03F97">
              <w:rPr>
                <w:rFonts w:ascii="Wingdings" w:hAnsi="Wingdings"/>
                <w:noProof/>
                <w:color w:val="000000"/>
                <w:sz w:val="22"/>
              </w:rPr>
              <w:t></w:t>
            </w:r>
            <w:r w:rsidRPr="00B03F97">
              <w:rPr>
                <w:noProof/>
                <w:color w:val="000000"/>
                <w:sz w:val="22"/>
              </w:rPr>
              <w:t xml:space="preserve"> Lidské zdroje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rFonts w:ascii="Wingdings" w:hAnsi="Wingdings" w:cs="Calibri"/>
                <w:noProof/>
                <w:color w:val="000000"/>
                <w:sz w:val="22"/>
              </w:rPr>
            </w:pPr>
            <w:r w:rsidRPr="00B03F97">
              <w:rPr>
                <w:rFonts w:ascii="Wingdings" w:hAnsi="Wingdings"/>
                <w:noProof/>
                <w:color w:val="000000"/>
                <w:sz w:val="22"/>
              </w:rPr>
              <w:t></w:t>
            </w:r>
            <w:r w:rsidRPr="00B03F97">
              <w:rPr>
                <w:noProof/>
                <w:color w:val="000000"/>
                <w:sz w:val="22"/>
              </w:rPr>
              <w:t xml:space="preserve">Ostatní správní výdaje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20"/>
                <w:szCs w:val="20"/>
              </w:rPr>
            </w:pPr>
            <w:r w:rsidRPr="00B03F97">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2"/>
              </w:rPr>
            </w:pPr>
            <w:r w:rsidRPr="00B03F97">
              <w:rPr>
                <w:b/>
                <w:noProof/>
                <w:color w:val="000000"/>
                <w:sz w:val="22"/>
              </w:rPr>
              <w:t xml:space="preserve">GŘ </w:t>
            </w:r>
            <w:r w:rsidRPr="00B03F97">
              <w:rPr>
                <w:noProof/>
                <w:color w:val="000000"/>
                <w:sz w:val="22"/>
              </w:rPr>
              <w:t xml:space="preserve">&lt;…….&gt; </w:t>
            </w:r>
            <w:r w:rsidRPr="00B03F97">
              <w:rPr>
                <w:b/>
                <w:noProof/>
                <w:color w:val="000000"/>
                <w:sz w:val="22"/>
              </w:rPr>
              <w:t>CELKEM</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left"/>
              <w:rPr>
                <w:noProof/>
                <w:color w:val="000000"/>
                <w:sz w:val="18"/>
                <w:szCs w:val="18"/>
              </w:rPr>
            </w:pPr>
            <w:r w:rsidRPr="00B03F97">
              <w:rPr>
                <w:noProof/>
                <w:color w:val="000000"/>
                <w:sz w:val="18"/>
              </w:rPr>
              <w:t xml:space="preserve">Prostředky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r w:rsidR="00693ED0" w:rsidRPr="00B03F97">
        <w:trPr>
          <w:trHeight w:val="300"/>
        </w:trPr>
        <w:tc>
          <w:tcPr>
            <w:tcW w:w="4405" w:type="dxa"/>
            <w:tcBorders>
              <w:top w:val="nil"/>
              <w:left w:val="nil"/>
              <w:bottom w:val="nil"/>
              <w:right w:val="nil"/>
            </w:tcBorders>
            <w:shd w:val="clear" w:color="auto" w:fill="auto"/>
            <w:noWrap/>
            <w:vAlign w:val="bottom"/>
            <w:hideMark/>
          </w:tcPr>
          <w:p w:rsidR="00693ED0" w:rsidRPr="00B03F97"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B03F97" w:rsidRDefault="00693ED0">
            <w:pPr>
              <w:spacing w:before="0" w:after="0"/>
              <w:jc w:val="left"/>
              <w:rPr>
                <w:noProof/>
                <w:sz w:val="20"/>
                <w:szCs w:val="20"/>
                <w:lang w:eastAsia="en-IE"/>
              </w:rPr>
            </w:pPr>
          </w:p>
        </w:tc>
      </w:tr>
      <w:tr w:rsidR="00693ED0" w:rsidRPr="00B03F97">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B03F97" w:rsidRDefault="00693ED0">
            <w:pPr>
              <w:spacing w:before="0" w:after="0"/>
              <w:jc w:val="center"/>
              <w:rPr>
                <w:b/>
                <w:bCs/>
                <w:noProof/>
                <w:color w:val="000000"/>
                <w:sz w:val="22"/>
              </w:rPr>
            </w:pPr>
            <w:r w:rsidRPr="00B03F97">
              <w:rPr>
                <w:b/>
                <w:noProof/>
                <w:color w:val="000000"/>
                <w:sz w:val="22"/>
              </w:rPr>
              <w:t xml:space="preserve">CELKEM prostředky z OKRUHU 7 víceletého finančního rámce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8"/>
                <w:szCs w:val="18"/>
              </w:rPr>
            </w:pPr>
            <w:r w:rsidRPr="00B03F97">
              <w:rPr>
                <w:noProof/>
                <w:color w:val="000000"/>
                <w:sz w:val="18"/>
              </w:rPr>
              <w:t>(Závazky celkem = platby celkem)</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20"/>
                <w:szCs w:val="20"/>
              </w:rPr>
            </w:pPr>
            <w:r w:rsidRPr="00B03F97">
              <w:rPr>
                <w:b/>
                <w:noProof/>
                <w:color w:val="000000"/>
                <w:sz w:val="20"/>
              </w:rPr>
              <w:t>0,000</w:t>
            </w:r>
          </w:p>
        </w:tc>
      </w:tr>
    </w:tbl>
    <w:p w:rsidR="00693ED0" w:rsidRPr="00B03F97" w:rsidRDefault="00693ED0" w:rsidP="00693ED0">
      <w:pPr>
        <w:jc w:val="right"/>
        <w:rPr>
          <w:noProof/>
          <w:sz w:val="20"/>
        </w:rPr>
      </w:pPr>
      <w:r w:rsidRPr="00B03F97">
        <w:rPr>
          <w:noProof/>
          <w:sz w:val="20"/>
        </w:rPr>
        <w:t>v milionech EUR (zaokrouhleno na tři desetinná místa)</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B03F97">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Cs w:val="24"/>
              </w:rPr>
            </w:pPr>
            <w:r w:rsidRPr="00B03F97">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CELKEM VFR na období 2021–2027</w:t>
            </w:r>
          </w:p>
        </w:tc>
      </w:tr>
      <w:tr w:rsidR="00693ED0" w:rsidRPr="00B03F97">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B03F97" w:rsidRDefault="00693ED0">
            <w:pPr>
              <w:spacing w:before="0" w:after="0"/>
              <w:jc w:val="left"/>
              <w:rPr>
                <w:b/>
                <w:bCs/>
                <w:noProof/>
                <w:color w:val="000000"/>
                <w:sz w:val="20"/>
                <w:szCs w:val="20"/>
                <w:lang w:eastAsia="en-IE"/>
              </w:rPr>
            </w:pPr>
          </w:p>
        </w:tc>
      </w:tr>
      <w:tr w:rsidR="00693ED0" w:rsidRPr="00B03F97">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B03F97" w:rsidRDefault="00693ED0">
            <w:pPr>
              <w:spacing w:before="0" w:after="0"/>
              <w:jc w:val="center"/>
              <w:rPr>
                <w:b/>
                <w:bCs/>
                <w:noProof/>
                <w:color w:val="000000"/>
                <w:sz w:val="22"/>
              </w:rPr>
            </w:pPr>
            <w:r w:rsidRPr="00B03F97">
              <w:rPr>
                <w:b/>
                <w:noProof/>
                <w:color w:val="000000"/>
                <w:sz w:val="22"/>
              </w:rPr>
              <w:t>CELKEM prostředky z OKRUHŮ 1 až 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Závazky</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r>
      <w:tr w:rsidR="00693ED0" w:rsidRPr="00B03F97">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B03F97" w:rsidRDefault="00693ED0">
            <w:pPr>
              <w:spacing w:before="0" w:after="0"/>
              <w:jc w:val="center"/>
              <w:rPr>
                <w:noProof/>
                <w:color w:val="000000"/>
                <w:sz w:val="22"/>
              </w:rPr>
            </w:pPr>
            <w:r w:rsidRPr="00B03F97">
              <w:rPr>
                <w:noProof/>
                <w:color w:val="000000"/>
                <w:sz w:val="22"/>
              </w:rPr>
              <w:t>víceletého finančního rámce</w:t>
            </w:r>
            <w:r w:rsidRPr="00B03F97">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rPr>
                <w:noProof/>
                <w:color w:val="000000"/>
                <w:sz w:val="18"/>
                <w:szCs w:val="18"/>
              </w:rPr>
            </w:pPr>
            <w:r w:rsidRPr="00B03F97">
              <w:rPr>
                <w:noProof/>
                <w:color w:val="000000"/>
                <w:sz w:val="18"/>
              </w:rPr>
              <w:t>Platby</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Cs w:val="24"/>
              </w:rPr>
            </w:pPr>
            <w:r w:rsidRPr="00B03F97">
              <w:rPr>
                <w:b/>
                <w:noProof/>
                <w:color w:val="000000"/>
              </w:rPr>
              <w:t>0,000</w:t>
            </w:r>
          </w:p>
        </w:tc>
      </w:tr>
    </w:tbl>
    <w:p w:rsidR="00693ED0" w:rsidRPr="00B03F97"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B03F97">
        <w:rPr>
          <w:noProof/>
        </w:rPr>
        <w:t>3.2.2</w:t>
      </w:r>
      <w:r w:rsidRPr="00B03F97">
        <w:rPr>
          <w:noProof/>
        </w:rPr>
        <w:tab/>
        <w:t>Odhadovaný výstup financovaný z operačních prostředků</w:t>
      </w:r>
      <w:bookmarkEnd w:id="149"/>
      <w:bookmarkEnd w:id="150"/>
      <w:r w:rsidRPr="00B03F97">
        <w:rPr>
          <w:noProof/>
        </w:rPr>
        <w:t xml:space="preserve"> (nevyplňovat v případě decentralizovaných agentur)</w:t>
      </w:r>
      <w:bookmarkEnd w:id="151"/>
      <w:bookmarkEnd w:id="152"/>
      <w:bookmarkEnd w:id="153"/>
    </w:p>
    <w:p w:rsidR="00693ED0" w:rsidRPr="00B03F97" w:rsidRDefault="00693ED0" w:rsidP="00693ED0">
      <w:pPr>
        <w:jc w:val="right"/>
        <w:rPr>
          <w:noProof/>
          <w:sz w:val="20"/>
        </w:rPr>
      </w:pPr>
      <w:r w:rsidRPr="00B03F97">
        <w:rPr>
          <w:noProof/>
          <w:sz w:val="20"/>
        </w:rPr>
        <w:t>Prostředky na závazky v milionech EUR (zaokrouhleno na tři desetinná místa)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B03F97" w:rsidTr="17618B6F">
        <w:trPr>
          <w:jc w:val="center"/>
        </w:trPr>
        <w:tc>
          <w:tcPr>
            <w:tcW w:w="1423" w:type="dxa"/>
            <w:vMerge w:val="restart"/>
            <w:vAlign w:val="center"/>
          </w:tcPr>
          <w:p w:rsidR="00693ED0" w:rsidRPr="00B03F97" w:rsidRDefault="00693ED0">
            <w:pPr>
              <w:ind w:right="-29"/>
              <w:jc w:val="center"/>
              <w:rPr>
                <w:b/>
                <w:noProof/>
                <w:sz w:val="18"/>
                <w:szCs w:val="18"/>
              </w:rPr>
            </w:pPr>
            <w:r w:rsidRPr="00B03F97">
              <w:rPr>
                <w:b/>
                <w:noProof/>
                <w:sz w:val="18"/>
              </w:rPr>
              <w:t xml:space="preserve">Uveďte cíle a výstupy </w:t>
            </w:r>
          </w:p>
          <w:p w:rsidR="00693ED0" w:rsidRPr="00B03F97" w:rsidRDefault="00693ED0">
            <w:pPr>
              <w:ind w:right="-29"/>
              <w:jc w:val="center"/>
              <w:rPr>
                <w:b/>
                <w:noProof/>
                <w:sz w:val="18"/>
                <w:szCs w:val="18"/>
              </w:rPr>
            </w:pPr>
          </w:p>
          <w:p w:rsidR="00693ED0" w:rsidRPr="00B03F97" w:rsidRDefault="00693ED0">
            <w:pPr>
              <w:ind w:right="-29"/>
              <w:jc w:val="center"/>
              <w:rPr>
                <w:noProof/>
                <w:sz w:val="18"/>
                <w:szCs w:val="18"/>
              </w:rPr>
            </w:pPr>
            <w:r w:rsidRPr="00B03F97">
              <w:rPr>
                <w:rFonts w:ascii="Wingdings" w:hAnsi="Wingdings"/>
                <w:noProof/>
                <w:sz w:val="18"/>
              </w:rPr>
              <w:t></w:t>
            </w:r>
          </w:p>
        </w:tc>
        <w:tc>
          <w:tcPr>
            <w:tcW w:w="720" w:type="dxa"/>
            <w:vAlign w:val="center"/>
          </w:tcPr>
          <w:p w:rsidR="00693ED0" w:rsidRPr="00B03F97" w:rsidRDefault="00693ED0">
            <w:pPr>
              <w:ind w:right="-29"/>
              <w:jc w:val="center"/>
              <w:rPr>
                <w:noProof/>
                <w:sz w:val="18"/>
                <w:szCs w:val="18"/>
              </w:rPr>
            </w:pPr>
          </w:p>
        </w:tc>
        <w:tc>
          <w:tcPr>
            <w:tcW w:w="701" w:type="dxa"/>
            <w:vAlign w:val="center"/>
          </w:tcPr>
          <w:p w:rsidR="00693ED0" w:rsidRPr="00B03F97" w:rsidRDefault="00693ED0">
            <w:pPr>
              <w:ind w:right="-29"/>
              <w:jc w:val="center"/>
              <w:rPr>
                <w:noProof/>
                <w:sz w:val="18"/>
                <w:szCs w:val="18"/>
              </w:rPr>
            </w:pPr>
          </w:p>
        </w:tc>
        <w:tc>
          <w:tcPr>
            <w:tcW w:w="1224" w:type="dxa"/>
            <w:gridSpan w:val="2"/>
            <w:tcBorders>
              <w:left w:val="nil"/>
            </w:tcBorders>
            <w:vAlign w:val="center"/>
          </w:tcPr>
          <w:p w:rsidR="00693ED0" w:rsidRPr="00B03F97" w:rsidRDefault="00693ED0">
            <w:pPr>
              <w:ind w:right="-29"/>
              <w:jc w:val="center"/>
              <w:rPr>
                <w:noProof/>
                <w:sz w:val="18"/>
                <w:szCs w:val="18"/>
              </w:rPr>
            </w:pPr>
            <w:r w:rsidRPr="00B03F97">
              <w:rPr>
                <w:noProof/>
                <w:sz w:val="18"/>
              </w:rPr>
              <w:t xml:space="preserve">Rok </w:t>
            </w:r>
            <w:r w:rsidRPr="00B03F97">
              <w:rPr>
                <w:noProof/>
              </w:rPr>
              <w:t xml:space="preserve"> </w:t>
            </w:r>
            <w:r w:rsidRPr="00B03F97">
              <w:rPr>
                <w:noProof/>
              </w:rPr>
              <w:cr/>
            </w:r>
            <w:r w:rsidRPr="00B03F97">
              <w:rPr>
                <w:noProof/>
              </w:rPr>
              <w:br/>
            </w:r>
            <w:r w:rsidRPr="00B03F97">
              <w:rPr>
                <w:b/>
                <w:noProof/>
                <w:sz w:val="18"/>
              </w:rPr>
              <w:t>2024</w:t>
            </w:r>
          </w:p>
        </w:tc>
        <w:tc>
          <w:tcPr>
            <w:tcW w:w="1260" w:type="dxa"/>
            <w:gridSpan w:val="2"/>
            <w:vAlign w:val="center"/>
          </w:tcPr>
          <w:p w:rsidR="00693ED0" w:rsidRPr="00B03F97" w:rsidRDefault="00693ED0">
            <w:pPr>
              <w:ind w:right="-29"/>
              <w:jc w:val="center"/>
              <w:rPr>
                <w:noProof/>
                <w:sz w:val="18"/>
                <w:szCs w:val="18"/>
              </w:rPr>
            </w:pPr>
            <w:r w:rsidRPr="00B03F97">
              <w:rPr>
                <w:noProof/>
                <w:sz w:val="18"/>
              </w:rPr>
              <w:t xml:space="preserve">Rok </w:t>
            </w:r>
            <w:r w:rsidRPr="00B03F97">
              <w:rPr>
                <w:noProof/>
              </w:rPr>
              <w:t xml:space="preserve"> </w:t>
            </w:r>
            <w:r w:rsidRPr="00B03F97">
              <w:rPr>
                <w:noProof/>
              </w:rPr>
              <w:cr/>
            </w:r>
            <w:r w:rsidRPr="00B03F97">
              <w:rPr>
                <w:noProof/>
              </w:rPr>
              <w:br/>
            </w:r>
            <w:r w:rsidRPr="00B03F97">
              <w:rPr>
                <w:b/>
                <w:noProof/>
                <w:sz w:val="18"/>
              </w:rPr>
              <w:t>2025</w:t>
            </w:r>
          </w:p>
        </w:tc>
        <w:tc>
          <w:tcPr>
            <w:tcW w:w="1440" w:type="dxa"/>
            <w:gridSpan w:val="2"/>
            <w:vAlign w:val="center"/>
          </w:tcPr>
          <w:p w:rsidR="00693ED0" w:rsidRPr="00B03F97" w:rsidRDefault="00693ED0">
            <w:pPr>
              <w:ind w:right="-29"/>
              <w:jc w:val="center"/>
              <w:rPr>
                <w:noProof/>
                <w:sz w:val="18"/>
                <w:szCs w:val="18"/>
              </w:rPr>
            </w:pPr>
            <w:r w:rsidRPr="00B03F97">
              <w:rPr>
                <w:noProof/>
                <w:sz w:val="18"/>
              </w:rPr>
              <w:t xml:space="preserve">Rok </w:t>
            </w:r>
            <w:r w:rsidRPr="00B03F97">
              <w:rPr>
                <w:noProof/>
              </w:rPr>
              <w:t xml:space="preserve"> </w:t>
            </w:r>
            <w:r w:rsidRPr="00B03F97">
              <w:rPr>
                <w:noProof/>
              </w:rPr>
              <w:cr/>
            </w:r>
            <w:r w:rsidRPr="00B03F97">
              <w:rPr>
                <w:noProof/>
              </w:rPr>
              <w:br/>
            </w:r>
            <w:r w:rsidRPr="00B03F97">
              <w:rPr>
                <w:b/>
                <w:noProof/>
                <w:sz w:val="18"/>
              </w:rPr>
              <w:t>2026</w:t>
            </w:r>
          </w:p>
        </w:tc>
        <w:tc>
          <w:tcPr>
            <w:tcW w:w="1620" w:type="dxa"/>
            <w:gridSpan w:val="3"/>
            <w:vAlign w:val="center"/>
          </w:tcPr>
          <w:p w:rsidR="00693ED0" w:rsidRPr="00B03F97" w:rsidRDefault="00693ED0">
            <w:pPr>
              <w:ind w:right="-29"/>
              <w:jc w:val="center"/>
              <w:rPr>
                <w:noProof/>
                <w:sz w:val="18"/>
                <w:szCs w:val="18"/>
              </w:rPr>
            </w:pPr>
            <w:r w:rsidRPr="00B03F97">
              <w:rPr>
                <w:noProof/>
                <w:sz w:val="18"/>
              </w:rPr>
              <w:t xml:space="preserve">Rok </w:t>
            </w:r>
            <w:r w:rsidRPr="00B03F97">
              <w:rPr>
                <w:noProof/>
              </w:rPr>
              <w:t xml:space="preserve"> </w:t>
            </w:r>
            <w:r w:rsidRPr="00B03F97">
              <w:rPr>
                <w:noProof/>
              </w:rPr>
              <w:cr/>
            </w:r>
            <w:r w:rsidRPr="00B03F97">
              <w:rPr>
                <w:noProof/>
              </w:rPr>
              <w:br/>
            </w:r>
            <w:r w:rsidRPr="00B03F97">
              <w:rPr>
                <w:b/>
                <w:noProof/>
                <w:sz w:val="18"/>
              </w:rPr>
              <w:t>2027</w:t>
            </w:r>
          </w:p>
        </w:tc>
        <w:tc>
          <w:tcPr>
            <w:tcW w:w="3600" w:type="dxa"/>
            <w:gridSpan w:val="6"/>
            <w:vAlign w:val="center"/>
          </w:tcPr>
          <w:p w:rsidR="00693ED0" w:rsidRPr="00B03F97" w:rsidRDefault="00693ED0">
            <w:pPr>
              <w:jc w:val="center"/>
              <w:rPr>
                <w:noProof/>
                <w:sz w:val="18"/>
                <w:szCs w:val="18"/>
              </w:rPr>
            </w:pPr>
            <w:r w:rsidRPr="00B03F97">
              <w:rPr>
                <w:noProof/>
                <w:sz w:val="18"/>
              </w:rPr>
              <w:t>Vložit počet let podle trvání finančního dopadu (viz oddíl 1.6)</w:t>
            </w:r>
          </w:p>
        </w:tc>
        <w:tc>
          <w:tcPr>
            <w:tcW w:w="1620" w:type="dxa"/>
            <w:gridSpan w:val="2"/>
            <w:tcBorders>
              <w:left w:val="nil"/>
              <w:bottom w:val="nil"/>
            </w:tcBorders>
            <w:vAlign w:val="center"/>
          </w:tcPr>
          <w:p w:rsidR="00693ED0" w:rsidRPr="00B03F97" w:rsidRDefault="00693ED0">
            <w:pPr>
              <w:ind w:right="-29"/>
              <w:jc w:val="center"/>
              <w:rPr>
                <w:noProof/>
                <w:sz w:val="18"/>
                <w:szCs w:val="18"/>
              </w:rPr>
            </w:pPr>
            <w:r w:rsidRPr="00B03F97">
              <w:rPr>
                <w:b/>
                <w:noProof/>
                <w:sz w:val="18"/>
              </w:rPr>
              <w:t>CELKEM</w:t>
            </w:r>
          </w:p>
        </w:tc>
      </w:tr>
      <w:tr w:rsidR="00693ED0" w:rsidRPr="00B03F97" w:rsidTr="17618B6F">
        <w:trPr>
          <w:jc w:val="center"/>
        </w:trPr>
        <w:tc>
          <w:tcPr>
            <w:tcW w:w="1423" w:type="dxa"/>
            <w:vMerge/>
            <w:vAlign w:val="center"/>
          </w:tcPr>
          <w:p w:rsidR="00693ED0" w:rsidRPr="00B03F97" w:rsidRDefault="00693ED0">
            <w:pPr>
              <w:ind w:right="-29"/>
              <w:jc w:val="center"/>
              <w:rPr>
                <w:noProof/>
                <w:sz w:val="18"/>
                <w:szCs w:val="18"/>
              </w:rPr>
            </w:pPr>
          </w:p>
        </w:tc>
        <w:tc>
          <w:tcPr>
            <w:tcW w:w="12185" w:type="dxa"/>
            <w:gridSpan w:val="19"/>
            <w:vAlign w:val="center"/>
          </w:tcPr>
          <w:p w:rsidR="00693ED0" w:rsidRPr="00B03F97" w:rsidRDefault="00693ED0">
            <w:pPr>
              <w:spacing w:before="60" w:after="60"/>
              <w:ind w:right="-29"/>
              <w:jc w:val="center"/>
              <w:rPr>
                <w:noProof/>
                <w:sz w:val="18"/>
                <w:szCs w:val="18"/>
              </w:rPr>
            </w:pPr>
            <w:r w:rsidRPr="00B03F97">
              <w:rPr>
                <w:b/>
                <w:noProof/>
                <w:sz w:val="18"/>
              </w:rPr>
              <w:t>VÝSTUPY</w:t>
            </w:r>
          </w:p>
        </w:tc>
      </w:tr>
      <w:tr w:rsidR="00DF2D2B" w:rsidRPr="00B03F97" w:rsidTr="00DF2D2B">
        <w:trPr>
          <w:cantSplit/>
          <w:trHeight w:val="1134"/>
          <w:jc w:val="center"/>
        </w:trPr>
        <w:tc>
          <w:tcPr>
            <w:tcW w:w="1423" w:type="dxa"/>
            <w:vMerge/>
            <w:vAlign w:val="center"/>
          </w:tcPr>
          <w:p w:rsidR="00693ED0" w:rsidRPr="00B03F97" w:rsidRDefault="00693ED0">
            <w:pPr>
              <w:rPr>
                <w:noProof/>
                <w:sz w:val="18"/>
                <w:szCs w:val="18"/>
              </w:rPr>
            </w:pPr>
          </w:p>
        </w:tc>
        <w:tc>
          <w:tcPr>
            <w:tcW w:w="720" w:type="dxa"/>
            <w:vAlign w:val="center"/>
          </w:tcPr>
          <w:p w:rsidR="00693ED0" w:rsidRPr="00B03F97" w:rsidRDefault="00693ED0">
            <w:pPr>
              <w:jc w:val="center"/>
              <w:rPr>
                <w:noProof/>
                <w:sz w:val="18"/>
                <w:szCs w:val="18"/>
              </w:rPr>
            </w:pPr>
            <w:r w:rsidRPr="00B03F97">
              <w:rPr>
                <w:noProof/>
                <w:sz w:val="18"/>
              </w:rPr>
              <w:t>Druh</w:t>
            </w:r>
            <w:r w:rsidRPr="00B03F97">
              <w:rPr>
                <w:rStyle w:val="FootnoteReference"/>
                <w:noProof/>
                <w:sz w:val="18"/>
                <w:szCs w:val="18"/>
              </w:rPr>
              <w:footnoteReference w:id="24"/>
            </w:r>
          </w:p>
          <w:p w:rsidR="00693ED0" w:rsidRPr="00B03F97" w:rsidRDefault="00693ED0">
            <w:pPr>
              <w:spacing w:before="0" w:after="0"/>
              <w:jc w:val="center"/>
              <w:rPr>
                <w:noProof/>
                <w:sz w:val="18"/>
                <w:szCs w:val="18"/>
              </w:rPr>
            </w:pPr>
          </w:p>
        </w:tc>
        <w:tc>
          <w:tcPr>
            <w:tcW w:w="701" w:type="dxa"/>
            <w:vAlign w:val="center"/>
          </w:tcPr>
          <w:p w:rsidR="00693ED0" w:rsidRPr="00B03F97" w:rsidRDefault="00693ED0">
            <w:pPr>
              <w:jc w:val="center"/>
              <w:rPr>
                <w:noProof/>
                <w:sz w:val="18"/>
                <w:szCs w:val="18"/>
              </w:rPr>
            </w:pPr>
            <w:r w:rsidRPr="00B03F97">
              <w:rPr>
                <w:noProof/>
                <w:sz w:val="18"/>
              </w:rPr>
              <w:t>Průměrné náklady</w:t>
            </w:r>
          </w:p>
        </w:tc>
        <w:tc>
          <w:tcPr>
            <w:tcW w:w="504" w:type="dxa"/>
            <w:tcBorders>
              <w:left w:val="nil"/>
              <w:right w:val="dashSmallGap" w:sz="4" w:space="0" w:color="auto"/>
            </w:tcBorders>
            <w:shd w:val="clear" w:color="auto" w:fill="auto"/>
            <w:textDirection w:val="btLr"/>
            <w:vAlign w:val="center"/>
          </w:tcPr>
          <w:p w:rsidR="00693ED0" w:rsidRPr="00B03F97" w:rsidRDefault="00693ED0">
            <w:pPr>
              <w:ind w:left="113" w:right="113"/>
              <w:jc w:val="center"/>
              <w:rPr>
                <w:noProof/>
                <w:sz w:val="18"/>
                <w:szCs w:val="18"/>
              </w:rPr>
            </w:pPr>
            <w:r w:rsidRPr="00B03F97">
              <w:rPr>
                <w:noProof/>
                <w:sz w:val="18"/>
              </w:rPr>
              <w:t>Počet</w:t>
            </w:r>
          </w:p>
        </w:tc>
        <w:tc>
          <w:tcPr>
            <w:tcW w:w="720" w:type="dxa"/>
            <w:tcBorders>
              <w:left w:val="dashSmallGap" w:sz="4" w:space="0" w:color="auto"/>
            </w:tcBorders>
            <w:shd w:val="clear" w:color="auto" w:fill="auto"/>
            <w:vAlign w:val="center"/>
          </w:tcPr>
          <w:p w:rsidR="00693ED0" w:rsidRPr="00B03F97" w:rsidRDefault="00693ED0">
            <w:pPr>
              <w:jc w:val="center"/>
              <w:rPr>
                <w:noProof/>
                <w:sz w:val="18"/>
                <w:szCs w:val="18"/>
              </w:rPr>
            </w:pPr>
            <w:r w:rsidRPr="00B03F97">
              <w:rPr>
                <w:noProof/>
                <w:sz w:val="18"/>
              </w:rPr>
              <w:t>Náklady</w:t>
            </w:r>
          </w:p>
        </w:tc>
        <w:tc>
          <w:tcPr>
            <w:tcW w:w="540" w:type="dxa"/>
            <w:tcBorders>
              <w:right w:val="dashSmallGap" w:sz="4" w:space="0" w:color="auto"/>
            </w:tcBorders>
            <w:shd w:val="clear" w:color="auto" w:fill="auto"/>
            <w:textDirection w:val="btLr"/>
            <w:vAlign w:val="center"/>
          </w:tcPr>
          <w:p w:rsidR="00693ED0" w:rsidRPr="00B03F97" w:rsidRDefault="00693ED0">
            <w:pPr>
              <w:ind w:left="113" w:right="113"/>
              <w:jc w:val="center"/>
              <w:rPr>
                <w:noProof/>
                <w:sz w:val="18"/>
                <w:szCs w:val="18"/>
              </w:rPr>
            </w:pPr>
            <w:r w:rsidRPr="00B03F97">
              <w:rPr>
                <w:noProof/>
                <w:sz w:val="18"/>
              </w:rPr>
              <w:t>Počet</w:t>
            </w:r>
          </w:p>
        </w:tc>
        <w:tc>
          <w:tcPr>
            <w:tcW w:w="720" w:type="dxa"/>
            <w:tcBorders>
              <w:left w:val="dashSmallGap" w:sz="4" w:space="0" w:color="auto"/>
            </w:tcBorders>
            <w:shd w:val="clear" w:color="auto" w:fill="auto"/>
            <w:vAlign w:val="center"/>
          </w:tcPr>
          <w:p w:rsidR="00693ED0" w:rsidRPr="00B03F97" w:rsidRDefault="00693ED0">
            <w:pPr>
              <w:jc w:val="center"/>
              <w:rPr>
                <w:noProof/>
                <w:sz w:val="18"/>
                <w:szCs w:val="18"/>
              </w:rPr>
            </w:pPr>
            <w:r w:rsidRPr="00B03F97">
              <w:rPr>
                <w:noProof/>
                <w:sz w:val="18"/>
              </w:rPr>
              <w:t>Náklady</w:t>
            </w:r>
          </w:p>
        </w:tc>
        <w:tc>
          <w:tcPr>
            <w:tcW w:w="720" w:type="dxa"/>
            <w:tcBorders>
              <w:right w:val="dashSmallGap" w:sz="4" w:space="0" w:color="auto"/>
            </w:tcBorders>
            <w:shd w:val="clear" w:color="auto" w:fill="auto"/>
            <w:textDirection w:val="btLr"/>
            <w:vAlign w:val="center"/>
          </w:tcPr>
          <w:p w:rsidR="00693ED0" w:rsidRPr="00B03F97" w:rsidRDefault="00693ED0">
            <w:pPr>
              <w:ind w:left="113" w:right="113"/>
              <w:jc w:val="center"/>
              <w:rPr>
                <w:noProof/>
                <w:sz w:val="18"/>
                <w:szCs w:val="18"/>
              </w:rPr>
            </w:pPr>
            <w:r w:rsidRPr="00B03F97">
              <w:rPr>
                <w:noProof/>
                <w:sz w:val="18"/>
              </w:rPr>
              <w:t>Počet</w:t>
            </w:r>
          </w:p>
        </w:tc>
        <w:tc>
          <w:tcPr>
            <w:tcW w:w="720" w:type="dxa"/>
            <w:tcBorders>
              <w:left w:val="dashSmallGap" w:sz="4" w:space="0" w:color="auto"/>
            </w:tcBorders>
            <w:shd w:val="clear" w:color="auto" w:fill="auto"/>
            <w:vAlign w:val="center"/>
          </w:tcPr>
          <w:p w:rsidR="00693ED0" w:rsidRPr="00B03F97" w:rsidRDefault="00693ED0">
            <w:pPr>
              <w:jc w:val="center"/>
              <w:rPr>
                <w:noProof/>
                <w:sz w:val="18"/>
                <w:szCs w:val="18"/>
              </w:rPr>
            </w:pPr>
            <w:r w:rsidRPr="00B03F97">
              <w:rPr>
                <w:noProof/>
                <w:sz w:val="18"/>
              </w:rPr>
              <w:t>Náklady</w:t>
            </w:r>
          </w:p>
        </w:tc>
        <w:tc>
          <w:tcPr>
            <w:tcW w:w="900" w:type="dxa"/>
            <w:tcBorders>
              <w:right w:val="dashSmallGap" w:sz="4" w:space="0" w:color="auto"/>
            </w:tcBorders>
            <w:shd w:val="clear" w:color="auto" w:fill="auto"/>
            <w:textDirection w:val="btLr"/>
            <w:vAlign w:val="center"/>
          </w:tcPr>
          <w:p w:rsidR="00693ED0" w:rsidRPr="00B03F97" w:rsidRDefault="00693ED0">
            <w:pPr>
              <w:ind w:left="113" w:right="113"/>
              <w:jc w:val="center"/>
              <w:rPr>
                <w:noProof/>
                <w:sz w:val="18"/>
                <w:szCs w:val="18"/>
              </w:rPr>
            </w:pPr>
            <w:r w:rsidRPr="00B03F97">
              <w:rPr>
                <w:noProof/>
                <w:sz w:val="18"/>
              </w:rPr>
              <w:t>Počet</w:t>
            </w:r>
          </w:p>
        </w:tc>
        <w:tc>
          <w:tcPr>
            <w:tcW w:w="720" w:type="dxa"/>
            <w:gridSpan w:val="2"/>
            <w:tcBorders>
              <w:left w:val="dashSmallGap" w:sz="4" w:space="0" w:color="auto"/>
            </w:tcBorders>
            <w:shd w:val="clear" w:color="auto" w:fill="auto"/>
            <w:vAlign w:val="center"/>
          </w:tcPr>
          <w:p w:rsidR="00693ED0" w:rsidRPr="00B03F97" w:rsidRDefault="00693ED0">
            <w:pPr>
              <w:jc w:val="center"/>
              <w:rPr>
                <w:noProof/>
                <w:sz w:val="18"/>
                <w:szCs w:val="18"/>
              </w:rPr>
            </w:pPr>
            <w:r w:rsidRPr="00B03F97">
              <w:rPr>
                <w:noProof/>
                <w:sz w:val="18"/>
              </w:rPr>
              <w:t>Náklady</w:t>
            </w:r>
          </w:p>
        </w:tc>
        <w:tc>
          <w:tcPr>
            <w:tcW w:w="540" w:type="dxa"/>
            <w:tcBorders>
              <w:right w:val="dashSmallGap" w:sz="4" w:space="0" w:color="auto"/>
            </w:tcBorders>
            <w:shd w:val="clear" w:color="auto" w:fill="auto"/>
            <w:textDirection w:val="btLr"/>
            <w:vAlign w:val="center"/>
          </w:tcPr>
          <w:p w:rsidR="00693ED0" w:rsidRPr="00B03F97" w:rsidRDefault="00693ED0">
            <w:pPr>
              <w:ind w:left="113" w:right="113"/>
              <w:jc w:val="center"/>
              <w:rPr>
                <w:noProof/>
                <w:sz w:val="18"/>
                <w:szCs w:val="18"/>
              </w:rPr>
            </w:pPr>
            <w:r w:rsidRPr="00B03F97">
              <w:rPr>
                <w:noProof/>
                <w:sz w:val="18"/>
              </w:rPr>
              <w:t>Počet</w:t>
            </w:r>
          </w:p>
        </w:tc>
        <w:tc>
          <w:tcPr>
            <w:tcW w:w="648" w:type="dxa"/>
            <w:tcBorders>
              <w:left w:val="dashSmallGap" w:sz="4" w:space="0" w:color="auto"/>
            </w:tcBorders>
            <w:shd w:val="clear" w:color="auto" w:fill="auto"/>
            <w:vAlign w:val="center"/>
          </w:tcPr>
          <w:p w:rsidR="00693ED0" w:rsidRPr="00B03F97" w:rsidRDefault="00693ED0">
            <w:pPr>
              <w:jc w:val="center"/>
              <w:rPr>
                <w:noProof/>
                <w:sz w:val="18"/>
                <w:szCs w:val="18"/>
              </w:rPr>
            </w:pPr>
            <w:r w:rsidRPr="00B03F97">
              <w:rPr>
                <w:noProof/>
                <w:sz w:val="18"/>
              </w:rPr>
              <w:t>Náklady</w:t>
            </w:r>
          </w:p>
        </w:tc>
        <w:tc>
          <w:tcPr>
            <w:tcW w:w="432" w:type="dxa"/>
            <w:tcBorders>
              <w:right w:val="dashSmallGap" w:sz="4" w:space="0" w:color="auto"/>
            </w:tcBorders>
            <w:shd w:val="clear" w:color="auto" w:fill="auto"/>
            <w:textDirection w:val="btLr"/>
            <w:vAlign w:val="center"/>
          </w:tcPr>
          <w:p w:rsidR="00693ED0" w:rsidRPr="00B03F97" w:rsidRDefault="00693ED0">
            <w:pPr>
              <w:ind w:left="113" w:right="113"/>
              <w:jc w:val="center"/>
              <w:rPr>
                <w:noProof/>
                <w:sz w:val="18"/>
                <w:szCs w:val="18"/>
              </w:rPr>
            </w:pPr>
            <w:r w:rsidRPr="00B03F97">
              <w:rPr>
                <w:noProof/>
                <w:sz w:val="18"/>
              </w:rPr>
              <w:t>Počet</w:t>
            </w:r>
          </w:p>
        </w:tc>
        <w:tc>
          <w:tcPr>
            <w:tcW w:w="720" w:type="dxa"/>
            <w:tcBorders>
              <w:left w:val="dashSmallGap" w:sz="4" w:space="0" w:color="auto"/>
            </w:tcBorders>
            <w:shd w:val="clear" w:color="auto" w:fill="auto"/>
            <w:vAlign w:val="center"/>
          </w:tcPr>
          <w:p w:rsidR="00693ED0" w:rsidRPr="00B03F97" w:rsidRDefault="00693ED0">
            <w:pPr>
              <w:jc w:val="center"/>
              <w:rPr>
                <w:noProof/>
                <w:sz w:val="18"/>
                <w:szCs w:val="18"/>
              </w:rPr>
            </w:pPr>
            <w:r w:rsidRPr="00B03F97">
              <w:rPr>
                <w:noProof/>
                <w:sz w:val="18"/>
              </w:rPr>
              <w:t>Náklady</w:t>
            </w:r>
          </w:p>
        </w:tc>
        <w:tc>
          <w:tcPr>
            <w:tcW w:w="540" w:type="dxa"/>
            <w:tcBorders>
              <w:right w:val="dashSmallGap" w:sz="4" w:space="0" w:color="auto"/>
            </w:tcBorders>
            <w:shd w:val="clear" w:color="auto" w:fill="auto"/>
            <w:textDirection w:val="btLr"/>
            <w:vAlign w:val="center"/>
          </w:tcPr>
          <w:p w:rsidR="00693ED0" w:rsidRPr="00B03F97" w:rsidRDefault="00693ED0">
            <w:pPr>
              <w:ind w:left="113" w:right="113"/>
              <w:jc w:val="center"/>
              <w:rPr>
                <w:noProof/>
                <w:sz w:val="18"/>
                <w:szCs w:val="18"/>
              </w:rPr>
            </w:pPr>
            <w:r w:rsidRPr="00B03F97">
              <w:rPr>
                <w:noProof/>
                <w:sz w:val="18"/>
              </w:rPr>
              <w:t>Počet</w:t>
            </w:r>
          </w:p>
        </w:tc>
        <w:tc>
          <w:tcPr>
            <w:tcW w:w="720" w:type="dxa"/>
            <w:tcBorders>
              <w:left w:val="dashSmallGap" w:sz="4" w:space="0" w:color="auto"/>
            </w:tcBorders>
            <w:shd w:val="clear" w:color="auto" w:fill="auto"/>
            <w:vAlign w:val="center"/>
          </w:tcPr>
          <w:p w:rsidR="00693ED0" w:rsidRPr="00B03F97" w:rsidRDefault="00693ED0">
            <w:pPr>
              <w:jc w:val="center"/>
              <w:rPr>
                <w:noProof/>
                <w:sz w:val="18"/>
                <w:szCs w:val="18"/>
              </w:rPr>
            </w:pPr>
            <w:r w:rsidRPr="00B03F97">
              <w:rPr>
                <w:noProof/>
                <w:sz w:val="18"/>
              </w:rPr>
              <w:t>Náklady</w:t>
            </w:r>
          </w:p>
        </w:tc>
        <w:tc>
          <w:tcPr>
            <w:tcW w:w="720" w:type="dxa"/>
            <w:tcBorders>
              <w:right w:val="dashSmallGap" w:sz="4" w:space="0" w:color="auto"/>
            </w:tcBorders>
            <w:shd w:val="clear" w:color="auto" w:fill="auto"/>
            <w:vAlign w:val="center"/>
          </w:tcPr>
          <w:p w:rsidR="00693ED0" w:rsidRPr="00B03F97" w:rsidRDefault="00693ED0">
            <w:pPr>
              <w:jc w:val="center"/>
              <w:rPr>
                <w:noProof/>
                <w:sz w:val="18"/>
                <w:szCs w:val="18"/>
              </w:rPr>
            </w:pPr>
            <w:r w:rsidRPr="00B03F97">
              <w:rPr>
                <w:noProof/>
                <w:sz w:val="18"/>
              </w:rPr>
              <w:t>Celkový počet</w:t>
            </w:r>
          </w:p>
        </w:tc>
        <w:tc>
          <w:tcPr>
            <w:tcW w:w="900" w:type="dxa"/>
            <w:tcBorders>
              <w:left w:val="dashSmallGap" w:sz="4" w:space="0" w:color="auto"/>
            </w:tcBorders>
            <w:shd w:val="clear" w:color="auto" w:fill="auto"/>
            <w:vAlign w:val="center"/>
          </w:tcPr>
          <w:p w:rsidR="00693ED0" w:rsidRPr="00B03F97" w:rsidRDefault="00693ED0">
            <w:pPr>
              <w:jc w:val="center"/>
              <w:rPr>
                <w:noProof/>
                <w:sz w:val="18"/>
                <w:szCs w:val="18"/>
              </w:rPr>
            </w:pPr>
            <w:r w:rsidRPr="00B03F97">
              <w:rPr>
                <w:noProof/>
                <w:sz w:val="18"/>
              </w:rPr>
              <w:t>Náklady celkem</w:t>
            </w:r>
          </w:p>
        </w:tc>
      </w:tr>
      <w:tr w:rsidR="00693ED0" w:rsidRPr="00B03F97" w:rsidTr="17618B6F">
        <w:trPr>
          <w:jc w:val="center"/>
        </w:trPr>
        <w:tc>
          <w:tcPr>
            <w:tcW w:w="2844" w:type="dxa"/>
            <w:gridSpan w:val="3"/>
            <w:vAlign w:val="center"/>
          </w:tcPr>
          <w:p w:rsidR="00693ED0" w:rsidRPr="00B03F97" w:rsidRDefault="00693ED0">
            <w:pPr>
              <w:spacing w:before="60" w:after="60"/>
              <w:ind w:right="-29"/>
              <w:jc w:val="center"/>
              <w:rPr>
                <w:noProof/>
                <w:sz w:val="18"/>
                <w:szCs w:val="18"/>
              </w:rPr>
            </w:pPr>
            <w:r w:rsidRPr="00B03F97">
              <w:rPr>
                <w:noProof/>
                <w:sz w:val="18"/>
              </w:rPr>
              <w:t>SPECIFICKÝ CÍL č. 1</w:t>
            </w:r>
            <w:r w:rsidRPr="00B03F97">
              <w:rPr>
                <w:rStyle w:val="FootnoteReference"/>
                <w:noProof/>
                <w:sz w:val="18"/>
                <w:szCs w:val="18"/>
              </w:rPr>
              <w:footnoteReference w:id="25"/>
            </w:r>
            <w:r w:rsidRPr="00B03F97">
              <w:rPr>
                <w:noProof/>
                <w:sz w:val="18"/>
              </w:rPr>
              <w:t xml:space="preserve"> …</w:t>
            </w:r>
          </w:p>
        </w:tc>
        <w:tc>
          <w:tcPr>
            <w:tcW w:w="504"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B03F97"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B03F97" w:rsidRDefault="00693ED0">
            <w:pPr>
              <w:spacing w:before="60" w:after="60"/>
              <w:ind w:right="-29"/>
              <w:jc w:val="center"/>
              <w:rPr>
                <w:noProof/>
                <w:sz w:val="18"/>
                <w:szCs w:val="18"/>
              </w:rPr>
            </w:pPr>
          </w:p>
        </w:tc>
      </w:tr>
      <w:tr w:rsidR="00693ED0" w:rsidRPr="00B03F97" w:rsidTr="17618B6F">
        <w:trPr>
          <w:trHeight w:hRule="exact" w:val="369"/>
          <w:jc w:val="center"/>
        </w:trPr>
        <w:tc>
          <w:tcPr>
            <w:tcW w:w="1423" w:type="dxa"/>
          </w:tcPr>
          <w:p w:rsidR="00693ED0" w:rsidRPr="00B03F97" w:rsidRDefault="00693ED0">
            <w:pPr>
              <w:ind w:right="-29"/>
              <w:jc w:val="center"/>
              <w:rPr>
                <w:noProof/>
                <w:sz w:val="18"/>
                <w:szCs w:val="18"/>
              </w:rPr>
            </w:pPr>
            <w:r w:rsidRPr="00B03F97">
              <w:rPr>
                <w:noProof/>
                <w:sz w:val="18"/>
              </w:rPr>
              <w:t>– Výstup</w:t>
            </w:r>
          </w:p>
        </w:tc>
        <w:tc>
          <w:tcPr>
            <w:tcW w:w="720" w:type="dxa"/>
          </w:tcPr>
          <w:p w:rsidR="00693ED0" w:rsidRPr="00B03F97" w:rsidRDefault="00693ED0">
            <w:pPr>
              <w:ind w:right="-29"/>
              <w:jc w:val="center"/>
              <w:rPr>
                <w:noProof/>
                <w:sz w:val="18"/>
                <w:szCs w:val="18"/>
              </w:rPr>
            </w:pPr>
          </w:p>
        </w:tc>
        <w:tc>
          <w:tcPr>
            <w:tcW w:w="701" w:type="dxa"/>
          </w:tcPr>
          <w:p w:rsidR="00693ED0" w:rsidRPr="00B03F97" w:rsidRDefault="00693ED0">
            <w:pPr>
              <w:ind w:right="-29"/>
              <w:jc w:val="center"/>
              <w:rPr>
                <w:noProof/>
                <w:sz w:val="18"/>
                <w:szCs w:val="18"/>
              </w:rPr>
            </w:pPr>
          </w:p>
        </w:tc>
        <w:tc>
          <w:tcPr>
            <w:tcW w:w="504" w:type="dxa"/>
            <w:tcBorders>
              <w:right w:val="dashSmallGap" w:sz="4" w:space="0" w:color="auto"/>
            </w:tcBorders>
          </w:tcPr>
          <w:p w:rsidR="00693ED0" w:rsidRPr="00B03F97" w:rsidRDefault="00693ED0">
            <w:pPr>
              <w:ind w:right="-29"/>
              <w:jc w:val="center"/>
              <w:rPr>
                <w:noProof/>
                <w:sz w:val="18"/>
                <w:szCs w:val="18"/>
              </w:rPr>
            </w:pPr>
          </w:p>
        </w:tc>
        <w:tc>
          <w:tcPr>
            <w:tcW w:w="720" w:type="dxa"/>
            <w:tcBorders>
              <w:left w:val="dashSmallGap" w:sz="4" w:space="0" w:color="auto"/>
            </w:tcBorders>
          </w:tcPr>
          <w:p w:rsidR="00693ED0" w:rsidRPr="00B03F97" w:rsidRDefault="00693ED0">
            <w:pPr>
              <w:ind w:right="-29"/>
              <w:jc w:val="center"/>
              <w:rPr>
                <w:noProof/>
                <w:sz w:val="18"/>
                <w:szCs w:val="18"/>
              </w:rPr>
            </w:pPr>
          </w:p>
        </w:tc>
        <w:tc>
          <w:tcPr>
            <w:tcW w:w="540" w:type="dxa"/>
            <w:tcBorders>
              <w:right w:val="dashSmallGap" w:sz="4" w:space="0" w:color="auto"/>
            </w:tcBorders>
          </w:tcPr>
          <w:p w:rsidR="00693ED0" w:rsidRPr="00B03F97" w:rsidRDefault="00693ED0">
            <w:pPr>
              <w:ind w:right="-29"/>
              <w:jc w:val="center"/>
              <w:rPr>
                <w:noProof/>
                <w:sz w:val="18"/>
                <w:szCs w:val="18"/>
              </w:rPr>
            </w:pPr>
          </w:p>
        </w:tc>
        <w:tc>
          <w:tcPr>
            <w:tcW w:w="720" w:type="dxa"/>
            <w:tcBorders>
              <w:left w:val="dashSmallGap" w:sz="4" w:space="0" w:color="auto"/>
            </w:tcBorders>
          </w:tcPr>
          <w:p w:rsidR="00693ED0" w:rsidRPr="00B03F97" w:rsidRDefault="00693ED0">
            <w:pPr>
              <w:ind w:right="-29"/>
              <w:jc w:val="center"/>
              <w:rPr>
                <w:noProof/>
                <w:sz w:val="18"/>
                <w:szCs w:val="18"/>
              </w:rPr>
            </w:pPr>
          </w:p>
        </w:tc>
        <w:tc>
          <w:tcPr>
            <w:tcW w:w="720" w:type="dxa"/>
            <w:tcBorders>
              <w:right w:val="dashSmallGap" w:sz="4" w:space="0" w:color="auto"/>
            </w:tcBorders>
          </w:tcPr>
          <w:p w:rsidR="00693ED0" w:rsidRPr="00B03F97" w:rsidRDefault="00693ED0">
            <w:pPr>
              <w:ind w:right="-29"/>
              <w:jc w:val="center"/>
              <w:rPr>
                <w:noProof/>
                <w:sz w:val="18"/>
                <w:szCs w:val="18"/>
              </w:rPr>
            </w:pPr>
          </w:p>
        </w:tc>
        <w:tc>
          <w:tcPr>
            <w:tcW w:w="720" w:type="dxa"/>
            <w:tcBorders>
              <w:left w:val="dashSmallGap" w:sz="4" w:space="0" w:color="auto"/>
            </w:tcBorders>
          </w:tcPr>
          <w:p w:rsidR="00693ED0" w:rsidRPr="00B03F97" w:rsidRDefault="00693ED0">
            <w:pPr>
              <w:ind w:right="-29"/>
              <w:jc w:val="center"/>
              <w:rPr>
                <w:noProof/>
                <w:sz w:val="18"/>
                <w:szCs w:val="18"/>
              </w:rPr>
            </w:pPr>
          </w:p>
        </w:tc>
        <w:tc>
          <w:tcPr>
            <w:tcW w:w="900" w:type="dxa"/>
            <w:tcBorders>
              <w:right w:val="dashSmallGap" w:sz="4" w:space="0" w:color="auto"/>
            </w:tcBorders>
          </w:tcPr>
          <w:p w:rsidR="00693ED0" w:rsidRPr="00B03F97" w:rsidRDefault="00693ED0">
            <w:pPr>
              <w:ind w:right="-29"/>
              <w:jc w:val="center"/>
              <w:rPr>
                <w:noProof/>
                <w:sz w:val="18"/>
                <w:szCs w:val="18"/>
              </w:rPr>
            </w:pPr>
          </w:p>
        </w:tc>
        <w:tc>
          <w:tcPr>
            <w:tcW w:w="720" w:type="dxa"/>
            <w:gridSpan w:val="2"/>
            <w:tcBorders>
              <w:left w:val="dashSmallGap" w:sz="4" w:space="0" w:color="auto"/>
            </w:tcBorders>
          </w:tcPr>
          <w:p w:rsidR="00693ED0" w:rsidRPr="00B03F97" w:rsidRDefault="00693ED0">
            <w:pPr>
              <w:ind w:right="-29"/>
              <w:jc w:val="center"/>
              <w:rPr>
                <w:noProof/>
                <w:sz w:val="18"/>
                <w:szCs w:val="18"/>
              </w:rPr>
            </w:pPr>
          </w:p>
        </w:tc>
        <w:tc>
          <w:tcPr>
            <w:tcW w:w="540" w:type="dxa"/>
            <w:tcBorders>
              <w:right w:val="dashSmallGap" w:sz="4" w:space="0" w:color="auto"/>
            </w:tcBorders>
          </w:tcPr>
          <w:p w:rsidR="00693ED0" w:rsidRPr="00B03F97" w:rsidRDefault="00693ED0">
            <w:pPr>
              <w:ind w:right="-29"/>
              <w:jc w:val="center"/>
              <w:rPr>
                <w:noProof/>
                <w:sz w:val="18"/>
                <w:szCs w:val="18"/>
              </w:rPr>
            </w:pPr>
          </w:p>
        </w:tc>
        <w:tc>
          <w:tcPr>
            <w:tcW w:w="648" w:type="dxa"/>
            <w:tcBorders>
              <w:left w:val="dashSmallGap" w:sz="4" w:space="0" w:color="auto"/>
            </w:tcBorders>
          </w:tcPr>
          <w:p w:rsidR="00693ED0" w:rsidRPr="00B03F97" w:rsidRDefault="00693ED0">
            <w:pPr>
              <w:ind w:right="-29"/>
              <w:jc w:val="center"/>
              <w:rPr>
                <w:noProof/>
                <w:sz w:val="18"/>
                <w:szCs w:val="18"/>
              </w:rPr>
            </w:pPr>
          </w:p>
        </w:tc>
        <w:tc>
          <w:tcPr>
            <w:tcW w:w="432" w:type="dxa"/>
            <w:tcBorders>
              <w:right w:val="dashSmallGap" w:sz="4" w:space="0" w:color="auto"/>
            </w:tcBorders>
          </w:tcPr>
          <w:p w:rsidR="00693ED0" w:rsidRPr="00B03F97" w:rsidRDefault="00693ED0">
            <w:pPr>
              <w:ind w:right="-29"/>
              <w:jc w:val="center"/>
              <w:rPr>
                <w:noProof/>
                <w:sz w:val="18"/>
                <w:szCs w:val="18"/>
              </w:rPr>
            </w:pPr>
          </w:p>
        </w:tc>
        <w:tc>
          <w:tcPr>
            <w:tcW w:w="720" w:type="dxa"/>
            <w:tcBorders>
              <w:left w:val="dashSmallGap" w:sz="4" w:space="0" w:color="auto"/>
            </w:tcBorders>
          </w:tcPr>
          <w:p w:rsidR="00693ED0" w:rsidRPr="00B03F97" w:rsidRDefault="00693ED0">
            <w:pPr>
              <w:ind w:right="-29"/>
              <w:jc w:val="center"/>
              <w:rPr>
                <w:noProof/>
                <w:sz w:val="18"/>
                <w:szCs w:val="18"/>
              </w:rPr>
            </w:pPr>
          </w:p>
        </w:tc>
        <w:tc>
          <w:tcPr>
            <w:tcW w:w="540" w:type="dxa"/>
            <w:tcBorders>
              <w:right w:val="dashSmallGap" w:sz="4" w:space="0" w:color="auto"/>
            </w:tcBorders>
          </w:tcPr>
          <w:p w:rsidR="00693ED0" w:rsidRPr="00B03F97" w:rsidRDefault="00693ED0">
            <w:pPr>
              <w:ind w:right="-29"/>
              <w:jc w:val="center"/>
              <w:rPr>
                <w:noProof/>
                <w:sz w:val="18"/>
                <w:szCs w:val="18"/>
              </w:rPr>
            </w:pPr>
          </w:p>
        </w:tc>
        <w:tc>
          <w:tcPr>
            <w:tcW w:w="720" w:type="dxa"/>
            <w:tcBorders>
              <w:left w:val="dashSmallGap" w:sz="4" w:space="0" w:color="auto"/>
            </w:tcBorders>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900" w:type="dxa"/>
          </w:tcPr>
          <w:p w:rsidR="00693ED0" w:rsidRPr="00B03F97" w:rsidRDefault="00693ED0">
            <w:pPr>
              <w:ind w:right="-29"/>
              <w:jc w:val="center"/>
              <w:rPr>
                <w:noProof/>
                <w:sz w:val="18"/>
                <w:szCs w:val="18"/>
              </w:rPr>
            </w:pPr>
          </w:p>
        </w:tc>
      </w:tr>
      <w:tr w:rsidR="00693ED0" w:rsidRPr="00B03F97" w:rsidTr="17618B6F">
        <w:trPr>
          <w:trHeight w:hRule="exact" w:val="369"/>
          <w:jc w:val="center"/>
        </w:trPr>
        <w:tc>
          <w:tcPr>
            <w:tcW w:w="1423" w:type="dxa"/>
          </w:tcPr>
          <w:p w:rsidR="00693ED0" w:rsidRPr="00B03F97" w:rsidRDefault="00693ED0">
            <w:pPr>
              <w:ind w:right="-29"/>
              <w:jc w:val="center"/>
              <w:rPr>
                <w:noProof/>
                <w:sz w:val="18"/>
                <w:szCs w:val="18"/>
              </w:rPr>
            </w:pPr>
            <w:r w:rsidRPr="00B03F97">
              <w:rPr>
                <w:noProof/>
                <w:sz w:val="18"/>
              </w:rPr>
              <w:t>– Výstup</w:t>
            </w:r>
          </w:p>
        </w:tc>
        <w:tc>
          <w:tcPr>
            <w:tcW w:w="720" w:type="dxa"/>
          </w:tcPr>
          <w:p w:rsidR="00693ED0" w:rsidRPr="00B03F97" w:rsidRDefault="00693ED0">
            <w:pPr>
              <w:ind w:right="-29"/>
              <w:jc w:val="center"/>
              <w:rPr>
                <w:noProof/>
                <w:sz w:val="18"/>
                <w:szCs w:val="18"/>
              </w:rPr>
            </w:pPr>
          </w:p>
        </w:tc>
        <w:tc>
          <w:tcPr>
            <w:tcW w:w="701" w:type="dxa"/>
          </w:tcPr>
          <w:p w:rsidR="00693ED0" w:rsidRPr="00B03F97" w:rsidRDefault="00693ED0">
            <w:pPr>
              <w:ind w:right="-29"/>
              <w:jc w:val="center"/>
              <w:rPr>
                <w:noProof/>
                <w:sz w:val="18"/>
                <w:szCs w:val="18"/>
              </w:rPr>
            </w:pPr>
          </w:p>
        </w:tc>
        <w:tc>
          <w:tcPr>
            <w:tcW w:w="504" w:type="dxa"/>
            <w:tcBorders>
              <w:right w:val="dashSmallGap" w:sz="4" w:space="0" w:color="auto"/>
            </w:tcBorders>
          </w:tcPr>
          <w:p w:rsidR="00693ED0" w:rsidRPr="00B03F97" w:rsidRDefault="00693ED0">
            <w:pPr>
              <w:ind w:right="-29"/>
              <w:jc w:val="center"/>
              <w:rPr>
                <w:noProof/>
                <w:sz w:val="18"/>
                <w:szCs w:val="18"/>
              </w:rPr>
            </w:pPr>
          </w:p>
        </w:tc>
        <w:tc>
          <w:tcPr>
            <w:tcW w:w="720" w:type="dxa"/>
            <w:tcBorders>
              <w:left w:val="dashSmallGap" w:sz="4" w:space="0" w:color="auto"/>
            </w:tcBorders>
          </w:tcPr>
          <w:p w:rsidR="00693ED0" w:rsidRPr="00B03F97" w:rsidRDefault="00693ED0">
            <w:pPr>
              <w:ind w:right="-29"/>
              <w:jc w:val="center"/>
              <w:rPr>
                <w:noProof/>
                <w:sz w:val="18"/>
                <w:szCs w:val="18"/>
              </w:rPr>
            </w:pPr>
          </w:p>
        </w:tc>
        <w:tc>
          <w:tcPr>
            <w:tcW w:w="540" w:type="dxa"/>
            <w:tcBorders>
              <w:right w:val="dashSmallGap" w:sz="4" w:space="0" w:color="auto"/>
            </w:tcBorders>
          </w:tcPr>
          <w:p w:rsidR="00693ED0" w:rsidRPr="00B03F97" w:rsidRDefault="00693ED0">
            <w:pPr>
              <w:ind w:right="-29"/>
              <w:jc w:val="center"/>
              <w:rPr>
                <w:noProof/>
                <w:sz w:val="18"/>
                <w:szCs w:val="18"/>
              </w:rPr>
            </w:pPr>
          </w:p>
        </w:tc>
        <w:tc>
          <w:tcPr>
            <w:tcW w:w="720" w:type="dxa"/>
            <w:tcBorders>
              <w:left w:val="dashSmallGap" w:sz="4" w:space="0" w:color="auto"/>
            </w:tcBorders>
          </w:tcPr>
          <w:p w:rsidR="00693ED0" w:rsidRPr="00B03F97" w:rsidRDefault="00693ED0">
            <w:pPr>
              <w:ind w:right="-29"/>
              <w:jc w:val="center"/>
              <w:rPr>
                <w:noProof/>
                <w:sz w:val="18"/>
                <w:szCs w:val="18"/>
              </w:rPr>
            </w:pPr>
          </w:p>
        </w:tc>
        <w:tc>
          <w:tcPr>
            <w:tcW w:w="720" w:type="dxa"/>
            <w:tcBorders>
              <w:right w:val="dashSmallGap" w:sz="4" w:space="0" w:color="auto"/>
            </w:tcBorders>
          </w:tcPr>
          <w:p w:rsidR="00693ED0" w:rsidRPr="00B03F97" w:rsidRDefault="00693ED0">
            <w:pPr>
              <w:ind w:right="-29"/>
              <w:jc w:val="center"/>
              <w:rPr>
                <w:noProof/>
                <w:sz w:val="18"/>
                <w:szCs w:val="18"/>
              </w:rPr>
            </w:pPr>
          </w:p>
        </w:tc>
        <w:tc>
          <w:tcPr>
            <w:tcW w:w="720" w:type="dxa"/>
            <w:tcBorders>
              <w:left w:val="dashSmallGap" w:sz="4" w:space="0" w:color="auto"/>
            </w:tcBorders>
          </w:tcPr>
          <w:p w:rsidR="00693ED0" w:rsidRPr="00B03F97" w:rsidRDefault="00693ED0">
            <w:pPr>
              <w:ind w:right="-29"/>
              <w:jc w:val="center"/>
              <w:rPr>
                <w:noProof/>
                <w:sz w:val="18"/>
                <w:szCs w:val="18"/>
              </w:rPr>
            </w:pPr>
          </w:p>
        </w:tc>
        <w:tc>
          <w:tcPr>
            <w:tcW w:w="900" w:type="dxa"/>
            <w:tcBorders>
              <w:right w:val="dashSmallGap" w:sz="4" w:space="0" w:color="auto"/>
            </w:tcBorders>
          </w:tcPr>
          <w:p w:rsidR="00693ED0" w:rsidRPr="00B03F97" w:rsidRDefault="00693ED0">
            <w:pPr>
              <w:ind w:right="-29"/>
              <w:jc w:val="center"/>
              <w:rPr>
                <w:noProof/>
                <w:sz w:val="18"/>
                <w:szCs w:val="18"/>
              </w:rPr>
            </w:pPr>
          </w:p>
        </w:tc>
        <w:tc>
          <w:tcPr>
            <w:tcW w:w="720" w:type="dxa"/>
            <w:gridSpan w:val="2"/>
            <w:tcBorders>
              <w:left w:val="dashSmallGap" w:sz="4" w:space="0" w:color="auto"/>
            </w:tcBorders>
          </w:tcPr>
          <w:p w:rsidR="00693ED0" w:rsidRPr="00B03F97" w:rsidRDefault="00693ED0">
            <w:pPr>
              <w:ind w:right="-29"/>
              <w:jc w:val="center"/>
              <w:rPr>
                <w:noProof/>
                <w:sz w:val="18"/>
                <w:szCs w:val="18"/>
              </w:rPr>
            </w:pPr>
          </w:p>
        </w:tc>
        <w:tc>
          <w:tcPr>
            <w:tcW w:w="540" w:type="dxa"/>
            <w:tcBorders>
              <w:right w:val="dashSmallGap" w:sz="4" w:space="0" w:color="auto"/>
            </w:tcBorders>
          </w:tcPr>
          <w:p w:rsidR="00693ED0" w:rsidRPr="00B03F97" w:rsidRDefault="00693ED0">
            <w:pPr>
              <w:ind w:right="-29"/>
              <w:jc w:val="center"/>
              <w:rPr>
                <w:noProof/>
                <w:sz w:val="18"/>
                <w:szCs w:val="18"/>
              </w:rPr>
            </w:pPr>
          </w:p>
        </w:tc>
        <w:tc>
          <w:tcPr>
            <w:tcW w:w="648" w:type="dxa"/>
            <w:tcBorders>
              <w:left w:val="dashSmallGap" w:sz="4" w:space="0" w:color="auto"/>
            </w:tcBorders>
          </w:tcPr>
          <w:p w:rsidR="00693ED0" w:rsidRPr="00B03F97" w:rsidRDefault="00693ED0">
            <w:pPr>
              <w:ind w:right="-29"/>
              <w:jc w:val="center"/>
              <w:rPr>
                <w:noProof/>
                <w:sz w:val="18"/>
                <w:szCs w:val="18"/>
              </w:rPr>
            </w:pPr>
          </w:p>
        </w:tc>
        <w:tc>
          <w:tcPr>
            <w:tcW w:w="432" w:type="dxa"/>
            <w:tcBorders>
              <w:right w:val="dashSmallGap" w:sz="4" w:space="0" w:color="auto"/>
            </w:tcBorders>
          </w:tcPr>
          <w:p w:rsidR="00693ED0" w:rsidRPr="00B03F97" w:rsidRDefault="00693ED0">
            <w:pPr>
              <w:ind w:right="-29"/>
              <w:jc w:val="center"/>
              <w:rPr>
                <w:noProof/>
                <w:sz w:val="18"/>
                <w:szCs w:val="18"/>
              </w:rPr>
            </w:pPr>
          </w:p>
        </w:tc>
        <w:tc>
          <w:tcPr>
            <w:tcW w:w="720" w:type="dxa"/>
            <w:tcBorders>
              <w:left w:val="dashSmallGap" w:sz="4" w:space="0" w:color="auto"/>
            </w:tcBorders>
          </w:tcPr>
          <w:p w:rsidR="00693ED0" w:rsidRPr="00B03F97" w:rsidRDefault="00693ED0">
            <w:pPr>
              <w:ind w:right="-29"/>
              <w:jc w:val="center"/>
              <w:rPr>
                <w:noProof/>
                <w:sz w:val="18"/>
                <w:szCs w:val="18"/>
              </w:rPr>
            </w:pPr>
          </w:p>
        </w:tc>
        <w:tc>
          <w:tcPr>
            <w:tcW w:w="540" w:type="dxa"/>
            <w:tcBorders>
              <w:right w:val="dashSmallGap" w:sz="4" w:space="0" w:color="auto"/>
            </w:tcBorders>
          </w:tcPr>
          <w:p w:rsidR="00693ED0" w:rsidRPr="00B03F97" w:rsidRDefault="00693ED0">
            <w:pPr>
              <w:ind w:right="-29"/>
              <w:jc w:val="center"/>
              <w:rPr>
                <w:noProof/>
                <w:sz w:val="18"/>
                <w:szCs w:val="18"/>
              </w:rPr>
            </w:pPr>
          </w:p>
        </w:tc>
        <w:tc>
          <w:tcPr>
            <w:tcW w:w="720" w:type="dxa"/>
            <w:tcBorders>
              <w:left w:val="dashSmallGap" w:sz="4" w:space="0" w:color="auto"/>
            </w:tcBorders>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900" w:type="dxa"/>
          </w:tcPr>
          <w:p w:rsidR="00693ED0" w:rsidRPr="00B03F97" w:rsidRDefault="00693ED0">
            <w:pPr>
              <w:ind w:right="-29"/>
              <w:jc w:val="center"/>
              <w:rPr>
                <w:noProof/>
                <w:sz w:val="18"/>
                <w:szCs w:val="18"/>
              </w:rPr>
            </w:pPr>
          </w:p>
        </w:tc>
      </w:tr>
      <w:tr w:rsidR="00693ED0" w:rsidRPr="00B03F97" w:rsidTr="17618B6F">
        <w:trPr>
          <w:trHeight w:hRule="exact" w:val="369"/>
          <w:jc w:val="center"/>
        </w:trPr>
        <w:tc>
          <w:tcPr>
            <w:tcW w:w="1423" w:type="dxa"/>
          </w:tcPr>
          <w:p w:rsidR="00693ED0" w:rsidRPr="00B03F97" w:rsidRDefault="00693ED0">
            <w:pPr>
              <w:ind w:right="-29"/>
              <w:jc w:val="center"/>
              <w:rPr>
                <w:noProof/>
                <w:sz w:val="18"/>
                <w:szCs w:val="18"/>
              </w:rPr>
            </w:pPr>
            <w:r w:rsidRPr="00B03F97">
              <w:rPr>
                <w:noProof/>
                <w:sz w:val="18"/>
              </w:rPr>
              <w:t>– Výstup</w:t>
            </w:r>
          </w:p>
        </w:tc>
        <w:tc>
          <w:tcPr>
            <w:tcW w:w="720" w:type="dxa"/>
          </w:tcPr>
          <w:p w:rsidR="00693ED0" w:rsidRPr="00B03F97" w:rsidRDefault="00693ED0">
            <w:pPr>
              <w:ind w:right="-29"/>
              <w:jc w:val="center"/>
              <w:rPr>
                <w:noProof/>
                <w:sz w:val="18"/>
                <w:szCs w:val="18"/>
              </w:rPr>
            </w:pPr>
          </w:p>
        </w:tc>
        <w:tc>
          <w:tcPr>
            <w:tcW w:w="701" w:type="dxa"/>
          </w:tcPr>
          <w:p w:rsidR="00693ED0" w:rsidRPr="00B03F97" w:rsidRDefault="00693ED0">
            <w:pPr>
              <w:ind w:right="-29"/>
              <w:jc w:val="center"/>
              <w:rPr>
                <w:noProof/>
                <w:sz w:val="18"/>
                <w:szCs w:val="18"/>
              </w:rPr>
            </w:pPr>
          </w:p>
        </w:tc>
        <w:tc>
          <w:tcPr>
            <w:tcW w:w="504" w:type="dxa"/>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540" w:type="dxa"/>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900" w:type="dxa"/>
          </w:tcPr>
          <w:p w:rsidR="00693ED0" w:rsidRPr="00B03F97" w:rsidRDefault="00693ED0">
            <w:pPr>
              <w:ind w:right="-29"/>
              <w:jc w:val="center"/>
              <w:rPr>
                <w:noProof/>
                <w:sz w:val="18"/>
                <w:szCs w:val="18"/>
              </w:rPr>
            </w:pPr>
          </w:p>
        </w:tc>
        <w:tc>
          <w:tcPr>
            <w:tcW w:w="720" w:type="dxa"/>
            <w:gridSpan w:val="2"/>
          </w:tcPr>
          <w:p w:rsidR="00693ED0" w:rsidRPr="00B03F97" w:rsidRDefault="00693ED0">
            <w:pPr>
              <w:ind w:right="-29"/>
              <w:jc w:val="center"/>
              <w:rPr>
                <w:noProof/>
                <w:sz w:val="18"/>
                <w:szCs w:val="18"/>
              </w:rPr>
            </w:pPr>
          </w:p>
        </w:tc>
        <w:tc>
          <w:tcPr>
            <w:tcW w:w="540" w:type="dxa"/>
          </w:tcPr>
          <w:p w:rsidR="00693ED0" w:rsidRPr="00B03F97" w:rsidRDefault="00693ED0">
            <w:pPr>
              <w:ind w:right="-29"/>
              <w:jc w:val="center"/>
              <w:rPr>
                <w:noProof/>
                <w:sz w:val="18"/>
                <w:szCs w:val="18"/>
              </w:rPr>
            </w:pPr>
          </w:p>
        </w:tc>
        <w:tc>
          <w:tcPr>
            <w:tcW w:w="648" w:type="dxa"/>
          </w:tcPr>
          <w:p w:rsidR="00693ED0" w:rsidRPr="00B03F97" w:rsidRDefault="00693ED0">
            <w:pPr>
              <w:ind w:right="-29"/>
              <w:jc w:val="center"/>
              <w:rPr>
                <w:noProof/>
                <w:sz w:val="18"/>
                <w:szCs w:val="18"/>
              </w:rPr>
            </w:pPr>
          </w:p>
        </w:tc>
        <w:tc>
          <w:tcPr>
            <w:tcW w:w="432" w:type="dxa"/>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540" w:type="dxa"/>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900" w:type="dxa"/>
          </w:tcPr>
          <w:p w:rsidR="00693ED0" w:rsidRPr="00B03F97" w:rsidRDefault="00693ED0">
            <w:pPr>
              <w:ind w:right="-29"/>
              <w:jc w:val="center"/>
              <w:rPr>
                <w:noProof/>
                <w:sz w:val="18"/>
                <w:szCs w:val="18"/>
              </w:rPr>
            </w:pPr>
          </w:p>
        </w:tc>
      </w:tr>
      <w:tr w:rsidR="00693ED0" w:rsidRPr="00B03F97" w:rsidTr="17618B6F">
        <w:trPr>
          <w:trHeight w:val="77"/>
          <w:jc w:val="center"/>
        </w:trPr>
        <w:tc>
          <w:tcPr>
            <w:tcW w:w="2844" w:type="dxa"/>
            <w:gridSpan w:val="3"/>
            <w:tcBorders>
              <w:bottom w:val="single" w:sz="12" w:space="0" w:color="auto"/>
            </w:tcBorders>
            <w:vAlign w:val="center"/>
          </w:tcPr>
          <w:p w:rsidR="00693ED0" w:rsidRPr="00B03F97" w:rsidRDefault="00693ED0">
            <w:pPr>
              <w:ind w:right="-29"/>
              <w:jc w:val="center"/>
              <w:rPr>
                <w:noProof/>
                <w:sz w:val="18"/>
                <w:szCs w:val="18"/>
              </w:rPr>
            </w:pPr>
            <w:r w:rsidRPr="00B03F97">
              <w:rPr>
                <w:noProof/>
                <w:sz w:val="18"/>
              </w:rPr>
              <w:t>Mezisoučet za specifický cíl č. 1</w:t>
            </w:r>
          </w:p>
        </w:tc>
        <w:tc>
          <w:tcPr>
            <w:tcW w:w="504" w:type="dxa"/>
            <w:tcBorders>
              <w:bottom w:val="single" w:sz="12" w:space="0" w:color="auto"/>
            </w:tcBorders>
          </w:tcPr>
          <w:p w:rsidR="00693ED0" w:rsidRPr="00B03F97" w:rsidRDefault="00693ED0">
            <w:pPr>
              <w:ind w:right="-29"/>
              <w:jc w:val="center"/>
              <w:rPr>
                <w:noProof/>
                <w:sz w:val="18"/>
                <w:szCs w:val="18"/>
              </w:rPr>
            </w:pPr>
          </w:p>
        </w:tc>
        <w:tc>
          <w:tcPr>
            <w:tcW w:w="720" w:type="dxa"/>
            <w:tcBorders>
              <w:bottom w:val="single" w:sz="12" w:space="0" w:color="auto"/>
            </w:tcBorders>
          </w:tcPr>
          <w:p w:rsidR="00693ED0" w:rsidRPr="00B03F97" w:rsidRDefault="00693ED0">
            <w:pPr>
              <w:ind w:right="-29"/>
              <w:jc w:val="center"/>
              <w:rPr>
                <w:noProof/>
                <w:sz w:val="18"/>
                <w:szCs w:val="18"/>
              </w:rPr>
            </w:pPr>
          </w:p>
        </w:tc>
        <w:tc>
          <w:tcPr>
            <w:tcW w:w="540" w:type="dxa"/>
            <w:tcBorders>
              <w:bottom w:val="single" w:sz="12" w:space="0" w:color="auto"/>
            </w:tcBorders>
          </w:tcPr>
          <w:p w:rsidR="00693ED0" w:rsidRPr="00B03F97" w:rsidRDefault="00693ED0">
            <w:pPr>
              <w:ind w:right="-29"/>
              <w:jc w:val="center"/>
              <w:rPr>
                <w:noProof/>
                <w:sz w:val="18"/>
                <w:szCs w:val="18"/>
              </w:rPr>
            </w:pPr>
          </w:p>
        </w:tc>
        <w:tc>
          <w:tcPr>
            <w:tcW w:w="720" w:type="dxa"/>
            <w:tcBorders>
              <w:bottom w:val="single" w:sz="12" w:space="0" w:color="auto"/>
            </w:tcBorders>
          </w:tcPr>
          <w:p w:rsidR="00693ED0" w:rsidRPr="00B03F97" w:rsidRDefault="00693ED0">
            <w:pPr>
              <w:ind w:right="-29"/>
              <w:jc w:val="center"/>
              <w:rPr>
                <w:noProof/>
                <w:sz w:val="18"/>
                <w:szCs w:val="18"/>
              </w:rPr>
            </w:pPr>
          </w:p>
        </w:tc>
        <w:tc>
          <w:tcPr>
            <w:tcW w:w="720" w:type="dxa"/>
            <w:tcBorders>
              <w:bottom w:val="single" w:sz="12" w:space="0" w:color="auto"/>
            </w:tcBorders>
          </w:tcPr>
          <w:p w:rsidR="00693ED0" w:rsidRPr="00B03F97" w:rsidRDefault="00693ED0">
            <w:pPr>
              <w:ind w:right="-29"/>
              <w:jc w:val="center"/>
              <w:rPr>
                <w:noProof/>
                <w:sz w:val="18"/>
                <w:szCs w:val="18"/>
              </w:rPr>
            </w:pPr>
          </w:p>
        </w:tc>
        <w:tc>
          <w:tcPr>
            <w:tcW w:w="720" w:type="dxa"/>
            <w:tcBorders>
              <w:bottom w:val="single" w:sz="12" w:space="0" w:color="auto"/>
            </w:tcBorders>
          </w:tcPr>
          <w:p w:rsidR="00693ED0" w:rsidRPr="00B03F97" w:rsidRDefault="00693ED0">
            <w:pPr>
              <w:ind w:right="-29"/>
              <w:jc w:val="center"/>
              <w:rPr>
                <w:noProof/>
                <w:sz w:val="18"/>
                <w:szCs w:val="18"/>
              </w:rPr>
            </w:pPr>
          </w:p>
        </w:tc>
        <w:tc>
          <w:tcPr>
            <w:tcW w:w="900" w:type="dxa"/>
            <w:tcBorders>
              <w:bottom w:val="single" w:sz="12" w:space="0" w:color="auto"/>
            </w:tcBorders>
          </w:tcPr>
          <w:p w:rsidR="00693ED0" w:rsidRPr="00B03F97" w:rsidRDefault="00693ED0">
            <w:pPr>
              <w:ind w:right="-29"/>
              <w:jc w:val="center"/>
              <w:rPr>
                <w:noProof/>
                <w:sz w:val="18"/>
                <w:szCs w:val="18"/>
              </w:rPr>
            </w:pPr>
          </w:p>
        </w:tc>
        <w:tc>
          <w:tcPr>
            <w:tcW w:w="720" w:type="dxa"/>
            <w:gridSpan w:val="2"/>
            <w:tcBorders>
              <w:bottom w:val="single" w:sz="12" w:space="0" w:color="auto"/>
            </w:tcBorders>
          </w:tcPr>
          <w:p w:rsidR="00693ED0" w:rsidRPr="00B03F97" w:rsidRDefault="00693ED0">
            <w:pPr>
              <w:ind w:right="-29"/>
              <w:jc w:val="center"/>
              <w:rPr>
                <w:noProof/>
                <w:sz w:val="18"/>
                <w:szCs w:val="18"/>
              </w:rPr>
            </w:pPr>
          </w:p>
        </w:tc>
        <w:tc>
          <w:tcPr>
            <w:tcW w:w="540" w:type="dxa"/>
            <w:tcBorders>
              <w:bottom w:val="single" w:sz="12" w:space="0" w:color="auto"/>
            </w:tcBorders>
          </w:tcPr>
          <w:p w:rsidR="00693ED0" w:rsidRPr="00B03F97" w:rsidRDefault="00693ED0">
            <w:pPr>
              <w:ind w:right="-29"/>
              <w:jc w:val="center"/>
              <w:rPr>
                <w:noProof/>
                <w:sz w:val="18"/>
                <w:szCs w:val="18"/>
              </w:rPr>
            </w:pPr>
          </w:p>
        </w:tc>
        <w:tc>
          <w:tcPr>
            <w:tcW w:w="648" w:type="dxa"/>
            <w:tcBorders>
              <w:bottom w:val="single" w:sz="12" w:space="0" w:color="auto"/>
            </w:tcBorders>
          </w:tcPr>
          <w:p w:rsidR="00693ED0" w:rsidRPr="00B03F97" w:rsidRDefault="00693ED0">
            <w:pPr>
              <w:ind w:right="-29"/>
              <w:jc w:val="center"/>
              <w:rPr>
                <w:noProof/>
                <w:sz w:val="18"/>
                <w:szCs w:val="18"/>
              </w:rPr>
            </w:pPr>
          </w:p>
        </w:tc>
        <w:tc>
          <w:tcPr>
            <w:tcW w:w="432" w:type="dxa"/>
            <w:tcBorders>
              <w:bottom w:val="single" w:sz="12" w:space="0" w:color="auto"/>
            </w:tcBorders>
          </w:tcPr>
          <w:p w:rsidR="00693ED0" w:rsidRPr="00B03F97" w:rsidRDefault="00693ED0">
            <w:pPr>
              <w:ind w:right="-29"/>
              <w:jc w:val="center"/>
              <w:rPr>
                <w:noProof/>
                <w:sz w:val="18"/>
                <w:szCs w:val="18"/>
              </w:rPr>
            </w:pPr>
          </w:p>
        </w:tc>
        <w:tc>
          <w:tcPr>
            <w:tcW w:w="720" w:type="dxa"/>
            <w:tcBorders>
              <w:bottom w:val="single" w:sz="12" w:space="0" w:color="auto"/>
            </w:tcBorders>
          </w:tcPr>
          <w:p w:rsidR="00693ED0" w:rsidRPr="00B03F97" w:rsidRDefault="00693ED0">
            <w:pPr>
              <w:ind w:right="-29"/>
              <w:jc w:val="center"/>
              <w:rPr>
                <w:noProof/>
                <w:sz w:val="18"/>
                <w:szCs w:val="18"/>
              </w:rPr>
            </w:pPr>
          </w:p>
        </w:tc>
        <w:tc>
          <w:tcPr>
            <w:tcW w:w="540" w:type="dxa"/>
            <w:tcBorders>
              <w:bottom w:val="single" w:sz="12" w:space="0" w:color="auto"/>
            </w:tcBorders>
          </w:tcPr>
          <w:p w:rsidR="00693ED0" w:rsidRPr="00B03F97" w:rsidRDefault="00693ED0">
            <w:pPr>
              <w:ind w:right="-29"/>
              <w:jc w:val="center"/>
              <w:rPr>
                <w:noProof/>
                <w:sz w:val="18"/>
                <w:szCs w:val="18"/>
              </w:rPr>
            </w:pPr>
          </w:p>
        </w:tc>
        <w:tc>
          <w:tcPr>
            <w:tcW w:w="720" w:type="dxa"/>
            <w:tcBorders>
              <w:bottom w:val="single" w:sz="12" w:space="0" w:color="auto"/>
            </w:tcBorders>
          </w:tcPr>
          <w:p w:rsidR="00693ED0" w:rsidRPr="00B03F97" w:rsidRDefault="00693ED0">
            <w:pPr>
              <w:ind w:right="-29"/>
              <w:jc w:val="center"/>
              <w:rPr>
                <w:noProof/>
                <w:sz w:val="18"/>
                <w:szCs w:val="18"/>
              </w:rPr>
            </w:pPr>
          </w:p>
        </w:tc>
        <w:tc>
          <w:tcPr>
            <w:tcW w:w="720" w:type="dxa"/>
            <w:tcBorders>
              <w:bottom w:val="single" w:sz="12" w:space="0" w:color="auto"/>
            </w:tcBorders>
          </w:tcPr>
          <w:p w:rsidR="00693ED0" w:rsidRPr="00B03F97" w:rsidRDefault="00693ED0">
            <w:pPr>
              <w:ind w:right="-29"/>
              <w:jc w:val="center"/>
              <w:rPr>
                <w:noProof/>
                <w:sz w:val="18"/>
                <w:szCs w:val="18"/>
              </w:rPr>
            </w:pPr>
          </w:p>
        </w:tc>
        <w:tc>
          <w:tcPr>
            <w:tcW w:w="900" w:type="dxa"/>
            <w:tcBorders>
              <w:bottom w:val="single" w:sz="12" w:space="0" w:color="auto"/>
            </w:tcBorders>
          </w:tcPr>
          <w:p w:rsidR="00693ED0" w:rsidRPr="00B03F97" w:rsidRDefault="00693ED0">
            <w:pPr>
              <w:ind w:right="-29"/>
              <w:jc w:val="center"/>
              <w:rPr>
                <w:noProof/>
                <w:sz w:val="18"/>
                <w:szCs w:val="18"/>
              </w:rPr>
            </w:pPr>
          </w:p>
        </w:tc>
      </w:tr>
      <w:tr w:rsidR="00693ED0" w:rsidRPr="00B03F97" w:rsidTr="17618B6F">
        <w:trPr>
          <w:jc w:val="center"/>
        </w:trPr>
        <w:tc>
          <w:tcPr>
            <w:tcW w:w="2844" w:type="dxa"/>
            <w:gridSpan w:val="3"/>
            <w:vAlign w:val="center"/>
          </w:tcPr>
          <w:p w:rsidR="00693ED0" w:rsidRPr="00B03F97" w:rsidRDefault="00693ED0">
            <w:pPr>
              <w:spacing w:before="60" w:after="60"/>
              <w:ind w:right="-29"/>
              <w:jc w:val="center"/>
              <w:rPr>
                <w:noProof/>
                <w:sz w:val="18"/>
                <w:szCs w:val="18"/>
              </w:rPr>
            </w:pPr>
            <w:r w:rsidRPr="00B03F97">
              <w:rPr>
                <w:noProof/>
                <w:sz w:val="18"/>
              </w:rPr>
              <w:t>SPECIFICKÝ CÍL č. 2 …</w:t>
            </w:r>
          </w:p>
        </w:tc>
        <w:tc>
          <w:tcPr>
            <w:tcW w:w="504"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B03F97"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B03F97"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B03F97" w:rsidRDefault="00693ED0">
            <w:pPr>
              <w:spacing w:before="60" w:after="60"/>
              <w:ind w:right="-29"/>
              <w:jc w:val="center"/>
              <w:rPr>
                <w:noProof/>
                <w:sz w:val="18"/>
                <w:szCs w:val="18"/>
              </w:rPr>
            </w:pPr>
          </w:p>
        </w:tc>
      </w:tr>
      <w:tr w:rsidR="00693ED0" w:rsidRPr="00B03F97" w:rsidTr="17618B6F">
        <w:trPr>
          <w:trHeight w:hRule="exact" w:val="369"/>
          <w:jc w:val="center"/>
        </w:trPr>
        <w:tc>
          <w:tcPr>
            <w:tcW w:w="1423" w:type="dxa"/>
          </w:tcPr>
          <w:p w:rsidR="00693ED0" w:rsidRPr="00B03F97" w:rsidRDefault="00693ED0">
            <w:pPr>
              <w:ind w:right="-29"/>
              <w:jc w:val="center"/>
              <w:rPr>
                <w:noProof/>
                <w:sz w:val="18"/>
                <w:szCs w:val="18"/>
              </w:rPr>
            </w:pPr>
            <w:r w:rsidRPr="00B03F97">
              <w:rPr>
                <w:noProof/>
                <w:sz w:val="18"/>
              </w:rPr>
              <w:t>– Výstup</w:t>
            </w:r>
          </w:p>
        </w:tc>
        <w:tc>
          <w:tcPr>
            <w:tcW w:w="720" w:type="dxa"/>
          </w:tcPr>
          <w:p w:rsidR="00693ED0" w:rsidRPr="00B03F97" w:rsidRDefault="00693ED0">
            <w:pPr>
              <w:ind w:right="-29"/>
              <w:jc w:val="center"/>
              <w:rPr>
                <w:noProof/>
                <w:sz w:val="18"/>
                <w:szCs w:val="18"/>
              </w:rPr>
            </w:pPr>
          </w:p>
        </w:tc>
        <w:tc>
          <w:tcPr>
            <w:tcW w:w="701" w:type="dxa"/>
          </w:tcPr>
          <w:p w:rsidR="00693ED0" w:rsidRPr="00B03F97" w:rsidRDefault="00693ED0">
            <w:pPr>
              <w:ind w:right="-29"/>
              <w:jc w:val="center"/>
              <w:rPr>
                <w:noProof/>
                <w:sz w:val="18"/>
                <w:szCs w:val="18"/>
              </w:rPr>
            </w:pPr>
          </w:p>
        </w:tc>
        <w:tc>
          <w:tcPr>
            <w:tcW w:w="504" w:type="dxa"/>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540" w:type="dxa"/>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900" w:type="dxa"/>
          </w:tcPr>
          <w:p w:rsidR="00693ED0" w:rsidRPr="00B03F97" w:rsidRDefault="00693ED0">
            <w:pPr>
              <w:ind w:right="-29"/>
              <w:jc w:val="center"/>
              <w:rPr>
                <w:noProof/>
                <w:sz w:val="18"/>
                <w:szCs w:val="18"/>
              </w:rPr>
            </w:pPr>
          </w:p>
        </w:tc>
        <w:tc>
          <w:tcPr>
            <w:tcW w:w="720" w:type="dxa"/>
            <w:gridSpan w:val="2"/>
          </w:tcPr>
          <w:p w:rsidR="00693ED0" w:rsidRPr="00B03F97" w:rsidRDefault="00693ED0">
            <w:pPr>
              <w:ind w:right="-29"/>
              <w:jc w:val="center"/>
              <w:rPr>
                <w:noProof/>
                <w:sz w:val="18"/>
                <w:szCs w:val="18"/>
              </w:rPr>
            </w:pPr>
          </w:p>
        </w:tc>
        <w:tc>
          <w:tcPr>
            <w:tcW w:w="540" w:type="dxa"/>
          </w:tcPr>
          <w:p w:rsidR="00693ED0" w:rsidRPr="00B03F97" w:rsidRDefault="00693ED0">
            <w:pPr>
              <w:ind w:right="-29"/>
              <w:jc w:val="center"/>
              <w:rPr>
                <w:noProof/>
                <w:sz w:val="18"/>
                <w:szCs w:val="18"/>
              </w:rPr>
            </w:pPr>
          </w:p>
        </w:tc>
        <w:tc>
          <w:tcPr>
            <w:tcW w:w="648" w:type="dxa"/>
          </w:tcPr>
          <w:p w:rsidR="00693ED0" w:rsidRPr="00B03F97" w:rsidRDefault="00693ED0">
            <w:pPr>
              <w:ind w:right="-29"/>
              <w:jc w:val="center"/>
              <w:rPr>
                <w:noProof/>
                <w:sz w:val="18"/>
                <w:szCs w:val="18"/>
              </w:rPr>
            </w:pPr>
          </w:p>
        </w:tc>
        <w:tc>
          <w:tcPr>
            <w:tcW w:w="432" w:type="dxa"/>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540" w:type="dxa"/>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720" w:type="dxa"/>
          </w:tcPr>
          <w:p w:rsidR="00693ED0" w:rsidRPr="00B03F97" w:rsidRDefault="00693ED0">
            <w:pPr>
              <w:ind w:right="-29"/>
              <w:jc w:val="center"/>
              <w:rPr>
                <w:noProof/>
                <w:sz w:val="18"/>
                <w:szCs w:val="18"/>
              </w:rPr>
            </w:pPr>
          </w:p>
        </w:tc>
        <w:tc>
          <w:tcPr>
            <w:tcW w:w="900" w:type="dxa"/>
          </w:tcPr>
          <w:p w:rsidR="00693ED0" w:rsidRPr="00B03F97" w:rsidRDefault="00693ED0">
            <w:pPr>
              <w:ind w:right="-29"/>
              <w:jc w:val="center"/>
              <w:rPr>
                <w:noProof/>
                <w:sz w:val="18"/>
                <w:szCs w:val="18"/>
              </w:rPr>
            </w:pPr>
          </w:p>
        </w:tc>
      </w:tr>
      <w:tr w:rsidR="00693ED0" w:rsidRPr="00B03F97" w:rsidTr="17618B6F">
        <w:trPr>
          <w:jc w:val="center"/>
        </w:trPr>
        <w:tc>
          <w:tcPr>
            <w:tcW w:w="2844" w:type="dxa"/>
            <w:gridSpan w:val="3"/>
            <w:tcBorders>
              <w:bottom w:val="single" w:sz="12" w:space="0" w:color="auto"/>
            </w:tcBorders>
            <w:vAlign w:val="center"/>
          </w:tcPr>
          <w:p w:rsidR="00693ED0" w:rsidRPr="00B03F97" w:rsidRDefault="00693ED0">
            <w:pPr>
              <w:jc w:val="center"/>
              <w:rPr>
                <w:noProof/>
                <w:sz w:val="18"/>
                <w:szCs w:val="18"/>
              </w:rPr>
            </w:pPr>
            <w:r w:rsidRPr="00B03F97">
              <w:rPr>
                <w:noProof/>
                <w:sz w:val="18"/>
              </w:rPr>
              <w:t>Mezisoučet za specifický cíl č. 2</w:t>
            </w:r>
          </w:p>
        </w:tc>
        <w:tc>
          <w:tcPr>
            <w:tcW w:w="504" w:type="dxa"/>
            <w:tcBorders>
              <w:bottom w:val="single" w:sz="12" w:space="0" w:color="auto"/>
            </w:tcBorders>
          </w:tcPr>
          <w:p w:rsidR="00693ED0" w:rsidRPr="00B03F97" w:rsidRDefault="00693ED0">
            <w:pPr>
              <w:ind w:right="-29"/>
              <w:jc w:val="center"/>
              <w:rPr>
                <w:noProof/>
                <w:sz w:val="18"/>
                <w:szCs w:val="18"/>
              </w:rPr>
            </w:pPr>
          </w:p>
        </w:tc>
        <w:tc>
          <w:tcPr>
            <w:tcW w:w="720" w:type="dxa"/>
            <w:tcBorders>
              <w:bottom w:val="single" w:sz="12" w:space="0" w:color="auto"/>
            </w:tcBorders>
          </w:tcPr>
          <w:p w:rsidR="00693ED0" w:rsidRPr="00B03F97" w:rsidRDefault="00693ED0">
            <w:pPr>
              <w:ind w:right="-29"/>
              <w:jc w:val="center"/>
              <w:rPr>
                <w:noProof/>
                <w:sz w:val="18"/>
                <w:szCs w:val="18"/>
              </w:rPr>
            </w:pPr>
          </w:p>
        </w:tc>
        <w:tc>
          <w:tcPr>
            <w:tcW w:w="540" w:type="dxa"/>
            <w:tcBorders>
              <w:bottom w:val="single" w:sz="12" w:space="0" w:color="auto"/>
            </w:tcBorders>
          </w:tcPr>
          <w:p w:rsidR="00693ED0" w:rsidRPr="00B03F97" w:rsidRDefault="00693ED0">
            <w:pPr>
              <w:ind w:right="-29"/>
              <w:jc w:val="center"/>
              <w:rPr>
                <w:noProof/>
                <w:sz w:val="18"/>
                <w:szCs w:val="18"/>
              </w:rPr>
            </w:pPr>
          </w:p>
        </w:tc>
        <w:tc>
          <w:tcPr>
            <w:tcW w:w="720" w:type="dxa"/>
            <w:tcBorders>
              <w:bottom w:val="single" w:sz="12" w:space="0" w:color="auto"/>
            </w:tcBorders>
          </w:tcPr>
          <w:p w:rsidR="00693ED0" w:rsidRPr="00B03F97" w:rsidRDefault="00693ED0">
            <w:pPr>
              <w:ind w:right="-29"/>
              <w:jc w:val="center"/>
              <w:rPr>
                <w:noProof/>
                <w:sz w:val="18"/>
                <w:szCs w:val="18"/>
              </w:rPr>
            </w:pPr>
          </w:p>
        </w:tc>
        <w:tc>
          <w:tcPr>
            <w:tcW w:w="720" w:type="dxa"/>
            <w:tcBorders>
              <w:bottom w:val="single" w:sz="12" w:space="0" w:color="auto"/>
            </w:tcBorders>
          </w:tcPr>
          <w:p w:rsidR="00693ED0" w:rsidRPr="00B03F97" w:rsidRDefault="00693ED0">
            <w:pPr>
              <w:ind w:right="-29"/>
              <w:jc w:val="center"/>
              <w:rPr>
                <w:noProof/>
                <w:sz w:val="18"/>
                <w:szCs w:val="18"/>
              </w:rPr>
            </w:pPr>
          </w:p>
        </w:tc>
        <w:tc>
          <w:tcPr>
            <w:tcW w:w="720" w:type="dxa"/>
            <w:tcBorders>
              <w:bottom w:val="single" w:sz="12" w:space="0" w:color="auto"/>
            </w:tcBorders>
          </w:tcPr>
          <w:p w:rsidR="00693ED0" w:rsidRPr="00B03F97" w:rsidRDefault="00693ED0">
            <w:pPr>
              <w:ind w:right="-29"/>
              <w:jc w:val="center"/>
              <w:rPr>
                <w:noProof/>
                <w:sz w:val="18"/>
                <w:szCs w:val="18"/>
              </w:rPr>
            </w:pPr>
          </w:p>
        </w:tc>
        <w:tc>
          <w:tcPr>
            <w:tcW w:w="951" w:type="dxa"/>
            <w:gridSpan w:val="2"/>
            <w:tcBorders>
              <w:bottom w:val="single" w:sz="12" w:space="0" w:color="auto"/>
            </w:tcBorders>
          </w:tcPr>
          <w:p w:rsidR="00693ED0" w:rsidRPr="00B03F97" w:rsidRDefault="00693ED0">
            <w:pPr>
              <w:ind w:right="-29"/>
              <w:jc w:val="center"/>
              <w:rPr>
                <w:noProof/>
                <w:sz w:val="18"/>
                <w:szCs w:val="18"/>
              </w:rPr>
            </w:pPr>
          </w:p>
        </w:tc>
        <w:tc>
          <w:tcPr>
            <w:tcW w:w="669" w:type="dxa"/>
            <w:tcBorders>
              <w:bottom w:val="single" w:sz="12" w:space="0" w:color="auto"/>
            </w:tcBorders>
          </w:tcPr>
          <w:p w:rsidR="00693ED0" w:rsidRPr="00B03F97" w:rsidRDefault="00693ED0">
            <w:pPr>
              <w:ind w:right="-29"/>
              <w:jc w:val="center"/>
              <w:rPr>
                <w:noProof/>
                <w:sz w:val="18"/>
                <w:szCs w:val="18"/>
              </w:rPr>
            </w:pPr>
          </w:p>
        </w:tc>
        <w:tc>
          <w:tcPr>
            <w:tcW w:w="540" w:type="dxa"/>
            <w:tcBorders>
              <w:bottom w:val="single" w:sz="12" w:space="0" w:color="auto"/>
            </w:tcBorders>
          </w:tcPr>
          <w:p w:rsidR="00693ED0" w:rsidRPr="00B03F97" w:rsidRDefault="00693ED0">
            <w:pPr>
              <w:ind w:right="-29"/>
              <w:jc w:val="center"/>
              <w:rPr>
                <w:noProof/>
                <w:sz w:val="18"/>
                <w:szCs w:val="18"/>
              </w:rPr>
            </w:pPr>
          </w:p>
        </w:tc>
        <w:tc>
          <w:tcPr>
            <w:tcW w:w="648" w:type="dxa"/>
            <w:tcBorders>
              <w:bottom w:val="single" w:sz="12" w:space="0" w:color="auto"/>
            </w:tcBorders>
          </w:tcPr>
          <w:p w:rsidR="00693ED0" w:rsidRPr="00B03F97" w:rsidRDefault="00693ED0">
            <w:pPr>
              <w:ind w:right="-29"/>
              <w:jc w:val="center"/>
              <w:rPr>
                <w:noProof/>
                <w:sz w:val="18"/>
                <w:szCs w:val="18"/>
              </w:rPr>
            </w:pPr>
          </w:p>
        </w:tc>
        <w:tc>
          <w:tcPr>
            <w:tcW w:w="432" w:type="dxa"/>
            <w:tcBorders>
              <w:bottom w:val="single" w:sz="12" w:space="0" w:color="auto"/>
            </w:tcBorders>
          </w:tcPr>
          <w:p w:rsidR="00693ED0" w:rsidRPr="00B03F97" w:rsidRDefault="00693ED0">
            <w:pPr>
              <w:ind w:right="-29"/>
              <w:jc w:val="center"/>
              <w:rPr>
                <w:noProof/>
                <w:sz w:val="18"/>
                <w:szCs w:val="18"/>
              </w:rPr>
            </w:pPr>
          </w:p>
        </w:tc>
        <w:tc>
          <w:tcPr>
            <w:tcW w:w="720" w:type="dxa"/>
            <w:tcBorders>
              <w:bottom w:val="single" w:sz="12" w:space="0" w:color="auto"/>
            </w:tcBorders>
          </w:tcPr>
          <w:p w:rsidR="00693ED0" w:rsidRPr="00B03F97" w:rsidRDefault="00693ED0">
            <w:pPr>
              <w:ind w:right="-29"/>
              <w:jc w:val="center"/>
              <w:rPr>
                <w:noProof/>
                <w:sz w:val="18"/>
                <w:szCs w:val="18"/>
              </w:rPr>
            </w:pPr>
          </w:p>
        </w:tc>
        <w:tc>
          <w:tcPr>
            <w:tcW w:w="540" w:type="dxa"/>
            <w:tcBorders>
              <w:bottom w:val="single" w:sz="12" w:space="0" w:color="auto"/>
            </w:tcBorders>
          </w:tcPr>
          <w:p w:rsidR="00693ED0" w:rsidRPr="00B03F97" w:rsidRDefault="00693ED0">
            <w:pPr>
              <w:ind w:right="-29"/>
              <w:jc w:val="center"/>
              <w:rPr>
                <w:noProof/>
                <w:sz w:val="18"/>
                <w:szCs w:val="18"/>
              </w:rPr>
            </w:pPr>
          </w:p>
        </w:tc>
        <w:tc>
          <w:tcPr>
            <w:tcW w:w="720" w:type="dxa"/>
            <w:tcBorders>
              <w:bottom w:val="single" w:sz="12" w:space="0" w:color="auto"/>
            </w:tcBorders>
          </w:tcPr>
          <w:p w:rsidR="00693ED0" w:rsidRPr="00B03F97" w:rsidRDefault="00693ED0">
            <w:pPr>
              <w:ind w:right="-29"/>
              <w:jc w:val="center"/>
              <w:rPr>
                <w:noProof/>
                <w:sz w:val="18"/>
                <w:szCs w:val="18"/>
              </w:rPr>
            </w:pPr>
          </w:p>
        </w:tc>
        <w:tc>
          <w:tcPr>
            <w:tcW w:w="720" w:type="dxa"/>
            <w:tcBorders>
              <w:bottom w:val="single" w:sz="12" w:space="0" w:color="auto"/>
            </w:tcBorders>
          </w:tcPr>
          <w:p w:rsidR="00693ED0" w:rsidRPr="00B03F97" w:rsidRDefault="00693ED0">
            <w:pPr>
              <w:ind w:right="-29"/>
              <w:jc w:val="center"/>
              <w:rPr>
                <w:noProof/>
                <w:sz w:val="18"/>
                <w:szCs w:val="18"/>
              </w:rPr>
            </w:pPr>
          </w:p>
        </w:tc>
        <w:tc>
          <w:tcPr>
            <w:tcW w:w="900" w:type="dxa"/>
            <w:tcBorders>
              <w:bottom w:val="single" w:sz="12" w:space="0" w:color="auto"/>
            </w:tcBorders>
          </w:tcPr>
          <w:p w:rsidR="00693ED0" w:rsidRPr="00B03F97" w:rsidRDefault="00693ED0">
            <w:pPr>
              <w:ind w:right="-29"/>
              <w:jc w:val="center"/>
              <w:rPr>
                <w:noProof/>
                <w:sz w:val="18"/>
                <w:szCs w:val="18"/>
              </w:rPr>
            </w:pPr>
          </w:p>
        </w:tc>
      </w:tr>
      <w:tr w:rsidR="00693ED0" w:rsidRPr="00B03F97"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B03F97" w:rsidRDefault="00693ED0">
            <w:pPr>
              <w:ind w:right="-29"/>
              <w:jc w:val="center"/>
              <w:rPr>
                <w:noProof/>
                <w:sz w:val="18"/>
                <w:szCs w:val="18"/>
              </w:rPr>
            </w:pPr>
            <w:r w:rsidRPr="00B03F97">
              <w:rPr>
                <w:b/>
                <w:noProof/>
                <w:sz w:val="18"/>
              </w:rPr>
              <w:t>CELKEM</w:t>
            </w:r>
          </w:p>
        </w:tc>
        <w:tc>
          <w:tcPr>
            <w:tcW w:w="504" w:type="dxa"/>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B03F97"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B03F97" w:rsidRDefault="00693ED0">
            <w:pPr>
              <w:spacing w:before="180" w:after="180"/>
              <w:ind w:right="-29"/>
              <w:jc w:val="center"/>
              <w:rPr>
                <w:noProof/>
                <w:sz w:val="18"/>
                <w:szCs w:val="18"/>
              </w:rPr>
            </w:pPr>
          </w:p>
        </w:tc>
      </w:tr>
    </w:tbl>
    <w:p w:rsidR="00693ED0" w:rsidRPr="00B03F97" w:rsidRDefault="00693ED0" w:rsidP="00693ED0">
      <w:pPr>
        <w:rPr>
          <w:noProof/>
        </w:rPr>
        <w:sectPr w:rsidR="00693ED0" w:rsidRPr="00B03F97" w:rsidSect="00967F1A">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B03F97"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B03F97">
        <w:rPr>
          <w:noProof/>
        </w:rPr>
        <w:t>3.2.3</w:t>
      </w:r>
      <w:r w:rsidRPr="00B03F97">
        <w:rPr>
          <w:noProof/>
        </w:rPr>
        <w:tab/>
        <w:t>Odhadovaný souhrnný dopad na správní prostředky</w:t>
      </w:r>
      <w:bookmarkEnd w:id="154"/>
      <w:bookmarkEnd w:id="155"/>
      <w:bookmarkEnd w:id="156"/>
      <w:bookmarkEnd w:id="157"/>
      <w:bookmarkEnd w:id="158"/>
      <w:r w:rsidRPr="00B03F97">
        <w:rPr>
          <w:noProof/>
        </w:rPr>
        <w:t xml:space="preserve"> </w:t>
      </w:r>
    </w:p>
    <w:p w:rsidR="00693ED0" w:rsidRPr="00B03F97" w:rsidRDefault="00693ED0" w:rsidP="00693ED0">
      <w:pPr>
        <w:pStyle w:val="ListDash1"/>
        <w:rPr>
          <w:noProof/>
        </w:rPr>
      </w:pPr>
      <w:r w:rsidRPr="00B03F97">
        <w:rPr>
          <w:rFonts w:ascii="Wingdings" w:hAnsi="Wingdings"/>
          <w:noProof/>
        </w:rPr>
        <w:t></w:t>
      </w:r>
      <w:r w:rsidRPr="00B03F97">
        <w:rPr>
          <w:noProof/>
        </w:rPr>
        <w:tab/>
        <w:t xml:space="preserve">Návrh/podnět nevyžaduje využití prostředků správní povahy. </w:t>
      </w:r>
    </w:p>
    <w:p w:rsidR="00693ED0" w:rsidRPr="00B03F97" w:rsidRDefault="00693ED0" w:rsidP="00693ED0">
      <w:pPr>
        <w:pStyle w:val="ListDash1"/>
        <w:rPr>
          <w:noProof/>
        </w:rPr>
      </w:pPr>
      <w:r w:rsidRPr="00B03F97">
        <w:rPr>
          <w:rFonts w:ascii="Wingdings" w:hAnsi="Wingdings"/>
          <w:noProof/>
        </w:rPr>
        <w:t></w:t>
      </w:r>
      <w:r w:rsidRPr="00B03F97">
        <w:rPr>
          <w:noProof/>
        </w:rPr>
        <w:tab/>
        <w:t>Návrh/podnět vyžaduje využití prostředků správní povahy, jak je vysvětleno dále:</w:t>
      </w:r>
    </w:p>
    <w:p w:rsidR="00693ED0" w:rsidRPr="00B03F97" w:rsidRDefault="00693ED0" w:rsidP="00693ED0">
      <w:pPr>
        <w:pStyle w:val="ManualHeading3"/>
        <w:rPr>
          <w:noProof/>
        </w:rPr>
      </w:pPr>
      <w:bookmarkStart w:id="159" w:name="_Toc167220291"/>
      <w:bookmarkStart w:id="160" w:name="_Toc177549024"/>
      <w:r w:rsidRPr="00B03F97">
        <w:rPr>
          <w:noProof/>
        </w:rPr>
        <w:t>3.2.3.1 Prostředky ze schváleného rozpočtu</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B03F97">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SCHVÁLENÉ PROSTŘEDKY</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8"/>
                <w:szCs w:val="18"/>
              </w:rPr>
            </w:pPr>
            <w:r w:rsidRPr="00B03F97">
              <w:rPr>
                <w:noProof/>
                <w:color w:val="000000"/>
                <w:sz w:val="18"/>
              </w:rPr>
              <w:t>Rok</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8"/>
                <w:szCs w:val="18"/>
              </w:rPr>
            </w:pPr>
            <w:r w:rsidRPr="00B03F97">
              <w:rPr>
                <w:noProof/>
                <w:color w:val="000000"/>
                <w:sz w:val="18"/>
              </w:rPr>
              <w:t>Rok</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8"/>
                <w:szCs w:val="18"/>
              </w:rPr>
            </w:pPr>
            <w:r w:rsidRPr="00B03F97">
              <w:rPr>
                <w:noProof/>
                <w:color w:val="000000"/>
                <w:sz w:val="18"/>
              </w:rPr>
              <w:t>Rok</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8"/>
                <w:szCs w:val="18"/>
              </w:rPr>
            </w:pPr>
            <w:r w:rsidRPr="00B03F97">
              <w:rPr>
                <w:noProof/>
                <w:color w:val="000000"/>
                <w:sz w:val="18"/>
              </w:rPr>
              <w:t>Rok</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CELKEM 2021–2027</w:t>
            </w:r>
          </w:p>
        </w:tc>
      </w:tr>
      <w:tr w:rsidR="00693ED0" w:rsidRPr="00B03F97">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b/>
                <w:bCs/>
                <w:noProof/>
                <w:color w:val="000000"/>
                <w:sz w:val="18"/>
                <w:szCs w:val="18"/>
                <w:lang w:eastAsia="en-IE"/>
              </w:rPr>
            </w:pPr>
          </w:p>
        </w:tc>
      </w:tr>
      <w:tr w:rsidR="00693ED0" w:rsidRPr="00B03F97">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B03F97" w:rsidRDefault="00693ED0">
            <w:pPr>
              <w:spacing w:before="0" w:after="0"/>
              <w:jc w:val="left"/>
              <w:rPr>
                <w:b/>
                <w:bCs/>
                <w:noProof/>
                <w:sz w:val="16"/>
                <w:szCs w:val="16"/>
              </w:rPr>
            </w:pPr>
            <w:r w:rsidRPr="00B03F97">
              <w:rPr>
                <w:b/>
                <w:noProof/>
                <w:sz w:val="16"/>
              </w:rPr>
              <w:t>OKRUH 7</w:t>
            </w:r>
          </w:p>
        </w:tc>
      </w:tr>
      <w:tr w:rsidR="00693ED0" w:rsidRPr="00B03F97">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noProof/>
                <w:color w:val="000000"/>
                <w:sz w:val="16"/>
                <w:szCs w:val="16"/>
              </w:rPr>
            </w:pPr>
            <w:r w:rsidRPr="00B03F97">
              <w:rPr>
                <w:noProof/>
                <w:color w:val="000000"/>
                <w:sz w:val="16"/>
              </w:rPr>
              <w:t xml:space="preserve">Lidské zdroje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r>
      <w:tr w:rsidR="00693ED0" w:rsidRPr="00B03F97">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noProof/>
                <w:color w:val="000000"/>
                <w:sz w:val="16"/>
                <w:szCs w:val="16"/>
              </w:rPr>
            </w:pPr>
            <w:r w:rsidRPr="00B03F97">
              <w:rPr>
                <w:noProof/>
                <w:color w:val="000000"/>
                <w:sz w:val="16"/>
              </w:rPr>
              <w:t xml:space="preserve">Ostatní správní výdaje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r>
      <w:tr w:rsidR="00693ED0" w:rsidRPr="00B03F97">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Mezisoučet za OKRUH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r>
      <w:tr w:rsidR="00693ED0" w:rsidRPr="00B03F97">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B03F97" w:rsidRDefault="00693ED0">
            <w:pPr>
              <w:spacing w:before="0" w:after="0"/>
              <w:jc w:val="left"/>
              <w:rPr>
                <w:b/>
                <w:bCs/>
                <w:noProof/>
                <w:sz w:val="16"/>
                <w:szCs w:val="16"/>
              </w:rPr>
            </w:pPr>
            <w:r w:rsidRPr="00B03F97">
              <w:rPr>
                <w:b/>
                <w:noProof/>
                <w:sz w:val="16"/>
              </w:rPr>
              <w:t>Mimo OKRUH 7</w:t>
            </w:r>
          </w:p>
        </w:tc>
      </w:tr>
      <w:tr w:rsidR="00693ED0" w:rsidRPr="00B03F97">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noProof/>
                <w:color w:val="000000"/>
                <w:sz w:val="16"/>
                <w:szCs w:val="16"/>
              </w:rPr>
            </w:pPr>
            <w:r w:rsidRPr="00B03F97">
              <w:rPr>
                <w:noProof/>
                <w:color w:val="000000"/>
                <w:sz w:val="16"/>
              </w:rPr>
              <w:t xml:space="preserve">Lidské zdroje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r>
      <w:tr w:rsidR="00693ED0" w:rsidRPr="00B03F97">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noProof/>
                <w:color w:val="000000"/>
                <w:sz w:val="16"/>
                <w:szCs w:val="16"/>
              </w:rPr>
            </w:pPr>
            <w:r w:rsidRPr="00B03F97">
              <w:rPr>
                <w:noProof/>
                <w:color w:val="000000"/>
                <w:sz w:val="16"/>
              </w:rPr>
              <w:t>Ostatní výdaje správní povahy</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r>
      <w:tr w:rsidR="00693ED0" w:rsidRPr="00B03F97">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Mezisoučet mimo OKRUH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r>
      <w:tr w:rsidR="00693ED0" w:rsidRPr="00B03F97">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B03F97" w:rsidRDefault="00693ED0">
            <w:pPr>
              <w:spacing w:before="0" w:after="0"/>
              <w:jc w:val="center"/>
              <w:rPr>
                <w:noProof/>
                <w:color w:val="000000"/>
                <w:sz w:val="16"/>
                <w:szCs w:val="16"/>
              </w:rPr>
            </w:pPr>
            <w:r w:rsidRPr="00B03F97">
              <w:rPr>
                <w:noProof/>
                <w:color w:val="000000"/>
                <w:sz w:val="16"/>
              </w:rPr>
              <w:t xml:space="preserve"> </w:t>
            </w:r>
          </w:p>
        </w:tc>
      </w:tr>
      <w:tr w:rsidR="00693ED0" w:rsidRPr="00B03F97">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CELKEM</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r>
    </w:tbl>
    <w:p w:rsidR="00693ED0" w:rsidRPr="00B03F97" w:rsidRDefault="00693ED0" w:rsidP="00693ED0">
      <w:pPr>
        <w:pStyle w:val="ManualHeading3"/>
        <w:rPr>
          <w:noProof/>
        </w:rPr>
      </w:pPr>
      <w:bookmarkStart w:id="161" w:name="_Toc167220293"/>
      <w:bookmarkStart w:id="162" w:name="_Toc177549026"/>
      <w:r w:rsidRPr="00B03F97">
        <w:rPr>
          <w:noProof/>
        </w:rPr>
        <w:t>3.2.3.3</w:t>
      </w:r>
      <w:r w:rsidRPr="00B03F97">
        <w:rPr>
          <w:noProof/>
        </w:rPr>
        <w:tab/>
        <w:t>Prostředky celkem</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B03F97">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CELKEM</w:t>
            </w:r>
            <w:r w:rsidRPr="00B03F97">
              <w:rPr>
                <w:noProof/>
              </w:rPr>
              <w:t xml:space="preserve"> </w:t>
            </w:r>
            <w:r w:rsidRPr="00B03F97">
              <w:rPr>
                <w:noProof/>
              </w:rPr>
              <w:cr/>
            </w:r>
            <w:r w:rsidRPr="00B03F97">
              <w:rPr>
                <w:noProof/>
              </w:rPr>
              <w:br/>
            </w:r>
            <w:r w:rsidRPr="00B03F97">
              <w:rPr>
                <w:b/>
                <w:noProof/>
                <w:color w:val="000000"/>
                <w:sz w:val="18"/>
              </w:rPr>
              <w:t>SCHVÁLENÉ PROSTŘEDKY + VNĚJŠÍ ÚČELOVĚ VÁZANÉ PŘÍJMY</w:t>
            </w:r>
          </w:p>
        </w:tc>
        <w:tc>
          <w:tcPr>
            <w:tcW w:w="960"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18"/>
                <w:szCs w:val="18"/>
              </w:rPr>
            </w:pPr>
            <w:r w:rsidRPr="00B03F97">
              <w:rPr>
                <w:noProof/>
                <w:color w:val="000000"/>
                <w:sz w:val="18"/>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18"/>
                <w:szCs w:val="18"/>
              </w:rPr>
            </w:pPr>
            <w:r w:rsidRPr="00B03F97">
              <w:rPr>
                <w:noProof/>
                <w:color w:val="000000"/>
                <w:sz w:val="18"/>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18"/>
                <w:szCs w:val="18"/>
              </w:rPr>
            </w:pPr>
            <w:r w:rsidRPr="00B03F97">
              <w:rPr>
                <w:noProof/>
                <w:color w:val="000000"/>
                <w:sz w:val="18"/>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18"/>
                <w:szCs w:val="18"/>
              </w:rPr>
            </w:pPr>
            <w:r w:rsidRPr="00B03F97">
              <w:rPr>
                <w:noProof/>
                <w:color w:val="000000"/>
                <w:sz w:val="18"/>
              </w:rPr>
              <w:t>Rok</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CELKEM 2021–2027</w:t>
            </w:r>
          </w:p>
        </w:tc>
      </w:tr>
      <w:tr w:rsidR="00693ED0" w:rsidRPr="00B03F97">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b/>
                <w:bCs/>
                <w:noProof/>
                <w:color w:val="000000"/>
                <w:sz w:val="18"/>
                <w:szCs w:val="18"/>
                <w:lang w:eastAsia="en-IE"/>
              </w:rPr>
            </w:pPr>
          </w:p>
        </w:tc>
      </w:tr>
      <w:tr w:rsidR="00693ED0" w:rsidRPr="00B03F97">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B03F97" w:rsidRDefault="00693ED0">
            <w:pPr>
              <w:spacing w:before="0" w:after="0"/>
              <w:jc w:val="left"/>
              <w:rPr>
                <w:b/>
                <w:bCs/>
                <w:noProof/>
                <w:sz w:val="16"/>
                <w:szCs w:val="16"/>
              </w:rPr>
            </w:pPr>
            <w:r w:rsidRPr="00B03F97">
              <w:rPr>
                <w:b/>
                <w:noProof/>
                <w:sz w:val="16"/>
              </w:rPr>
              <w:t>OKRUH 7</w:t>
            </w:r>
          </w:p>
        </w:tc>
      </w:tr>
      <w:tr w:rsidR="00693ED0" w:rsidRPr="00B03F97">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noProof/>
                <w:color w:val="000000"/>
                <w:sz w:val="16"/>
                <w:szCs w:val="16"/>
              </w:rPr>
            </w:pPr>
            <w:r w:rsidRPr="00B03F97">
              <w:rPr>
                <w:noProof/>
                <w:color w:val="000000"/>
                <w:sz w:val="16"/>
              </w:rPr>
              <w:t xml:space="preserve">Lidské zdroje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r>
      <w:tr w:rsidR="00693ED0" w:rsidRPr="00B03F97">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noProof/>
                <w:color w:val="000000"/>
                <w:sz w:val="16"/>
                <w:szCs w:val="16"/>
              </w:rPr>
            </w:pPr>
            <w:r w:rsidRPr="00B03F97">
              <w:rPr>
                <w:noProof/>
                <w:color w:val="000000"/>
                <w:sz w:val="16"/>
              </w:rPr>
              <w:t xml:space="preserve">Ostatní správní výdaje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r>
      <w:tr w:rsidR="00693ED0" w:rsidRPr="00B03F97">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Mezisoučet za OKRUH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r>
      <w:tr w:rsidR="00693ED0" w:rsidRPr="00B03F97">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B03F97" w:rsidRDefault="00693ED0">
            <w:pPr>
              <w:spacing w:before="0" w:after="0"/>
              <w:jc w:val="left"/>
              <w:rPr>
                <w:b/>
                <w:bCs/>
                <w:noProof/>
                <w:sz w:val="16"/>
                <w:szCs w:val="16"/>
              </w:rPr>
            </w:pPr>
            <w:r w:rsidRPr="00B03F97">
              <w:rPr>
                <w:b/>
                <w:noProof/>
                <w:sz w:val="16"/>
              </w:rPr>
              <w:t>Mimo OKRUH 7</w:t>
            </w:r>
          </w:p>
        </w:tc>
      </w:tr>
      <w:tr w:rsidR="00693ED0" w:rsidRPr="00B03F97">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noProof/>
                <w:color w:val="000000"/>
                <w:sz w:val="16"/>
                <w:szCs w:val="16"/>
              </w:rPr>
            </w:pPr>
            <w:r w:rsidRPr="00B03F97">
              <w:rPr>
                <w:noProof/>
                <w:color w:val="000000"/>
                <w:sz w:val="16"/>
              </w:rPr>
              <w:t xml:space="preserve">Lidské zdroje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r>
      <w:tr w:rsidR="00693ED0" w:rsidRPr="00B03F97">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left"/>
              <w:rPr>
                <w:noProof/>
                <w:color w:val="000000"/>
                <w:sz w:val="16"/>
                <w:szCs w:val="16"/>
              </w:rPr>
            </w:pPr>
            <w:r w:rsidRPr="00B03F97">
              <w:rPr>
                <w:noProof/>
                <w:color w:val="000000"/>
                <w:sz w:val="16"/>
              </w:rPr>
              <w:t>Ostatní výdaje správní povahy</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noProof/>
                <w:color w:val="000000"/>
                <w:sz w:val="16"/>
                <w:szCs w:val="16"/>
              </w:rPr>
            </w:pPr>
            <w:r w:rsidRPr="00B03F97">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r>
      <w:tr w:rsidR="00693ED0" w:rsidRPr="00B03F97">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Mezisoučet mimo OKRUH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r>
      <w:tr w:rsidR="00693ED0" w:rsidRPr="00B03F97">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B03F97" w:rsidRDefault="00693ED0">
            <w:pPr>
              <w:spacing w:before="0" w:after="0"/>
              <w:jc w:val="center"/>
              <w:rPr>
                <w:noProof/>
                <w:color w:val="000000"/>
                <w:sz w:val="16"/>
                <w:szCs w:val="16"/>
              </w:rPr>
            </w:pPr>
            <w:r w:rsidRPr="00B03F97">
              <w:rPr>
                <w:noProof/>
                <w:color w:val="000000"/>
                <w:sz w:val="16"/>
              </w:rPr>
              <w:t xml:space="preserve"> </w:t>
            </w:r>
          </w:p>
        </w:tc>
      </w:tr>
      <w:tr w:rsidR="00693ED0" w:rsidRPr="00B03F97">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CELKEM</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B03F97" w:rsidRDefault="00693ED0">
            <w:pPr>
              <w:spacing w:before="0" w:after="0"/>
              <w:jc w:val="right"/>
              <w:rPr>
                <w:b/>
                <w:bCs/>
                <w:noProof/>
                <w:color w:val="000000"/>
                <w:sz w:val="16"/>
                <w:szCs w:val="16"/>
              </w:rPr>
            </w:pPr>
            <w:r w:rsidRPr="00B03F97">
              <w:rPr>
                <w:b/>
                <w:noProof/>
                <w:color w:val="000000"/>
                <w:sz w:val="16"/>
              </w:rPr>
              <w:t>0,000</w:t>
            </w:r>
          </w:p>
        </w:tc>
      </w:tr>
    </w:tbl>
    <w:p w:rsidR="00693ED0" w:rsidRPr="00B03F97" w:rsidRDefault="00693ED0" w:rsidP="00693ED0">
      <w:pPr>
        <w:rPr>
          <w:noProof/>
          <w:sz w:val="22"/>
          <w:szCs w:val="28"/>
        </w:rPr>
      </w:pPr>
      <w:r w:rsidRPr="00B03F97">
        <w:rPr>
          <w:noProof/>
          <w:sz w:val="22"/>
        </w:rPr>
        <w:t>Potřebné prostředky na oblast lidských zdrojů a na ostatní výdaje správní povahy budou pokryty z prostředků GŘ, které jsou již vyčleněny na řízení akce a/nebo byly vnitřně přerozděleny v rámci GŘ a případně doplněny z dodatečného přídělu, který lze řídícímu GŘ poskytnout v rámci ročního přidělování a s ohledem na rozpočtová omezení.</w:t>
      </w:r>
    </w:p>
    <w:p w:rsidR="00693ED0" w:rsidRPr="00B03F97" w:rsidRDefault="00693ED0" w:rsidP="00693ED0">
      <w:pPr>
        <w:pStyle w:val="ManualHeading3"/>
        <w:rPr>
          <w:bCs/>
          <w:noProof/>
          <w:szCs w:val="24"/>
        </w:rPr>
      </w:pPr>
      <w:bookmarkStart w:id="163" w:name="_Toc167220294"/>
      <w:bookmarkStart w:id="164" w:name="_Toc177549027"/>
      <w:r w:rsidRPr="00B03F97">
        <w:rPr>
          <w:noProof/>
        </w:rPr>
        <w:t>3.2.4</w:t>
      </w:r>
      <w:r w:rsidRPr="00B03F97">
        <w:rPr>
          <w:noProof/>
        </w:rPr>
        <w:tab/>
        <w:t>Odhadované potřeby v oblasti lidských zdrojů</w:t>
      </w:r>
      <w:bookmarkEnd w:id="163"/>
      <w:bookmarkEnd w:id="164"/>
      <w:r w:rsidRPr="00B03F97">
        <w:rPr>
          <w:noProof/>
        </w:rPr>
        <w:t xml:space="preserve"> </w:t>
      </w:r>
    </w:p>
    <w:p w:rsidR="00693ED0" w:rsidRPr="00B03F97" w:rsidRDefault="00693ED0" w:rsidP="00693ED0">
      <w:pPr>
        <w:pStyle w:val="ListDash1"/>
        <w:rPr>
          <w:noProof/>
        </w:rPr>
      </w:pPr>
      <w:r w:rsidRPr="00B03F97">
        <w:rPr>
          <w:rFonts w:ascii="Wingdings" w:hAnsi="Wingdings"/>
          <w:noProof/>
        </w:rPr>
        <w:t></w:t>
      </w:r>
      <w:r w:rsidRPr="00B03F97">
        <w:rPr>
          <w:noProof/>
        </w:rPr>
        <w:tab/>
        <w:t xml:space="preserve">Návrh/podnět nevyžaduje využití lidských zdrojů. </w:t>
      </w:r>
    </w:p>
    <w:p w:rsidR="00693ED0" w:rsidRPr="00B03F97" w:rsidRDefault="00693ED0" w:rsidP="00693ED0">
      <w:pPr>
        <w:pStyle w:val="ListDash1"/>
        <w:rPr>
          <w:noProof/>
        </w:rPr>
      </w:pPr>
      <w:r w:rsidRPr="00B03F97">
        <w:rPr>
          <w:rFonts w:ascii="Wingdings" w:hAnsi="Wingdings"/>
          <w:noProof/>
        </w:rPr>
        <w:t></w:t>
      </w:r>
      <w:r w:rsidRPr="00B03F97">
        <w:rPr>
          <w:noProof/>
        </w:rPr>
        <w:tab/>
        <w:t>Návrh/podnět vyžaduje využití lidských zdrojů, jak je vysvětleno dále:</w:t>
      </w:r>
    </w:p>
    <w:p w:rsidR="00693ED0" w:rsidRPr="00B03F97" w:rsidRDefault="00693ED0" w:rsidP="00693ED0">
      <w:pPr>
        <w:pStyle w:val="ManualHeading3"/>
        <w:rPr>
          <w:noProof/>
        </w:rPr>
      </w:pPr>
      <w:bookmarkStart w:id="165" w:name="_Toc167220295"/>
      <w:bookmarkStart w:id="166" w:name="_Toc177549028"/>
      <w:r w:rsidRPr="00B03F97">
        <w:rPr>
          <w:noProof/>
        </w:rPr>
        <w:t>3.2.4.1</w:t>
      </w:r>
      <w:r w:rsidRPr="00B03F97">
        <w:rPr>
          <w:noProof/>
        </w:rPr>
        <w:tab/>
        <w:t>Financované ze schváleného rozpočtu</w:t>
      </w:r>
      <w:bookmarkEnd w:id="165"/>
      <w:bookmarkEnd w:id="166"/>
    </w:p>
    <w:p w:rsidR="00693ED0" w:rsidRPr="00B03F97" w:rsidRDefault="00693ED0" w:rsidP="00693ED0">
      <w:pPr>
        <w:spacing w:after="60"/>
        <w:jc w:val="right"/>
        <w:rPr>
          <w:i/>
          <w:noProof/>
          <w:sz w:val="20"/>
        </w:rPr>
      </w:pPr>
      <w:r w:rsidRPr="00B03F97">
        <w:rPr>
          <w:i/>
          <w:noProof/>
          <w:sz w:val="20"/>
        </w:rPr>
        <w:t>Odhad vyjádřete v přepočtu na plné pracovní úvazky (FTE)</w:t>
      </w:r>
      <w:r w:rsidRPr="00B03F97">
        <w:rPr>
          <w:rStyle w:val="FootnoteReference"/>
          <w:i/>
          <w:iCs/>
          <w:noProof/>
          <w:sz w:val="20"/>
          <w:szCs w:val="20"/>
        </w:rPr>
        <w:footnoteReference w:id="26"/>
      </w:r>
    </w:p>
    <w:p w:rsidR="00693ED0" w:rsidRPr="00B03F97"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B03F97">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SCHVÁLENÉ PROSTŘEDKY</w:t>
            </w:r>
          </w:p>
        </w:tc>
        <w:tc>
          <w:tcPr>
            <w:tcW w:w="522"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r>
      <w:tr w:rsidR="00693ED0" w:rsidRPr="00B03F97">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B03F97"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2027</w:t>
            </w:r>
          </w:p>
        </w:tc>
      </w:tr>
      <w:tr w:rsidR="00693ED0" w:rsidRPr="00B03F97">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B03F97" w:rsidRDefault="00693ED0">
            <w:pPr>
              <w:spacing w:before="0" w:after="0"/>
              <w:jc w:val="left"/>
              <w:rPr>
                <w:rFonts w:ascii="Wingdings" w:hAnsi="Wingdings" w:cs="Calibri"/>
                <w:b/>
                <w:bCs/>
                <w:noProof/>
                <w:color w:val="000000"/>
                <w:sz w:val="16"/>
                <w:szCs w:val="16"/>
              </w:rPr>
            </w:pPr>
            <w:r w:rsidRPr="00B03F97">
              <w:rPr>
                <w:rFonts w:ascii="Wingdings" w:hAnsi="Wingdings"/>
                <w:b/>
                <w:noProof/>
                <w:color w:val="000000"/>
                <w:sz w:val="16"/>
              </w:rPr>
              <w:t></w:t>
            </w:r>
            <w:r w:rsidRPr="00B03F97">
              <w:rPr>
                <w:b/>
                <w:noProof/>
                <w:color w:val="000000"/>
                <w:sz w:val="16"/>
              </w:rPr>
              <w:t xml:space="preserve"> Pracovní místa podle plánu pracovních míst (místa úředníků a dočasných zaměstnanců)</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20 01 02 01</w:t>
            </w:r>
            <w:r w:rsidRPr="00B03F97">
              <w:rPr>
                <w:rFonts w:ascii="Arial Narrow" w:hAnsi="Arial Narrow"/>
                <w:noProof/>
                <w:color w:val="000000"/>
                <w:sz w:val="20"/>
              </w:rPr>
              <w:t xml:space="preserve"> </w:t>
            </w:r>
            <w:r w:rsidRPr="00B03F97">
              <w:rPr>
                <w:noProof/>
                <w:color w:val="000000"/>
                <w:sz w:val="16"/>
              </w:rPr>
              <w:t>(v ústředí a v zastoupeních Komise)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20 01 02 03 (při delegacích EU)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01 01 01 01</w:t>
            </w:r>
            <w:r w:rsidRPr="00B03F97">
              <w:rPr>
                <w:rFonts w:ascii="Arial Narrow" w:hAnsi="Arial Narrow"/>
                <w:noProof/>
                <w:color w:val="000000"/>
                <w:sz w:val="20"/>
              </w:rPr>
              <w:t xml:space="preserve"> </w:t>
            </w:r>
            <w:r w:rsidRPr="00B03F97">
              <w:rPr>
                <w:noProof/>
                <w:color w:val="000000"/>
                <w:sz w:val="16"/>
              </w:rPr>
              <w:t>(v nepřímém výzkumu)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01 01 01 11 (v přímém výzkumu)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Jiné rozpočtové položky (upřesněte)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B03F97" w:rsidRDefault="00693ED0">
            <w:pPr>
              <w:spacing w:before="0" w:after="0"/>
              <w:jc w:val="left"/>
              <w:rPr>
                <w:rFonts w:ascii="Wingdings" w:hAnsi="Wingdings" w:cs="Calibri"/>
                <w:b/>
                <w:bCs/>
                <w:noProof/>
                <w:color w:val="000000"/>
                <w:sz w:val="16"/>
                <w:szCs w:val="16"/>
              </w:rPr>
            </w:pPr>
            <w:r w:rsidRPr="00B03F97">
              <w:rPr>
                <w:rFonts w:ascii="Calibri" w:hAnsi="Calibri"/>
                <w:b/>
                <w:noProof/>
                <w:color w:val="000000"/>
                <w:sz w:val="16"/>
              </w:rPr>
              <w:t>•</w:t>
            </w:r>
            <w:r w:rsidRPr="00B03F97">
              <w:rPr>
                <w:b/>
                <w:noProof/>
                <w:color w:val="000000"/>
                <w:sz w:val="16"/>
              </w:rPr>
              <w:t xml:space="preserve"> Externí zaměstnanci (v přepočtu na plné pracovní úvazky)</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20 02 01</w:t>
            </w:r>
            <w:r w:rsidRPr="00B03F97">
              <w:rPr>
                <w:rFonts w:ascii="Arial Narrow" w:hAnsi="Arial Narrow"/>
                <w:noProof/>
                <w:color w:val="000000"/>
                <w:sz w:val="20"/>
              </w:rPr>
              <w:t xml:space="preserve"> </w:t>
            </w:r>
            <w:r w:rsidRPr="00B03F97">
              <w:rPr>
                <w:noProof/>
                <w:color w:val="000000"/>
                <w:sz w:val="16"/>
              </w:rPr>
              <w:t>(SZ, VNO z celkového rámce)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20 02 03 (SZ, MZ, VNO a MOD při delegacích EU)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6"/>
                <w:szCs w:val="16"/>
              </w:rPr>
            </w:pPr>
            <w:r w:rsidRPr="00B03F97">
              <w:rPr>
                <w:noProof/>
                <w:color w:val="000000"/>
                <w:sz w:val="16"/>
              </w:rPr>
              <w:t>Položka administrativní podpory</w:t>
            </w:r>
            <w:r w:rsidRPr="00B03F97">
              <w:rPr>
                <w:noProof/>
              </w:rPr>
              <w:t xml:space="preserve"> </w:t>
            </w:r>
            <w:r w:rsidRPr="00B03F97">
              <w:rPr>
                <w:noProof/>
              </w:rPr>
              <w:cr/>
            </w:r>
            <w:r w:rsidRPr="00B03F97">
              <w:rPr>
                <w:noProof/>
              </w:rPr>
              <w:br/>
            </w:r>
            <w:r w:rsidRPr="00B03F97">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 v ústředí</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 xml:space="preserve">– při delegacích EU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01 01 01 02</w:t>
            </w:r>
            <w:r w:rsidRPr="00B03F97">
              <w:rPr>
                <w:rFonts w:ascii="Arial Narrow" w:hAnsi="Arial Narrow"/>
                <w:noProof/>
                <w:color w:val="000000"/>
                <w:sz w:val="20"/>
              </w:rPr>
              <w:t xml:space="preserve"> </w:t>
            </w:r>
            <w:r w:rsidRPr="00B03F97">
              <w:rPr>
                <w:noProof/>
                <w:color w:val="000000"/>
                <w:sz w:val="16"/>
              </w:rPr>
              <w:t>(SZ, VNO v nepřímém výzkumu)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 xml:space="preserve"> 01 01 01 12 (SZ, VNO v přímém výzkumu)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Jiné rozpočtové položky (upřesněte) – okruh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Jiné rozpočtové položky (upřesněte) – mimo okruh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b/>
                <w:bCs/>
                <w:noProof/>
                <w:color w:val="000000"/>
                <w:sz w:val="16"/>
                <w:szCs w:val="16"/>
              </w:rPr>
            </w:pPr>
            <w:r w:rsidRPr="00B03F97">
              <w:rPr>
                <w:b/>
                <w:noProof/>
                <w:color w:val="000000"/>
                <w:sz w:val="16"/>
              </w:rPr>
              <w:t>CELKEM</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0</w:t>
            </w:r>
          </w:p>
        </w:tc>
      </w:tr>
    </w:tbl>
    <w:p w:rsidR="00693ED0" w:rsidRPr="00B03F97" w:rsidRDefault="00693ED0" w:rsidP="00693ED0">
      <w:pPr>
        <w:pStyle w:val="ManualHeading3"/>
        <w:rPr>
          <w:noProof/>
        </w:rPr>
      </w:pPr>
      <w:bookmarkStart w:id="168" w:name="_Toc167220296"/>
      <w:bookmarkStart w:id="169" w:name="_Toc177549029"/>
      <w:r w:rsidRPr="00B03F97">
        <w:rPr>
          <w:noProof/>
        </w:rPr>
        <w:t>3.2.4.2</w:t>
      </w:r>
      <w:r w:rsidRPr="00B03F97">
        <w:rPr>
          <w:noProof/>
        </w:rPr>
        <w:tab/>
        <w:t>Financované z vnějších účelově vázaných příjmů</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B03F97">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VNĚJŠÍ ÚČELOVĚ VÁZANÉ PŘÍJMY</w:t>
            </w:r>
          </w:p>
        </w:tc>
        <w:tc>
          <w:tcPr>
            <w:tcW w:w="522"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r>
      <w:tr w:rsidR="00693ED0" w:rsidRPr="00B03F97">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B03F97"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2027</w:t>
            </w:r>
          </w:p>
        </w:tc>
      </w:tr>
      <w:tr w:rsidR="00693ED0" w:rsidRPr="00B03F97">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B03F97" w:rsidRDefault="00693ED0">
            <w:pPr>
              <w:spacing w:before="0" w:after="0"/>
              <w:jc w:val="left"/>
              <w:rPr>
                <w:rFonts w:ascii="Wingdings" w:hAnsi="Wingdings" w:cs="Calibri"/>
                <w:b/>
                <w:bCs/>
                <w:noProof/>
                <w:color w:val="000000"/>
                <w:sz w:val="16"/>
                <w:szCs w:val="16"/>
              </w:rPr>
            </w:pPr>
            <w:r w:rsidRPr="00B03F97">
              <w:rPr>
                <w:rFonts w:ascii="Wingdings" w:hAnsi="Wingdings"/>
                <w:b/>
                <w:noProof/>
                <w:color w:val="000000"/>
                <w:sz w:val="16"/>
              </w:rPr>
              <w:t></w:t>
            </w:r>
            <w:r w:rsidRPr="00B03F97">
              <w:rPr>
                <w:b/>
                <w:noProof/>
                <w:color w:val="000000"/>
                <w:sz w:val="16"/>
              </w:rPr>
              <w:t xml:space="preserve"> Pracovní místa podle plánu pracovních míst (místa úředníků a dočasných zaměstnanců)</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20 01 02 01</w:t>
            </w:r>
            <w:r w:rsidRPr="00B03F97">
              <w:rPr>
                <w:rFonts w:ascii="Arial Narrow" w:hAnsi="Arial Narrow"/>
                <w:noProof/>
                <w:color w:val="000000"/>
                <w:sz w:val="20"/>
              </w:rPr>
              <w:t xml:space="preserve"> </w:t>
            </w:r>
            <w:r w:rsidRPr="00B03F97">
              <w:rPr>
                <w:noProof/>
                <w:color w:val="000000"/>
                <w:sz w:val="16"/>
              </w:rPr>
              <w:t>(v ústředí a v zastoupeních Komise)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20 01 02 03 (při delegacích EU)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01 01 01 01 (v nepřímém výzkumu)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01 01 01 11 (v přímém výzkumu)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Jiné rozpočtové položky (upřesněte)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B03F97" w:rsidRDefault="00693ED0">
            <w:pPr>
              <w:spacing w:before="0" w:after="0"/>
              <w:jc w:val="left"/>
              <w:rPr>
                <w:rFonts w:ascii="Wingdings" w:hAnsi="Wingdings" w:cs="Calibri"/>
                <w:b/>
                <w:bCs/>
                <w:noProof/>
                <w:color w:val="000000"/>
                <w:sz w:val="16"/>
                <w:szCs w:val="16"/>
              </w:rPr>
            </w:pPr>
            <w:r w:rsidRPr="00B03F97">
              <w:rPr>
                <w:rFonts w:ascii="Calibri" w:hAnsi="Calibri"/>
                <w:b/>
                <w:noProof/>
                <w:color w:val="000000"/>
                <w:sz w:val="16"/>
              </w:rPr>
              <w:t xml:space="preserve">• </w:t>
            </w:r>
            <w:r w:rsidRPr="00B03F97">
              <w:rPr>
                <w:b/>
                <w:noProof/>
                <w:color w:val="000000"/>
                <w:sz w:val="16"/>
              </w:rPr>
              <w:t>Externí zaměstnanci (v přepočtu na plné pracovní úvazky)</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20 02 01</w:t>
            </w:r>
            <w:r w:rsidRPr="00B03F97">
              <w:rPr>
                <w:rFonts w:ascii="Arial Narrow" w:hAnsi="Arial Narrow"/>
                <w:noProof/>
                <w:color w:val="000000"/>
                <w:sz w:val="20"/>
              </w:rPr>
              <w:t xml:space="preserve"> </w:t>
            </w:r>
            <w:r w:rsidRPr="00B03F97">
              <w:rPr>
                <w:noProof/>
                <w:color w:val="000000"/>
                <w:sz w:val="16"/>
              </w:rPr>
              <w:t>(SZ, VNO z celkového rámce)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20 02 03 (SZ, MZ, VNO a MOD při delegacích EU)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6"/>
                <w:szCs w:val="16"/>
              </w:rPr>
            </w:pPr>
            <w:r w:rsidRPr="00B03F97">
              <w:rPr>
                <w:noProof/>
                <w:color w:val="000000"/>
                <w:sz w:val="16"/>
              </w:rPr>
              <w:t>Položka administrativní podpory</w:t>
            </w:r>
            <w:r w:rsidRPr="00B03F97">
              <w:rPr>
                <w:noProof/>
              </w:rPr>
              <w:t xml:space="preserve"> </w:t>
            </w:r>
            <w:r w:rsidRPr="00B03F97">
              <w:rPr>
                <w:noProof/>
              </w:rPr>
              <w:cr/>
            </w:r>
            <w:r w:rsidRPr="00B03F97">
              <w:rPr>
                <w:noProof/>
              </w:rPr>
              <w:br/>
            </w:r>
            <w:r w:rsidRPr="00B03F97">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 v ústředí</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 xml:space="preserve">– při delegacích EU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01 01 01 02</w:t>
            </w:r>
            <w:r w:rsidRPr="00B03F97">
              <w:rPr>
                <w:rFonts w:ascii="Arial Narrow" w:hAnsi="Arial Narrow"/>
                <w:noProof/>
                <w:color w:val="000000"/>
                <w:sz w:val="20"/>
              </w:rPr>
              <w:t xml:space="preserve"> </w:t>
            </w:r>
            <w:r w:rsidRPr="00B03F97">
              <w:rPr>
                <w:noProof/>
                <w:color w:val="000000"/>
                <w:sz w:val="16"/>
              </w:rPr>
              <w:t>(SZ, VNO v nepřímém výzkumu)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 xml:space="preserve"> 01 01 01 12 (SZ, VNO v přímém výzkumu)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Jiné rozpočtové položky (upřesněte) – okruh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Jiné rozpočtové položky (upřesněte) – mimo okruh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b/>
                <w:bCs/>
                <w:noProof/>
                <w:color w:val="000000"/>
                <w:sz w:val="16"/>
                <w:szCs w:val="16"/>
              </w:rPr>
            </w:pPr>
            <w:r w:rsidRPr="00B03F97">
              <w:rPr>
                <w:b/>
                <w:noProof/>
                <w:color w:val="000000"/>
                <w:sz w:val="16"/>
              </w:rPr>
              <w:t>CELKEM</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0</w:t>
            </w:r>
          </w:p>
        </w:tc>
      </w:tr>
    </w:tbl>
    <w:p w:rsidR="00693ED0" w:rsidRPr="00B03F97" w:rsidRDefault="00693ED0" w:rsidP="00693ED0">
      <w:pPr>
        <w:pStyle w:val="ManualHeading3"/>
        <w:rPr>
          <w:noProof/>
        </w:rPr>
      </w:pPr>
      <w:bookmarkStart w:id="170" w:name="_Toc167220297"/>
      <w:bookmarkStart w:id="171" w:name="_Toc177549030"/>
      <w:r w:rsidRPr="00B03F97">
        <w:rPr>
          <w:noProof/>
        </w:rPr>
        <w:t>3.2.4.3</w:t>
      </w:r>
      <w:r w:rsidRPr="00B03F97">
        <w:rPr>
          <w:noProof/>
        </w:rPr>
        <w:tab/>
        <w:t>Potřeby v oblasti lidských zdrojů celkem</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B03F97">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B03F97" w:rsidRDefault="00693ED0">
            <w:pPr>
              <w:spacing w:before="0" w:after="0"/>
              <w:jc w:val="center"/>
              <w:rPr>
                <w:b/>
                <w:bCs/>
                <w:noProof/>
                <w:color w:val="000000"/>
                <w:sz w:val="18"/>
                <w:szCs w:val="18"/>
              </w:rPr>
            </w:pPr>
            <w:r w:rsidRPr="00B03F97">
              <w:rPr>
                <w:b/>
                <w:noProof/>
                <w:color w:val="000000"/>
                <w:sz w:val="18"/>
              </w:rPr>
              <w:t>CELKEM SCHVÁLENÉ PROSTŘEDKY + VNĚJŠÍ ÚČELOVĚ VÁZANÉ PŘÍJMY</w:t>
            </w:r>
          </w:p>
        </w:tc>
        <w:tc>
          <w:tcPr>
            <w:tcW w:w="960"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B03F97" w:rsidRDefault="00693ED0">
            <w:pPr>
              <w:spacing w:before="0" w:after="0"/>
              <w:jc w:val="center"/>
              <w:rPr>
                <w:noProof/>
                <w:color w:val="000000"/>
                <w:sz w:val="20"/>
                <w:szCs w:val="20"/>
              </w:rPr>
            </w:pPr>
            <w:r w:rsidRPr="00B03F97">
              <w:rPr>
                <w:noProof/>
                <w:color w:val="000000"/>
                <w:sz w:val="20"/>
              </w:rPr>
              <w:t>Rok</w:t>
            </w:r>
          </w:p>
        </w:tc>
      </w:tr>
      <w:tr w:rsidR="00693ED0" w:rsidRPr="00B03F97">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B03F97"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jc w:val="center"/>
              <w:rPr>
                <w:b/>
                <w:bCs/>
                <w:noProof/>
                <w:color w:val="000000"/>
                <w:sz w:val="20"/>
                <w:szCs w:val="20"/>
              </w:rPr>
            </w:pPr>
            <w:r w:rsidRPr="00B03F97">
              <w:rPr>
                <w:b/>
                <w:noProof/>
                <w:color w:val="000000"/>
                <w:sz w:val="20"/>
              </w:rPr>
              <w:t>2027</w:t>
            </w:r>
          </w:p>
        </w:tc>
      </w:tr>
      <w:tr w:rsidR="00693ED0" w:rsidRPr="00B03F97">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B03F97" w:rsidRDefault="00693ED0">
            <w:pPr>
              <w:spacing w:before="0" w:after="0"/>
              <w:jc w:val="left"/>
              <w:rPr>
                <w:rFonts w:ascii="Wingdings" w:hAnsi="Wingdings" w:cs="Calibri"/>
                <w:b/>
                <w:bCs/>
                <w:noProof/>
                <w:color w:val="000000"/>
                <w:sz w:val="16"/>
                <w:szCs w:val="16"/>
              </w:rPr>
            </w:pPr>
            <w:r w:rsidRPr="00B03F97">
              <w:rPr>
                <w:rFonts w:ascii="Wingdings" w:hAnsi="Wingdings"/>
                <w:b/>
                <w:noProof/>
                <w:color w:val="000000"/>
                <w:sz w:val="16"/>
              </w:rPr>
              <w:t></w:t>
            </w:r>
            <w:r w:rsidRPr="00B03F97">
              <w:rPr>
                <w:b/>
                <w:noProof/>
                <w:color w:val="000000"/>
                <w:sz w:val="16"/>
              </w:rPr>
              <w:t xml:space="preserve"> Pracovní místa podle plánu pracovních míst (místa úředníků a dočasných zaměstnanců)</w:t>
            </w:r>
          </w:p>
        </w:tc>
      </w:tr>
      <w:tr w:rsidR="00693ED0" w:rsidRPr="00B03F97">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20 01 02 01</w:t>
            </w:r>
            <w:r w:rsidRPr="00B03F97">
              <w:rPr>
                <w:rFonts w:ascii="Arial Narrow" w:hAnsi="Arial Narrow"/>
                <w:noProof/>
                <w:color w:val="000000"/>
                <w:sz w:val="20"/>
              </w:rPr>
              <w:t xml:space="preserve"> </w:t>
            </w:r>
            <w:r w:rsidRPr="00B03F97">
              <w:rPr>
                <w:noProof/>
                <w:color w:val="000000"/>
                <w:sz w:val="16"/>
              </w:rPr>
              <w:t>(v ústředí a v zastoupeních Komise)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20 01 02 03 (při delegacích EU)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01 01 01 01</w:t>
            </w:r>
            <w:r w:rsidRPr="00B03F97">
              <w:rPr>
                <w:rFonts w:ascii="Arial Narrow" w:hAnsi="Arial Narrow"/>
                <w:noProof/>
                <w:color w:val="000000"/>
                <w:sz w:val="20"/>
              </w:rPr>
              <w:t xml:space="preserve"> </w:t>
            </w:r>
            <w:r w:rsidRPr="00B03F97">
              <w:rPr>
                <w:noProof/>
                <w:color w:val="000000"/>
                <w:sz w:val="16"/>
              </w:rPr>
              <w:t>(v nepřímém výzkumu)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01 01 01 11 (v přímém výzkumu)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Jiné rozpočtové položky (upřesněte)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B03F97" w:rsidRDefault="00693ED0">
            <w:pPr>
              <w:spacing w:before="0" w:after="0"/>
              <w:jc w:val="left"/>
              <w:rPr>
                <w:rFonts w:ascii="Wingdings" w:hAnsi="Wingdings" w:cs="Calibri"/>
                <w:b/>
                <w:bCs/>
                <w:noProof/>
                <w:color w:val="000000"/>
                <w:sz w:val="16"/>
                <w:szCs w:val="16"/>
              </w:rPr>
            </w:pPr>
            <w:r w:rsidRPr="00B03F97">
              <w:rPr>
                <w:rFonts w:ascii="Calibri" w:hAnsi="Calibri"/>
                <w:b/>
                <w:noProof/>
                <w:color w:val="000000"/>
                <w:sz w:val="16"/>
              </w:rPr>
              <w:t xml:space="preserve">• </w:t>
            </w:r>
            <w:r w:rsidRPr="00B03F97">
              <w:rPr>
                <w:b/>
                <w:noProof/>
                <w:color w:val="000000"/>
                <w:sz w:val="16"/>
              </w:rPr>
              <w:t>Externí zaměstnanci (v přepočtu na plné pracovní úvazky)</w:t>
            </w:r>
          </w:p>
        </w:tc>
      </w:tr>
      <w:tr w:rsidR="00693ED0" w:rsidRPr="00B03F97">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20 02 01</w:t>
            </w:r>
            <w:r w:rsidRPr="00B03F97">
              <w:rPr>
                <w:rFonts w:ascii="Arial Narrow" w:hAnsi="Arial Narrow"/>
                <w:noProof/>
                <w:color w:val="000000"/>
                <w:sz w:val="20"/>
              </w:rPr>
              <w:t xml:space="preserve"> </w:t>
            </w:r>
            <w:r w:rsidRPr="00B03F97">
              <w:rPr>
                <w:noProof/>
                <w:color w:val="000000"/>
                <w:sz w:val="16"/>
              </w:rPr>
              <w:t>(SZ, VNO z celkového rámce)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20 02 03 (SZ, MZ, VNO a MOD při delegacích EU)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jc w:val="center"/>
              <w:rPr>
                <w:noProof/>
                <w:color w:val="000000"/>
                <w:sz w:val="16"/>
                <w:szCs w:val="16"/>
              </w:rPr>
            </w:pPr>
            <w:r w:rsidRPr="00B03F97">
              <w:rPr>
                <w:noProof/>
                <w:color w:val="000000"/>
                <w:sz w:val="16"/>
              </w:rPr>
              <w:t>Položka administrativní podpory</w:t>
            </w:r>
            <w:r w:rsidRPr="00B03F97">
              <w:rPr>
                <w:noProof/>
              </w:rPr>
              <w:t xml:space="preserve"> </w:t>
            </w:r>
            <w:r w:rsidRPr="00B03F97">
              <w:rPr>
                <w:noProof/>
              </w:rPr>
              <w:cr/>
            </w:r>
            <w:r w:rsidRPr="00B03F97">
              <w:rPr>
                <w:noProof/>
              </w:rPr>
              <w:br/>
            </w:r>
            <w:r w:rsidRPr="00B03F97">
              <w:rPr>
                <w:noProof/>
                <w:color w:val="000000"/>
                <w:sz w:val="16"/>
              </w:rP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 v ústředí</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B03F97"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 xml:space="preserve">– při delegacích EU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01 01 01 02</w:t>
            </w:r>
            <w:r w:rsidRPr="00B03F97">
              <w:rPr>
                <w:rFonts w:ascii="Arial Narrow" w:hAnsi="Arial Narrow"/>
                <w:noProof/>
                <w:color w:val="000000"/>
                <w:sz w:val="20"/>
              </w:rPr>
              <w:t xml:space="preserve"> </w:t>
            </w:r>
            <w:r w:rsidRPr="00B03F97">
              <w:rPr>
                <w:noProof/>
                <w:color w:val="000000"/>
                <w:sz w:val="16"/>
              </w:rPr>
              <w:t>(SZ, VNO v nepřímém výzkumu)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 xml:space="preserve"> 01 01 01 12 (SZ, VNO v přímém výzkumu)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Jiné rozpočtové položky (upřesněte) – okruh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noProof/>
                <w:color w:val="000000"/>
                <w:sz w:val="16"/>
                <w:szCs w:val="16"/>
              </w:rPr>
            </w:pPr>
            <w:r w:rsidRPr="00B03F97">
              <w:rPr>
                <w:noProof/>
                <w:color w:val="000000"/>
                <w:sz w:val="16"/>
              </w:rPr>
              <w:t>Jiné rozpočtové položky (upřesněte) – mimo okruh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noProof/>
                <w:color w:val="000000"/>
                <w:sz w:val="16"/>
                <w:szCs w:val="16"/>
              </w:rPr>
            </w:pPr>
            <w:r w:rsidRPr="00B03F97">
              <w:rPr>
                <w:noProof/>
                <w:color w:val="000000"/>
                <w:sz w:val="16"/>
              </w:rPr>
              <w:t>0</w:t>
            </w:r>
          </w:p>
        </w:tc>
      </w:tr>
      <w:tr w:rsidR="00693ED0" w:rsidRPr="00B03F97">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B03F97" w:rsidRDefault="00693ED0">
            <w:pPr>
              <w:spacing w:before="0" w:after="0"/>
              <w:ind w:firstLineChars="100" w:firstLine="160"/>
              <w:jc w:val="left"/>
              <w:rPr>
                <w:b/>
                <w:bCs/>
                <w:noProof/>
                <w:color w:val="000000"/>
                <w:sz w:val="16"/>
                <w:szCs w:val="16"/>
              </w:rPr>
            </w:pPr>
            <w:r w:rsidRPr="00B03F97">
              <w:rPr>
                <w:b/>
                <w:noProof/>
                <w:color w:val="000000"/>
                <w:sz w:val="16"/>
              </w:rPr>
              <w:t>CELKEM</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B03F97" w:rsidRDefault="00693ED0">
            <w:pPr>
              <w:spacing w:before="0" w:after="0"/>
              <w:jc w:val="center"/>
              <w:rPr>
                <w:b/>
                <w:bCs/>
                <w:noProof/>
                <w:color w:val="000000"/>
                <w:sz w:val="16"/>
                <w:szCs w:val="16"/>
              </w:rPr>
            </w:pPr>
            <w:r w:rsidRPr="00B03F97">
              <w:rPr>
                <w:b/>
                <w:noProof/>
                <w:color w:val="000000"/>
                <w:sz w:val="16"/>
              </w:rPr>
              <w:t>0</w:t>
            </w:r>
          </w:p>
        </w:tc>
      </w:tr>
    </w:tbl>
    <w:p w:rsidR="00693ED0" w:rsidRPr="00B03F97" w:rsidRDefault="00693ED0" w:rsidP="00693ED0">
      <w:pPr>
        <w:pStyle w:val="Text1"/>
        <w:ind w:left="-426" w:right="-427"/>
        <w:rPr>
          <w:noProof/>
        </w:rPr>
      </w:pPr>
      <w:bookmarkStart w:id="172" w:name="_Hlk167692843"/>
      <w:bookmarkEnd w:id="167"/>
      <w:r w:rsidRPr="00B03F97">
        <w:rPr>
          <w:noProof/>
        </w:rPr>
        <w:t>[Vzhledem k celkově napjaté situaci v okruhu 7, pokud jde o personální obsazení i výši prostředků, budou potřebné lidské zdroje pokryty ze zdrojů GŘ, které jsou již vyčleněny na řízení akce a/nebo byly vnitřně přeobsazeny v rámci GŘ nebo jiných útvarů Komise.]</w:t>
      </w:r>
    </w:p>
    <w:p w:rsidR="00693ED0" w:rsidRPr="00B03F97" w:rsidRDefault="00693ED0" w:rsidP="00693ED0">
      <w:pPr>
        <w:pStyle w:val="Text1"/>
        <w:ind w:left="-426" w:right="-427"/>
        <w:rPr>
          <w:noProof/>
        </w:rPr>
      </w:pPr>
      <w:r w:rsidRPr="00B03F97">
        <w:rPr>
          <w:noProof/>
        </w:rPr>
        <w:t>Popis úkolů:</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B03F97" w:rsidTr="005A7E2C">
        <w:tc>
          <w:tcPr>
            <w:tcW w:w="3240" w:type="dxa"/>
          </w:tcPr>
          <w:p w:rsidR="00693ED0" w:rsidRPr="00B03F97" w:rsidRDefault="00693ED0">
            <w:pPr>
              <w:rPr>
                <w:noProof/>
                <w:sz w:val="20"/>
              </w:rPr>
            </w:pPr>
            <w:r w:rsidRPr="00B03F97">
              <w:rPr>
                <w:noProof/>
                <w:sz w:val="20"/>
              </w:rPr>
              <w:t>Úředníci a dočasní zaměstnanci</w:t>
            </w:r>
          </w:p>
        </w:tc>
        <w:tc>
          <w:tcPr>
            <w:tcW w:w="7200" w:type="dxa"/>
          </w:tcPr>
          <w:p w:rsidR="00693ED0" w:rsidRPr="00B03F97" w:rsidRDefault="00693ED0">
            <w:pPr>
              <w:rPr>
                <w:noProof/>
                <w:sz w:val="20"/>
              </w:rPr>
            </w:pPr>
          </w:p>
        </w:tc>
      </w:tr>
      <w:tr w:rsidR="00436988" w:rsidRPr="00B03F97" w:rsidTr="005A7E2C">
        <w:tc>
          <w:tcPr>
            <w:tcW w:w="3240" w:type="dxa"/>
          </w:tcPr>
          <w:p w:rsidR="00693ED0" w:rsidRPr="00B03F97" w:rsidRDefault="00693ED0">
            <w:pPr>
              <w:spacing w:before="60" w:after="60"/>
              <w:rPr>
                <w:noProof/>
                <w:sz w:val="20"/>
              </w:rPr>
            </w:pPr>
            <w:r w:rsidRPr="00B03F97">
              <w:rPr>
                <w:noProof/>
                <w:sz w:val="20"/>
              </w:rPr>
              <w:t>Externí zaměstnanci</w:t>
            </w:r>
          </w:p>
        </w:tc>
        <w:tc>
          <w:tcPr>
            <w:tcW w:w="7200" w:type="dxa"/>
          </w:tcPr>
          <w:p w:rsidR="00693ED0" w:rsidRPr="00B03F97" w:rsidRDefault="00693ED0">
            <w:pPr>
              <w:rPr>
                <w:noProof/>
                <w:sz w:val="20"/>
              </w:rPr>
            </w:pPr>
          </w:p>
        </w:tc>
      </w:tr>
    </w:tbl>
    <w:p w:rsidR="00693ED0" w:rsidRPr="00B03F97" w:rsidRDefault="00693ED0" w:rsidP="00693ED0">
      <w:pPr>
        <w:pStyle w:val="ManualHeading3"/>
        <w:rPr>
          <w:noProof/>
        </w:rPr>
      </w:pPr>
      <w:bookmarkStart w:id="173" w:name="_Toc177549031"/>
      <w:r w:rsidRPr="00B03F97">
        <w:rPr>
          <w:noProof/>
        </w:rPr>
        <w:t>3.2.5</w:t>
      </w:r>
      <w:r w:rsidRPr="00B03F97">
        <w:rPr>
          <w:noProof/>
        </w:rPr>
        <w:tab/>
        <w:t>Odhadovaný dopad na investice související s digitálními technologiemi</w:t>
      </w:r>
      <w:bookmarkEnd w:id="173"/>
    </w:p>
    <w:p w:rsidR="00693ED0" w:rsidRPr="00B03F97" w:rsidRDefault="00693ED0" w:rsidP="00693ED0">
      <w:pPr>
        <w:pStyle w:val="Text1"/>
        <w:spacing w:line="259" w:lineRule="auto"/>
        <w:rPr>
          <w:noProof/>
        </w:rPr>
      </w:pPr>
      <w:r w:rsidRPr="00B03F97">
        <w:rPr>
          <w:noProof/>
        </w:rPr>
        <w:t xml:space="preserve">Povinná opatření: do níže uvedené tabulky by měl být zahrnut nejlepší odhad investic souvisejících s digitálními technologiemi, které návrh/podnět vyžaduje. </w:t>
      </w:r>
    </w:p>
    <w:p w:rsidR="00693ED0" w:rsidRPr="00B03F97" w:rsidRDefault="00693ED0" w:rsidP="00693ED0">
      <w:pPr>
        <w:pStyle w:val="Text1"/>
        <w:spacing w:line="259" w:lineRule="auto"/>
        <w:rPr>
          <w:noProof/>
        </w:rPr>
      </w:pPr>
      <w:r w:rsidRPr="00B03F97">
        <w:rPr>
          <w:noProof/>
        </w:rPr>
        <w:t xml:space="preserve">Pokud je to pro realizaci návrhu/podnětu nutné, měly by být prostředky z okruhu 7 výjimečně uvedeny v určeném řádku. </w:t>
      </w:r>
    </w:p>
    <w:p w:rsidR="00693ED0" w:rsidRPr="00B03F97" w:rsidRDefault="00693ED0" w:rsidP="00693ED0">
      <w:pPr>
        <w:pStyle w:val="Text1"/>
        <w:spacing w:line="259" w:lineRule="auto"/>
        <w:rPr>
          <w:noProof/>
        </w:rPr>
      </w:pPr>
      <w:r w:rsidRPr="00B03F97">
        <w:rPr>
          <w:noProof/>
        </w:rPr>
        <w:t>Prostředky z okruhů 1–6 by měly být vykázány jako „výdaje politiky v oblasti informačních technologií na operační programy“. Tyto výdaje se týkají provozního rozpočtu, který bude použit na opětovné použití / nákup / vývoj IT platforem/nástrojů přímo souvisejících s prováděním iniciativy a s nimi spojených investic (např. licence, studie, ukládání dat atd.). Informace uvedené v této tabulce by měly být v souladu s údaji uvedenými v oddíle 4 „Digitální rozměr“.</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B03F97">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B03F97" w:rsidRDefault="00693ED0">
            <w:pPr>
              <w:spacing w:before="0" w:after="0"/>
              <w:jc w:val="center"/>
              <w:rPr>
                <w:b/>
                <w:bCs/>
                <w:noProof/>
                <w:color w:val="000000" w:themeColor="text1"/>
                <w:sz w:val="18"/>
                <w:szCs w:val="18"/>
              </w:rPr>
            </w:pPr>
            <w:r w:rsidRPr="00B03F97">
              <w:rPr>
                <w:b/>
                <w:noProof/>
                <w:color w:val="000000" w:themeColor="text1"/>
                <w:sz w:val="18"/>
              </w:rPr>
              <w:t>CELKEM prostředky na digitální oblast a IT</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B03F97" w:rsidRDefault="00693ED0">
            <w:pPr>
              <w:spacing w:before="0" w:after="0"/>
              <w:jc w:val="center"/>
              <w:rPr>
                <w:noProof/>
                <w:color w:val="000000" w:themeColor="text1"/>
                <w:sz w:val="18"/>
                <w:szCs w:val="18"/>
              </w:rPr>
            </w:pPr>
            <w:r w:rsidRPr="00B03F97">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B03F97" w:rsidRDefault="00693ED0">
            <w:pPr>
              <w:spacing w:before="0" w:after="0"/>
              <w:jc w:val="center"/>
              <w:rPr>
                <w:noProof/>
                <w:color w:val="000000" w:themeColor="text1"/>
                <w:sz w:val="18"/>
                <w:szCs w:val="18"/>
              </w:rPr>
            </w:pPr>
            <w:r w:rsidRPr="00B03F97">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B03F97" w:rsidRDefault="00693ED0">
            <w:pPr>
              <w:spacing w:before="0" w:after="0"/>
              <w:jc w:val="center"/>
              <w:rPr>
                <w:noProof/>
                <w:color w:val="000000" w:themeColor="text1"/>
                <w:sz w:val="18"/>
                <w:szCs w:val="18"/>
              </w:rPr>
            </w:pPr>
            <w:r w:rsidRPr="00B03F97">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B03F97" w:rsidRDefault="00693ED0">
            <w:pPr>
              <w:spacing w:before="0" w:after="0"/>
              <w:jc w:val="center"/>
              <w:rPr>
                <w:noProof/>
                <w:color w:val="000000" w:themeColor="text1"/>
                <w:sz w:val="18"/>
                <w:szCs w:val="18"/>
              </w:rPr>
            </w:pPr>
            <w:r w:rsidRPr="00B03F97">
              <w:rPr>
                <w:noProof/>
                <w:color w:val="000000" w:themeColor="text1"/>
                <w:sz w:val="18"/>
              </w:rPr>
              <w:t>Rok</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B03F97" w:rsidRDefault="00693ED0">
            <w:pPr>
              <w:spacing w:before="0" w:after="0"/>
              <w:jc w:val="center"/>
              <w:rPr>
                <w:b/>
                <w:bCs/>
                <w:noProof/>
                <w:color w:val="000000" w:themeColor="text1"/>
                <w:sz w:val="18"/>
                <w:szCs w:val="18"/>
              </w:rPr>
            </w:pPr>
            <w:r w:rsidRPr="00B03F97">
              <w:rPr>
                <w:b/>
                <w:noProof/>
                <w:color w:val="000000" w:themeColor="text1"/>
                <w:sz w:val="18"/>
              </w:rPr>
              <w:t>CELKEM VFR na období 2021–2027</w:t>
            </w:r>
          </w:p>
        </w:tc>
      </w:tr>
      <w:tr w:rsidR="00693ED0" w:rsidRPr="00B03F97">
        <w:trPr>
          <w:trHeight w:val="525"/>
        </w:trPr>
        <w:tc>
          <w:tcPr>
            <w:tcW w:w="3214" w:type="dxa"/>
            <w:vMerge/>
            <w:tcBorders>
              <w:top w:val="single" w:sz="8" w:space="0" w:color="auto"/>
              <w:left w:val="single" w:sz="4" w:space="0" w:color="auto"/>
              <w:right w:val="single" w:sz="4" w:space="0" w:color="auto"/>
            </w:tcBorders>
            <w:vAlign w:val="center"/>
          </w:tcPr>
          <w:p w:rsidR="00693ED0" w:rsidRPr="00B03F97"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B03F97" w:rsidRDefault="00693ED0">
            <w:pPr>
              <w:spacing w:before="0" w:after="0"/>
              <w:jc w:val="center"/>
              <w:rPr>
                <w:b/>
                <w:bCs/>
                <w:noProof/>
                <w:color w:val="000000" w:themeColor="text1"/>
                <w:sz w:val="18"/>
                <w:szCs w:val="18"/>
              </w:rPr>
            </w:pPr>
            <w:r w:rsidRPr="00B03F97">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B03F97" w:rsidRDefault="00693ED0">
            <w:pPr>
              <w:spacing w:before="0" w:after="0"/>
              <w:jc w:val="center"/>
              <w:rPr>
                <w:b/>
                <w:bCs/>
                <w:noProof/>
                <w:color w:val="000000" w:themeColor="text1"/>
                <w:sz w:val="18"/>
                <w:szCs w:val="18"/>
              </w:rPr>
            </w:pPr>
            <w:r w:rsidRPr="00B03F97">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B03F97" w:rsidRDefault="00693ED0">
            <w:pPr>
              <w:spacing w:before="0" w:after="0"/>
              <w:jc w:val="center"/>
              <w:rPr>
                <w:b/>
                <w:bCs/>
                <w:noProof/>
                <w:color w:val="000000" w:themeColor="text1"/>
                <w:sz w:val="18"/>
                <w:szCs w:val="18"/>
              </w:rPr>
            </w:pPr>
            <w:r w:rsidRPr="00B03F97">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B03F97" w:rsidRDefault="00693ED0">
            <w:pPr>
              <w:spacing w:before="0" w:after="0"/>
              <w:jc w:val="center"/>
              <w:rPr>
                <w:b/>
                <w:bCs/>
                <w:noProof/>
                <w:color w:val="000000" w:themeColor="text1"/>
                <w:sz w:val="18"/>
                <w:szCs w:val="18"/>
              </w:rPr>
            </w:pPr>
            <w:r w:rsidRPr="00B03F97">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B03F97" w:rsidRDefault="00693ED0">
            <w:pPr>
              <w:rPr>
                <w:noProof/>
              </w:rPr>
            </w:pPr>
          </w:p>
        </w:tc>
      </w:tr>
      <w:tr w:rsidR="00693ED0" w:rsidRPr="00B03F97">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B03F97" w:rsidRDefault="00693ED0">
            <w:pPr>
              <w:spacing w:before="0" w:after="0"/>
              <w:jc w:val="left"/>
              <w:rPr>
                <w:b/>
                <w:bCs/>
                <w:noProof/>
                <w:sz w:val="16"/>
                <w:szCs w:val="16"/>
              </w:rPr>
            </w:pPr>
            <w:r w:rsidRPr="00B03F97">
              <w:rPr>
                <w:b/>
                <w:noProof/>
                <w:sz w:val="16"/>
              </w:rPr>
              <w:t>OKRUH 7</w:t>
            </w:r>
          </w:p>
        </w:tc>
      </w:tr>
      <w:tr w:rsidR="00693ED0" w:rsidRPr="00B03F9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B03F97" w:rsidRDefault="00693ED0">
            <w:pPr>
              <w:spacing w:before="0" w:after="0"/>
              <w:jc w:val="left"/>
              <w:rPr>
                <w:noProof/>
                <w:color w:val="000000" w:themeColor="text1"/>
                <w:sz w:val="16"/>
                <w:szCs w:val="16"/>
              </w:rPr>
            </w:pPr>
            <w:r w:rsidRPr="00B03F97">
              <w:rPr>
                <w:rFonts w:ascii="Arial Narrow" w:hAnsi="Arial Narrow"/>
                <w:noProof/>
                <w:color w:val="000000" w:themeColor="text1"/>
                <w:sz w:val="20"/>
              </w:rPr>
              <w:t>Výdaje na informační technologie (podnikové)</w:t>
            </w:r>
            <w:r w:rsidRPr="00B03F97">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noProof/>
                <w:color w:val="000000" w:themeColor="text1"/>
                <w:sz w:val="16"/>
                <w:szCs w:val="16"/>
              </w:rPr>
            </w:pPr>
            <w:r w:rsidRPr="00B03F97">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noProof/>
                <w:color w:val="000000" w:themeColor="text1"/>
                <w:sz w:val="16"/>
                <w:szCs w:val="16"/>
              </w:rPr>
            </w:pPr>
            <w:r w:rsidRPr="00B03F97">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noProof/>
                <w:color w:val="000000" w:themeColor="text1"/>
                <w:sz w:val="16"/>
                <w:szCs w:val="16"/>
              </w:rPr>
            </w:pPr>
            <w:r w:rsidRPr="00B03F97">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noProof/>
                <w:color w:val="000000" w:themeColor="text1"/>
                <w:sz w:val="16"/>
                <w:szCs w:val="16"/>
              </w:rPr>
            </w:pPr>
            <w:r w:rsidRPr="00B03F97">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r>
      <w:tr w:rsidR="00693ED0" w:rsidRPr="00B03F9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B03F97" w:rsidRDefault="00693ED0">
            <w:pPr>
              <w:spacing w:before="0" w:after="0"/>
              <w:jc w:val="center"/>
              <w:rPr>
                <w:b/>
                <w:bCs/>
                <w:noProof/>
                <w:color w:val="000000" w:themeColor="text1"/>
                <w:sz w:val="16"/>
                <w:szCs w:val="16"/>
              </w:rPr>
            </w:pPr>
            <w:r w:rsidRPr="00B03F97">
              <w:rPr>
                <w:b/>
                <w:noProof/>
                <w:color w:val="000000" w:themeColor="text1"/>
                <w:sz w:val="16"/>
              </w:rPr>
              <w:t>Mezisoučet za OKRUH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r>
      <w:tr w:rsidR="00693ED0" w:rsidRPr="00B03F9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B03F97" w:rsidRDefault="00693ED0">
            <w:pPr>
              <w:spacing w:before="0" w:after="0"/>
              <w:jc w:val="left"/>
              <w:rPr>
                <w:b/>
                <w:bCs/>
                <w:noProof/>
                <w:sz w:val="16"/>
                <w:szCs w:val="16"/>
              </w:rPr>
            </w:pPr>
            <w:r w:rsidRPr="00B03F97">
              <w:rPr>
                <w:b/>
                <w:noProof/>
                <w:sz w:val="16"/>
              </w:rPr>
              <w:t>Mimo OKRUH 7</w:t>
            </w:r>
          </w:p>
        </w:tc>
      </w:tr>
      <w:tr w:rsidR="00693ED0" w:rsidRPr="00B03F9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B03F97" w:rsidRDefault="00693ED0">
            <w:pPr>
              <w:spacing w:before="0" w:after="0"/>
              <w:jc w:val="left"/>
              <w:rPr>
                <w:rFonts w:ascii="Arial Narrow" w:eastAsia="Arial Narrow" w:hAnsi="Arial Narrow" w:cs="Arial Narrow"/>
                <w:noProof/>
                <w:color w:val="000000" w:themeColor="text1"/>
                <w:sz w:val="20"/>
                <w:szCs w:val="20"/>
              </w:rPr>
            </w:pPr>
            <w:r w:rsidRPr="00B03F97">
              <w:rPr>
                <w:rFonts w:ascii="Arial Narrow" w:hAnsi="Arial Narrow"/>
                <w:noProof/>
                <w:color w:val="000000" w:themeColor="text1"/>
                <w:sz w:val="20"/>
              </w:rPr>
              <w:t>Výdaje politiky v oblasti informačních technologií na operační programy</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noProof/>
                <w:color w:val="000000" w:themeColor="text1"/>
                <w:sz w:val="16"/>
                <w:szCs w:val="16"/>
              </w:rPr>
            </w:pPr>
            <w:r w:rsidRPr="00B03F97">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noProof/>
                <w:color w:val="000000" w:themeColor="text1"/>
                <w:sz w:val="16"/>
                <w:szCs w:val="16"/>
              </w:rPr>
            </w:pPr>
            <w:r w:rsidRPr="00B03F97">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noProof/>
                <w:color w:val="000000" w:themeColor="text1"/>
                <w:sz w:val="16"/>
                <w:szCs w:val="16"/>
              </w:rPr>
            </w:pPr>
            <w:r w:rsidRPr="00B03F97">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noProof/>
                <w:color w:val="000000" w:themeColor="text1"/>
                <w:sz w:val="16"/>
                <w:szCs w:val="16"/>
              </w:rPr>
            </w:pPr>
            <w:r w:rsidRPr="00B03F97">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r>
      <w:tr w:rsidR="00693ED0" w:rsidRPr="00B03F9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B03F97" w:rsidRDefault="00693ED0">
            <w:pPr>
              <w:spacing w:before="0" w:after="0"/>
              <w:jc w:val="center"/>
              <w:rPr>
                <w:b/>
                <w:bCs/>
                <w:noProof/>
                <w:color w:val="000000" w:themeColor="text1"/>
                <w:sz w:val="16"/>
                <w:szCs w:val="16"/>
              </w:rPr>
            </w:pPr>
            <w:r w:rsidRPr="00B03F97">
              <w:rPr>
                <w:b/>
                <w:noProof/>
                <w:color w:val="000000" w:themeColor="text1"/>
                <w:sz w:val="16"/>
              </w:rPr>
              <w:t>Mezisoučet mimo OKRUH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r>
      <w:tr w:rsidR="00693ED0" w:rsidRPr="00B03F9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B03F97" w:rsidRDefault="00693ED0">
            <w:pPr>
              <w:spacing w:before="0" w:after="0"/>
              <w:jc w:val="center"/>
              <w:rPr>
                <w:noProof/>
                <w:color w:val="000000" w:themeColor="text1"/>
                <w:sz w:val="16"/>
                <w:szCs w:val="16"/>
              </w:rPr>
            </w:pPr>
            <w:r w:rsidRPr="00B03F97">
              <w:rPr>
                <w:noProof/>
                <w:color w:val="000000" w:themeColor="text1"/>
                <w:sz w:val="16"/>
              </w:rPr>
              <w:t xml:space="preserve"> </w:t>
            </w:r>
          </w:p>
        </w:tc>
      </w:tr>
      <w:tr w:rsidR="00693ED0" w:rsidRPr="00B03F97">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B03F97" w:rsidRDefault="00693ED0">
            <w:pPr>
              <w:spacing w:before="0" w:after="0"/>
              <w:jc w:val="center"/>
              <w:rPr>
                <w:b/>
                <w:bCs/>
                <w:noProof/>
                <w:color w:val="000000" w:themeColor="text1"/>
                <w:sz w:val="16"/>
                <w:szCs w:val="16"/>
              </w:rPr>
            </w:pPr>
            <w:r w:rsidRPr="00B03F97">
              <w:rPr>
                <w:b/>
                <w:noProof/>
                <w:color w:val="000000" w:themeColor="text1"/>
                <w:sz w:val="16"/>
              </w:rPr>
              <w:t>CELKEM</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B03F97" w:rsidRDefault="00693ED0">
            <w:pPr>
              <w:spacing w:before="0" w:after="0"/>
              <w:jc w:val="right"/>
              <w:rPr>
                <w:b/>
                <w:bCs/>
                <w:noProof/>
                <w:color w:val="000000" w:themeColor="text1"/>
                <w:sz w:val="16"/>
                <w:szCs w:val="16"/>
              </w:rPr>
            </w:pPr>
            <w:r w:rsidRPr="00B03F97">
              <w:rPr>
                <w:b/>
                <w:noProof/>
                <w:color w:val="000000" w:themeColor="text1"/>
                <w:sz w:val="16"/>
              </w:rPr>
              <w:t>0,000</w:t>
            </w:r>
          </w:p>
        </w:tc>
      </w:tr>
    </w:tbl>
    <w:p w:rsidR="00693ED0" w:rsidRPr="00B03F97"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B03F97">
        <w:rPr>
          <w:noProof/>
        </w:rPr>
        <w:t>3.2.6</w:t>
      </w:r>
      <w:r w:rsidRPr="00B03F97">
        <w:rPr>
          <w:noProof/>
        </w:rPr>
        <w:tab/>
        <w:t>Slučitelnost se stávajícím víceletým finančním rámcem</w:t>
      </w:r>
      <w:bookmarkEnd w:id="174"/>
      <w:bookmarkEnd w:id="175"/>
      <w:bookmarkEnd w:id="176"/>
      <w:bookmarkEnd w:id="177"/>
      <w:bookmarkEnd w:id="178"/>
      <w:r w:rsidRPr="00B03F97">
        <w:rPr>
          <w:noProof/>
        </w:rPr>
        <w:t xml:space="preserve"> </w:t>
      </w:r>
    </w:p>
    <w:p w:rsidR="00693ED0" w:rsidRPr="00B03F97" w:rsidRDefault="00693ED0" w:rsidP="00693ED0">
      <w:pPr>
        <w:pStyle w:val="Text1"/>
        <w:rPr>
          <w:noProof/>
        </w:rPr>
      </w:pPr>
      <w:r w:rsidRPr="00B03F97">
        <w:rPr>
          <w:noProof/>
        </w:rPr>
        <w:t>Návrh/podnět:</w:t>
      </w:r>
    </w:p>
    <w:p w:rsidR="00693ED0" w:rsidRPr="00B03F97" w:rsidRDefault="00693ED0" w:rsidP="00693ED0">
      <w:pPr>
        <w:pStyle w:val="ListDash1"/>
        <w:rPr>
          <w:noProof/>
        </w:rPr>
      </w:pPr>
      <w:r w:rsidRPr="00B03F97">
        <w:rPr>
          <w:rFonts w:ascii="Wingdings" w:hAnsi="Wingdings"/>
          <w:noProof/>
        </w:rPr>
        <w:t></w:t>
      </w:r>
      <w:r w:rsidRPr="00B03F97">
        <w:rPr>
          <w:noProof/>
        </w:rPr>
        <w:tab/>
        <w:t>může být v plném rozsahu financován přerozdělením prostředků v rámci příslušného okruhu víceletého finančního rámce (VFR).</w:t>
      </w:r>
    </w:p>
    <w:p w:rsidR="00693ED0" w:rsidRPr="00B03F97" w:rsidRDefault="007D2643" w:rsidP="00693ED0">
      <w:pPr>
        <w:pStyle w:val="Text1"/>
        <w:pBdr>
          <w:top w:val="single" w:sz="4" w:space="1" w:color="auto"/>
          <w:left w:val="single" w:sz="4" w:space="4" w:color="auto"/>
          <w:bottom w:val="single" w:sz="4" w:space="1" w:color="auto"/>
          <w:right w:val="single" w:sz="4" w:space="4" w:color="auto"/>
        </w:pBdr>
        <w:rPr>
          <w:noProof/>
        </w:rPr>
      </w:pPr>
      <w:r w:rsidRPr="00B03F97">
        <w:rPr>
          <w:noProof/>
        </w:rPr>
        <w:t>Nepoužije se.</w:t>
      </w:r>
    </w:p>
    <w:p w:rsidR="00693ED0" w:rsidRPr="00B03F97" w:rsidRDefault="00693ED0" w:rsidP="00693ED0">
      <w:pPr>
        <w:pStyle w:val="ListDash1"/>
        <w:rPr>
          <w:noProof/>
        </w:rPr>
      </w:pPr>
      <w:r w:rsidRPr="00B03F97">
        <w:rPr>
          <w:rFonts w:ascii="Wingdings" w:hAnsi="Wingdings"/>
          <w:noProof/>
        </w:rPr>
        <w:t></w:t>
      </w:r>
      <w:r w:rsidRPr="00B03F97">
        <w:rPr>
          <w:noProof/>
        </w:rPr>
        <w:tab/>
        <w:t>vyžaduje použití nepřiděleného rozpětí v rámci příslušného okruhu VFR a/nebo použití zvláštních nástrojů definovaných v nařízení o VFR.</w:t>
      </w:r>
    </w:p>
    <w:p w:rsidR="00693ED0" w:rsidRPr="00B03F97" w:rsidRDefault="007D2643" w:rsidP="00693ED0">
      <w:pPr>
        <w:pStyle w:val="Text1"/>
        <w:pBdr>
          <w:top w:val="single" w:sz="4" w:space="0" w:color="auto"/>
          <w:left w:val="single" w:sz="4" w:space="4" w:color="auto"/>
          <w:bottom w:val="single" w:sz="4" w:space="1" w:color="auto"/>
          <w:right w:val="single" w:sz="4" w:space="4" w:color="auto"/>
        </w:pBdr>
        <w:rPr>
          <w:noProof/>
        </w:rPr>
      </w:pPr>
      <w:r w:rsidRPr="00B03F97">
        <w:rPr>
          <w:noProof/>
        </w:rPr>
        <w:t>Nepoužije se.</w:t>
      </w:r>
    </w:p>
    <w:p w:rsidR="00693ED0" w:rsidRPr="00B03F97" w:rsidRDefault="00693ED0" w:rsidP="00693ED0">
      <w:pPr>
        <w:pStyle w:val="ListDash1"/>
        <w:rPr>
          <w:noProof/>
        </w:rPr>
      </w:pPr>
      <w:r w:rsidRPr="00B03F97">
        <w:rPr>
          <w:rFonts w:ascii="Wingdings" w:hAnsi="Wingdings"/>
          <w:noProof/>
        </w:rPr>
        <w:t></w:t>
      </w:r>
      <w:r w:rsidRPr="00B03F97">
        <w:rPr>
          <w:noProof/>
        </w:rPr>
        <w:tab/>
        <w:t>vyžaduje revizi VFR.</w:t>
      </w:r>
    </w:p>
    <w:p w:rsidR="00693ED0" w:rsidRPr="00B03F97" w:rsidRDefault="007D2643" w:rsidP="00693ED0">
      <w:pPr>
        <w:pStyle w:val="Text1"/>
        <w:pBdr>
          <w:top w:val="single" w:sz="4" w:space="1" w:color="auto"/>
          <w:left w:val="single" w:sz="4" w:space="4" w:color="auto"/>
          <w:bottom w:val="single" w:sz="4" w:space="1" w:color="auto"/>
          <w:right w:val="single" w:sz="4" w:space="4" w:color="auto"/>
        </w:pBdr>
        <w:rPr>
          <w:noProof/>
        </w:rPr>
      </w:pPr>
      <w:r w:rsidRPr="00B03F97">
        <w:rPr>
          <w:noProof/>
        </w:rPr>
        <w:t>Nepoužije se.</w:t>
      </w:r>
    </w:p>
    <w:p w:rsidR="00693ED0" w:rsidRPr="00B03F97"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B03F97">
        <w:rPr>
          <w:noProof/>
        </w:rPr>
        <w:t>3.2.7</w:t>
      </w:r>
      <w:r w:rsidRPr="00B03F97">
        <w:rPr>
          <w:noProof/>
        </w:rPr>
        <w:tab/>
        <w:t>Příspěvky třetích stran</w:t>
      </w:r>
      <w:bookmarkEnd w:id="179"/>
      <w:bookmarkEnd w:id="180"/>
      <w:bookmarkEnd w:id="181"/>
      <w:bookmarkEnd w:id="182"/>
      <w:bookmarkEnd w:id="183"/>
      <w:r w:rsidRPr="00B03F97">
        <w:rPr>
          <w:noProof/>
        </w:rPr>
        <w:t xml:space="preserve"> </w:t>
      </w:r>
    </w:p>
    <w:p w:rsidR="00693ED0" w:rsidRPr="00B03F97" w:rsidRDefault="00693ED0" w:rsidP="00693ED0">
      <w:pPr>
        <w:pStyle w:val="Text1"/>
        <w:rPr>
          <w:noProof/>
        </w:rPr>
      </w:pPr>
      <w:r w:rsidRPr="00B03F97">
        <w:rPr>
          <w:noProof/>
        </w:rPr>
        <w:t>Návrh/podnět:</w:t>
      </w:r>
    </w:p>
    <w:p w:rsidR="00693ED0" w:rsidRPr="00B03F97" w:rsidRDefault="00693ED0" w:rsidP="00693ED0">
      <w:pPr>
        <w:pStyle w:val="ListDash1"/>
        <w:rPr>
          <w:noProof/>
        </w:rPr>
      </w:pPr>
      <w:r w:rsidRPr="00B03F97">
        <w:rPr>
          <w:rFonts w:ascii="Wingdings" w:hAnsi="Wingdings"/>
          <w:noProof/>
        </w:rPr>
        <w:t></w:t>
      </w:r>
      <w:r w:rsidRPr="00B03F97">
        <w:rPr>
          <w:noProof/>
        </w:rPr>
        <w:tab/>
        <w:t>nepočítá se spolufinancováním od třetích stran.</w:t>
      </w:r>
    </w:p>
    <w:p w:rsidR="00693ED0" w:rsidRPr="00B03F97" w:rsidRDefault="00693ED0" w:rsidP="00693ED0">
      <w:pPr>
        <w:pStyle w:val="ListDash1"/>
        <w:rPr>
          <w:noProof/>
        </w:rPr>
      </w:pPr>
      <w:r w:rsidRPr="00B03F97">
        <w:rPr>
          <w:rFonts w:ascii="Wingdings" w:hAnsi="Wingdings"/>
          <w:noProof/>
        </w:rPr>
        <w:t></w:t>
      </w:r>
      <w:r w:rsidRPr="00B03F97">
        <w:rPr>
          <w:noProof/>
        </w:rPr>
        <w:tab/>
        <w:t>počítá se spolufinancováním od třetích stran podle následujícího odhadu:</w:t>
      </w:r>
    </w:p>
    <w:p w:rsidR="00693ED0" w:rsidRPr="00B03F97" w:rsidRDefault="00693ED0" w:rsidP="00693ED0">
      <w:pPr>
        <w:jc w:val="right"/>
        <w:rPr>
          <w:noProof/>
          <w:sz w:val="20"/>
        </w:rPr>
      </w:pPr>
      <w:r w:rsidRPr="00B03F97">
        <w:rPr>
          <w:noProof/>
          <w:sz w:val="20"/>
        </w:rPr>
        <w:t>prostředky v milionech EUR (zaokrouhleno na tři desetinná místa)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B03F97">
        <w:trPr>
          <w:cantSplit/>
        </w:trPr>
        <w:tc>
          <w:tcPr>
            <w:tcW w:w="1591" w:type="pct"/>
          </w:tcPr>
          <w:p w:rsidR="00693ED0" w:rsidRPr="00B03F97" w:rsidRDefault="00693ED0">
            <w:pPr>
              <w:spacing w:before="60" w:after="60"/>
              <w:rPr>
                <w:noProof/>
                <w:sz w:val="20"/>
              </w:rPr>
            </w:pPr>
          </w:p>
        </w:tc>
        <w:tc>
          <w:tcPr>
            <w:tcW w:w="655" w:type="pct"/>
            <w:vAlign w:val="center"/>
          </w:tcPr>
          <w:p w:rsidR="00693ED0" w:rsidRPr="00B03F97" w:rsidRDefault="00693ED0">
            <w:pPr>
              <w:jc w:val="center"/>
              <w:rPr>
                <w:noProof/>
                <w:sz w:val="20"/>
              </w:rPr>
            </w:pPr>
            <w:r w:rsidRPr="00B03F97">
              <w:rPr>
                <w:noProof/>
                <w:sz w:val="20"/>
              </w:rPr>
              <w:t xml:space="preserve">Rok </w:t>
            </w:r>
            <w:r w:rsidRPr="00B03F97">
              <w:rPr>
                <w:noProof/>
              </w:rPr>
              <w:t xml:space="preserve"> </w:t>
            </w:r>
            <w:r w:rsidRPr="00B03F97">
              <w:rPr>
                <w:noProof/>
              </w:rPr>
              <w:cr/>
            </w:r>
            <w:r w:rsidRPr="00B03F97">
              <w:rPr>
                <w:noProof/>
              </w:rPr>
              <w:br/>
            </w:r>
            <w:r w:rsidRPr="00B03F97">
              <w:rPr>
                <w:b/>
                <w:noProof/>
                <w:sz w:val="20"/>
              </w:rPr>
              <w:t>2024</w:t>
            </w:r>
          </w:p>
        </w:tc>
        <w:tc>
          <w:tcPr>
            <w:tcW w:w="655" w:type="pct"/>
            <w:vAlign w:val="center"/>
          </w:tcPr>
          <w:p w:rsidR="00693ED0" w:rsidRPr="00B03F97" w:rsidRDefault="00693ED0">
            <w:pPr>
              <w:jc w:val="center"/>
              <w:rPr>
                <w:noProof/>
                <w:sz w:val="20"/>
              </w:rPr>
            </w:pPr>
            <w:r w:rsidRPr="00B03F97">
              <w:rPr>
                <w:noProof/>
                <w:sz w:val="20"/>
              </w:rPr>
              <w:t xml:space="preserve">Rok </w:t>
            </w:r>
            <w:r w:rsidRPr="00B03F97">
              <w:rPr>
                <w:noProof/>
              </w:rPr>
              <w:t xml:space="preserve"> </w:t>
            </w:r>
            <w:r w:rsidRPr="00B03F97">
              <w:rPr>
                <w:noProof/>
              </w:rPr>
              <w:cr/>
            </w:r>
            <w:r w:rsidRPr="00B03F97">
              <w:rPr>
                <w:noProof/>
              </w:rPr>
              <w:br/>
            </w:r>
            <w:r w:rsidRPr="00B03F97">
              <w:rPr>
                <w:b/>
                <w:noProof/>
                <w:sz w:val="20"/>
              </w:rPr>
              <w:t>2025</w:t>
            </w:r>
          </w:p>
        </w:tc>
        <w:tc>
          <w:tcPr>
            <w:tcW w:w="655" w:type="pct"/>
            <w:vAlign w:val="center"/>
          </w:tcPr>
          <w:p w:rsidR="00693ED0" w:rsidRPr="00B03F97" w:rsidRDefault="00693ED0">
            <w:pPr>
              <w:jc w:val="center"/>
              <w:rPr>
                <w:noProof/>
                <w:sz w:val="20"/>
              </w:rPr>
            </w:pPr>
            <w:r w:rsidRPr="00B03F97">
              <w:rPr>
                <w:noProof/>
                <w:sz w:val="20"/>
              </w:rPr>
              <w:t xml:space="preserve">Rok </w:t>
            </w:r>
            <w:r w:rsidRPr="00B03F97">
              <w:rPr>
                <w:noProof/>
              </w:rPr>
              <w:t xml:space="preserve"> </w:t>
            </w:r>
            <w:r w:rsidRPr="00B03F97">
              <w:rPr>
                <w:noProof/>
              </w:rPr>
              <w:cr/>
            </w:r>
            <w:r w:rsidRPr="00B03F97">
              <w:rPr>
                <w:noProof/>
              </w:rPr>
              <w:br/>
            </w:r>
            <w:r w:rsidRPr="00B03F97">
              <w:rPr>
                <w:b/>
                <w:noProof/>
                <w:sz w:val="20"/>
              </w:rPr>
              <w:t>2026</w:t>
            </w:r>
          </w:p>
        </w:tc>
        <w:tc>
          <w:tcPr>
            <w:tcW w:w="655" w:type="pct"/>
            <w:vAlign w:val="center"/>
          </w:tcPr>
          <w:p w:rsidR="00693ED0" w:rsidRPr="00B03F97" w:rsidRDefault="00693ED0">
            <w:pPr>
              <w:jc w:val="center"/>
              <w:rPr>
                <w:noProof/>
                <w:sz w:val="20"/>
              </w:rPr>
            </w:pPr>
            <w:r w:rsidRPr="00B03F97">
              <w:rPr>
                <w:noProof/>
                <w:sz w:val="20"/>
              </w:rPr>
              <w:t xml:space="preserve">Rok </w:t>
            </w:r>
            <w:r w:rsidRPr="00B03F97">
              <w:rPr>
                <w:noProof/>
              </w:rPr>
              <w:t xml:space="preserve"> </w:t>
            </w:r>
            <w:r w:rsidRPr="00B03F97">
              <w:rPr>
                <w:noProof/>
              </w:rPr>
              <w:cr/>
            </w:r>
            <w:r w:rsidRPr="00B03F97">
              <w:rPr>
                <w:noProof/>
              </w:rPr>
              <w:br/>
            </w:r>
            <w:r w:rsidRPr="00B03F97">
              <w:rPr>
                <w:b/>
                <w:noProof/>
                <w:sz w:val="20"/>
              </w:rPr>
              <w:t>2027</w:t>
            </w:r>
          </w:p>
        </w:tc>
        <w:tc>
          <w:tcPr>
            <w:tcW w:w="787" w:type="pct"/>
            <w:vAlign w:val="center"/>
          </w:tcPr>
          <w:p w:rsidR="00693ED0" w:rsidRPr="00B03F97" w:rsidRDefault="00693ED0">
            <w:pPr>
              <w:spacing w:before="60" w:after="60"/>
              <w:jc w:val="center"/>
              <w:rPr>
                <w:noProof/>
                <w:sz w:val="20"/>
              </w:rPr>
            </w:pPr>
            <w:r w:rsidRPr="00B03F97">
              <w:rPr>
                <w:noProof/>
                <w:sz w:val="20"/>
              </w:rPr>
              <w:t>Celkem</w:t>
            </w:r>
          </w:p>
        </w:tc>
      </w:tr>
      <w:tr w:rsidR="00693ED0" w:rsidRPr="00B03F97">
        <w:trPr>
          <w:cantSplit/>
        </w:trPr>
        <w:tc>
          <w:tcPr>
            <w:tcW w:w="1591" w:type="pct"/>
          </w:tcPr>
          <w:p w:rsidR="00693ED0" w:rsidRPr="00B03F97" w:rsidRDefault="00693ED0">
            <w:pPr>
              <w:rPr>
                <w:noProof/>
              </w:rPr>
            </w:pPr>
            <w:r w:rsidRPr="00B03F97">
              <w:rPr>
                <w:noProof/>
                <w:sz w:val="20"/>
              </w:rPr>
              <w:t>Upřesněte spolufinancující subjekt</w:t>
            </w:r>
            <w:r w:rsidRPr="00B03F97">
              <w:rPr>
                <w:i/>
                <w:noProof/>
                <w:sz w:val="20"/>
              </w:rPr>
              <w:t xml:space="preserve"> </w:t>
            </w:r>
          </w:p>
        </w:tc>
        <w:tc>
          <w:tcPr>
            <w:tcW w:w="655" w:type="pct"/>
            <w:vAlign w:val="center"/>
          </w:tcPr>
          <w:p w:rsidR="00693ED0" w:rsidRPr="00B03F97" w:rsidRDefault="00693ED0">
            <w:pPr>
              <w:spacing w:before="60" w:after="60"/>
              <w:jc w:val="center"/>
              <w:rPr>
                <w:noProof/>
                <w:sz w:val="20"/>
              </w:rPr>
            </w:pPr>
          </w:p>
        </w:tc>
        <w:tc>
          <w:tcPr>
            <w:tcW w:w="655" w:type="pct"/>
            <w:vAlign w:val="center"/>
          </w:tcPr>
          <w:p w:rsidR="00693ED0" w:rsidRPr="00B03F97" w:rsidRDefault="00693ED0">
            <w:pPr>
              <w:spacing w:before="60" w:after="60"/>
              <w:jc w:val="center"/>
              <w:rPr>
                <w:noProof/>
                <w:sz w:val="20"/>
              </w:rPr>
            </w:pPr>
          </w:p>
        </w:tc>
        <w:tc>
          <w:tcPr>
            <w:tcW w:w="655" w:type="pct"/>
            <w:vAlign w:val="center"/>
          </w:tcPr>
          <w:p w:rsidR="00693ED0" w:rsidRPr="00B03F97" w:rsidRDefault="00693ED0">
            <w:pPr>
              <w:spacing w:before="60" w:after="60"/>
              <w:jc w:val="center"/>
              <w:rPr>
                <w:noProof/>
                <w:sz w:val="20"/>
              </w:rPr>
            </w:pPr>
          </w:p>
        </w:tc>
        <w:tc>
          <w:tcPr>
            <w:tcW w:w="655" w:type="pct"/>
            <w:vAlign w:val="center"/>
          </w:tcPr>
          <w:p w:rsidR="00693ED0" w:rsidRPr="00B03F97" w:rsidRDefault="00693ED0">
            <w:pPr>
              <w:spacing w:before="60" w:after="60"/>
              <w:jc w:val="center"/>
              <w:rPr>
                <w:noProof/>
                <w:sz w:val="20"/>
              </w:rPr>
            </w:pPr>
          </w:p>
        </w:tc>
        <w:tc>
          <w:tcPr>
            <w:tcW w:w="787" w:type="pct"/>
            <w:vAlign w:val="center"/>
          </w:tcPr>
          <w:p w:rsidR="00693ED0" w:rsidRPr="00B03F97" w:rsidRDefault="00693ED0">
            <w:pPr>
              <w:spacing w:before="60" w:after="60"/>
              <w:jc w:val="center"/>
              <w:rPr>
                <w:noProof/>
                <w:sz w:val="20"/>
              </w:rPr>
            </w:pPr>
          </w:p>
        </w:tc>
      </w:tr>
      <w:tr w:rsidR="00693ED0" w:rsidRPr="00B03F97">
        <w:trPr>
          <w:cantSplit/>
        </w:trPr>
        <w:tc>
          <w:tcPr>
            <w:tcW w:w="1591" w:type="pct"/>
          </w:tcPr>
          <w:p w:rsidR="00693ED0" w:rsidRPr="00B03F97" w:rsidRDefault="00693ED0">
            <w:pPr>
              <w:spacing w:before="60" w:after="60"/>
              <w:jc w:val="left"/>
              <w:rPr>
                <w:noProof/>
                <w:sz w:val="20"/>
              </w:rPr>
            </w:pPr>
            <w:r w:rsidRPr="00B03F97">
              <w:rPr>
                <w:noProof/>
                <w:sz w:val="20"/>
              </w:rPr>
              <w:t xml:space="preserve">Spolufinancované prostředky CELKEM </w:t>
            </w:r>
          </w:p>
        </w:tc>
        <w:tc>
          <w:tcPr>
            <w:tcW w:w="655" w:type="pct"/>
            <w:vAlign w:val="center"/>
          </w:tcPr>
          <w:p w:rsidR="00693ED0" w:rsidRPr="00B03F97" w:rsidRDefault="00693ED0">
            <w:pPr>
              <w:spacing w:before="60" w:after="60"/>
              <w:jc w:val="center"/>
              <w:rPr>
                <w:noProof/>
                <w:sz w:val="20"/>
              </w:rPr>
            </w:pPr>
          </w:p>
        </w:tc>
        <w:tc>
          <w:tcPr>
            <w:tcW w:w="655" w:type="pct"/>
            <w:vAlign w:val="center"/>
          </w:tcPr>
          <w:p w:rsidR="00693ED0" w:rsidRPr="00B03F97" w:rsidRDefault="00693ED0">
            <w:pPr>
              <w:spacing w:before="60" w:after="60"/>
              <w:jc w:val="center"/>
              <w:rPr>
                <w:noProof/>
                <w:sz w:val="20"/>
              </w:rPr>
            </w:pPr>
          </w:p>
        </w:tc>
        <w:tc>
          <w:tcPr>
            <w:tcW w:w="655" w:type="pct"/>
            <w:vAlign w:val="center"/>
          </w:tcPr>
          <w:p w:rsidR="00693ED0" w:rsidRPr="00B03F97" w:rsidRDefault="00693ED0">
            <w:pPr>
              <w:spacing w:before="60" w:after="60"/>
              <w:jc w:val="center"/>
              <w:rPr>
                <w:noProof/>
                <w:sz w:val="20"/>
              </w:rPr>
            </w:pPr>
          </w:p>
        </w:tc>
        <w:tc>
          <w:tcPr>
            <w:tcW w:w="655" w:type="pct"/>
            <w:vAlign w:val="center"/>
          </w:tcPr>
          <w:p w:rsidR="00693ED0" w:rsidRPr="00B03F97" w:rsidRDefault="00693ED0">
            <w:pPr>
              <w:spacing w:before="60" w:after="60"/>
              <w:jc w:val="center"/>
              <w:rPr>
                <w:noProof/>
                <w:sz w:val="20"/>
              </w:rPr>
            </w:pPr>
          </w:p>
        </w:tc>
        <w:tc>
          <w:tcPr>
            <w:tcW w:w="787" w:type="pct"/>
            <w:vAlign w:val="center"/>
          </w:tcPr>
          <w:p w:rsidR="00693ED0" w:rsidRPr="00B03F97" w:rsidRDefault="00693ED0">
            <w:pPr>
              <w:spacing w:before="60" w:after="60"/>
              <w:jc w:val="center"/>
              <w:rPr>
                <w:noProof/>
                <w:sz w:val="20"/>
              </w:rPr>
            </w:pPr>
          </w:p>
        </w:tc>
      </w:tr>
    </w:tbl>
    <w:p w:rsidR="00693ED0" w:rsidRPr="00B03F97" w:rsidRDefault="00693ED0" w:rsidP="00693ED0">
      <w:pPr>
        <w:outlineLvl w:val="1"/>
        <w:rPr>
          <w:noProof/>
          <w:szCs w:val="24"/>
        </w:rPr>
      </w:pPr>
      <w:r w:rsidRPr="00B03F97">
        <w:rPr>
          <w:noProof/>
        </w:rPr>
        <w:t xml:space="preserve"> </w:t>
      </w:r>
      <w:r w:rsidRPr="00B03F97">
        <w:rPr>
          <w:noProof/>
        </w:rPr>
        <w:cr/>
      </w:r>
      <w:r w:rsidRPr="00B03F97">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B03F97">
        <w:rPr>
          <w:noProof/>
        </w:rPr>
        <w:t>3.3</w:t>
      </w:r>
      <w:r w:rsidRPr="00B03F97">
        <w:rPr>
          <w:noProof/>
        </w:rPr>
        <w:tab/>
        <w:t>Odhadovaný dopad na příjmy</w:t>
      </w:r>
      <w:bookmarkEnd w:id="184"/>
      <w:bookmarkEnd w:id="185"/>
      <w:bookmarkEnd w:id="186"/>
      <w:bookmarkEnd w:id="187"/>
      <w:bookmarkEnd w:id="188"/>
      <w:r w:rsidRPr="00B03F97">
        <w:rPr>
          <w:noProof/>
        </w:rPr>
        <w:t xml:space="preserve"> </w:t>
      </w:r>
    </w:p>
    <w:bookmarkEnd w:id="189"/>
    <w:p w:rsidR="00693ED0" w:rsidRPr="00B03F97" w:rsidRDefault="00693ED0" w:rsidP="00693ED0">
      <w:pPr>
        <w:pStyle w:val="ListDash1"/>
        <w:rPr>
          <w:noProof/>
        </w:rPr>
      </w:pPr>
      <w:r w:rsidRPr="00B03F97">
        <w:rPr>
          <w:rFonts w:ascii="Wingdings" w:hAnsi="Wingdings"/>
          <w:noProof/>
        </w:rPr>
        <w:t></w:t>
      </w:r>
      <w:r w:rsidRPr="00B03F97">
        <w:rPr>
          <w:noProof/>
        </w:rPr>
        <w:tab/>
        <w:t>Návrh/podnět nemá žádný finanční dopad na příjmy.</w:t>
      </w:r>
    </w:p>
    <w:p w:rsidR="00693ED0" w:rsidRPr="00B03F97" w:rsidRDefault="00693ED0" w:rsidP="00693ED0">
      <w:pPr>
        <w:pStyle w:val="ListDash1"/>
        <w:rPr>
          <w:noProof/>
        </w:rPr>
      </w:pPr>
      <w:r w:rsidRPr="00B03F97">
        <w:rPr>
          <w:rFonts w:ascii="Wingdings" w:hAnsi="Wingdings"/>
          <w:noProof/>
        </w:rPr>
        <w:t></w:t>
      </w:r>
      <w:r w:rsidRPr="00B03F97">
        <w:rPr>
          <w:noProof/>
        </w:rPr>
        <w:tab/>
        <w:t>Návrh/podnět má tento finanční dopad:</w:t>
      </w:r>
    </w:p>
    <w:p w:rsidR="00693ED0" w:rsidRPr="00B03F97" w:rsidRDefault="00693ED0" w:rsidP="00693ED0">
      <w:pPr>
        <w:pStyle w:val="ListNumberLevel3"/>
        <w:rPr>
          <w:noProof/>
        </w:rPr>
      </w:pPr>
      <w:r w:rsidRPr="00B03F97">
        <w:rPr>
          <w:rFonts w:ascii="Wingdings" w:hAnsi="Wingdings"/>
          <w:noProof/>
        </w:rPr>
        <w:t></w:t>
      </w:r>
      <w:r w:rsidRPr="00B03F97">
        <w:rPr>
          <w:noProof/>
        </w:rPr>
        <w:tab/>
        <w:t xml:space="preserve">na vlastní zdroje </w:t>
      </w:r>
    </w:p>
    <w:p w:rsidR="00693ED0" w:rsidRPr="00B03F97" w:rsidRDefault="00693ED0" w:rsidP="00693ED0">
      <w:pPr>
        <w:pStyle w:val="ListNumberLevel3"/>
        <w:rPr>
          <w:noProof/>
        </w:rPr>
      </w:pPr>
      <w:r w:rsidRPr="00B03F97">
        <w:rPr>
          <w:rFonts w:ascii="Wingdings" w:hAnsi="Wingdings"/>
          <w:noProof/>
        </w:rPr>
        <w:t></w:t>
      </w:r>
      <w:r w:rsidRPr="00B03F97">
        <w:rPr>
          <w:noProof/>
        </w:rPr>
        <w:tab/>
        <w:t>na jiné příjmy</w:t>
      </w:r>
    </w:p>
    <w:p w:rsidR="00693ED0" w:rsidRPr="00B03F97" w:rsidRDefault="00693ED0" w:rsidP="00693ED0">
      <w:pPr>
        <w:pStyle w:val="ListNumberLevel3"/>
        <w:rPr>
          <w:noProof/>
        </w:rPr>
      </w:pPr>
      <w:r w:rsidRPr="00B03F97">
        <w:rPr>
          <w:rFonts w:ascii="Wingdings" w:hAnsi="Wingdings"/>
          <w:noProof/>
        </w:rPr>
        <w:t></w:t>
      </w:r>
      <w:r w:rsidRPr="00B03F97">
        <w:rPr>
          <w:noProof/>
        </w:rPr>
        <w:tab/>
        <w:t>uveďte, zda je příjem účelově vázán na výdajové položky</w:t>
      </w:r>
    </w:p>
    <w:p w:rsidR="00693ED0" w:rsidRPr="00B03F97" w:rsidRDefault="00601BCE" w:rsidP="00693ED0">
      <w:pPr>
        <w:jc w:val="right"/>
        <w:rPr>
          <w:noProof/>
          <w:sz w:val="20"/>
        </w:rPr>
      </w:pPr>
      <w:r w:rsidRPr="00B03F97">
        <w:rPr>
          <w:noProof/>
          <w:sz w:val="20"/>
        </w:rPr>
        <w:t xml:space="preserve">  v milionech EUR (zaokrouhleno na tři desetinná místa)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B03F97" w:rsidTr="17618B6F">
        <w:trPr>
          <w:trHeight w:val="388"/>
        </w:trPr>
        <w:tc>
          <w:tcPr>
            <w:tcW w:w="1423" w:type="pct"/>
            <w:vMerge w:val="restart"/>
            <w:vAlign w:val="center"/>
          </w:tcPr>
          <w:p w:rsidR="00693ED0" w:rsidRPr="00B03F97" w:rsidRDefault="00693ED0">
            <w:pPr>
              <w:spacing w:before="40" w:after="40"/>
              <w:rPr>
                <w:noProof/>
                <w:sz w:val="18"/>
              </w:rPr>
            </w:pPr>
            <w:r w:rsidRPr="00B03F97">
              <w:rPr>
                <w:noProof/>
                <w:sz w:val="18"/>
              </w:rPr>
              <w:t>Příjmová rozpočtová položka:</w:t>
            </w:r>
          </w:p>
        </w:tc>
        <w:tc>
          <w:tcPr>
            <w:tcW w:w="869" w:type="pct"/>
            <w:vMerge w:val="restart"/>
            <w:vAlign w:val="center"/>
          </w:tcPr>
          <w:p w:rsidR="00693ED0" w:rsidRPr="00B03F97" w:rsidRDefault="00693ED0">
            <w:pPr>
              <w:jc w:val="center"/>
              <w:rPr>
                <w:noProof/>
                <w:sz w:val="18"/>
              </w:rPr>
            </w:pPr>
            <w:r w:rsidRPr="00B03F97">
              <w:rPr>
                <w:noProof/>
                <w:sz w:val="18"/>
              </w:rPr>
              <w:t>Prostředky dostupné v běžném rozpočtovém roce</w:t>
            </w:r>
          </w:p>
        </w:tc>
        <w:tc>
          <w:tcPr>
            <w:tcW w:w="2709" w:type="pct"/>
            <w:gridSpan w:val="4"/>
            <w:vAlign w:val="center"/>
          </w:tcPr>
          <w:p w:rsidR="00693ED0" w:rsidRPr="00B03F97" w:rsidRDefault="00693ED0">
            <w:pPr>
              <w:jc w:val="center"/>
              <w:rPr>
                <w:noProof/>
                <w:sz w:val="18"/>
              </w:rPr>
            </w:pPr>
            <w:r w:rsidRPr="00B03F97">
              <w:rPr>
                <w:noProof/>
                <w:sz w:val="18"/>
              </w:rPr>
              <w:t>Dopad návrhu/podnětu</w:t>
            </w:r>
            <w:r w:rsidRPr="00B03F97">
              <w:rPr>
                <w:rStyle w:val="FootnoteReference"/>
                <w:noProof/>
                <w:sz w:val="18"/>
                <w:szCs w:val="18"/>
              </w:rPr>
              <w:footnoteReference w:id="27"/>
            </w:r>
          </w:p>
        </w:tc>
      </w:tr>
      <w:tr w:rsidR="00693ED0" w:rsidRPr="00B03F97" w:rsidTr="17618B6F">
        <w:trPr>
          <w:trHeight w:val="388"/>
        </w:trPr>
        <w:tc>
          <w:tcPr>
            <w:tcW w:w="1423" w:type="pct"/>
            <w:vMerge/>
          </w:tcPr>
          <w:p w:rsidR="00693ED0" w:rsidRPr="00B03F97" w:rsidRDefault="00693ED0">
            <w:pPr>
              <w:spacing w:before="40" w:after="40"/>
              <w:rPr>
                <w:noProof/>
                <w:sz w:val="18"/>
              </w:rPr>
            </w:pPr>
          </w:p>
        </w:tc>
        <w:tc>
          <w:tcPr>
            <w:tcW w:w="869" w:type="pct"/>
            <w:vMerge/>
          </w:tcPr>
          <w:p w:rsidR="00693ED0" w:rsidRPr="00B03F97" w:rsidRDefault="00693ED0">
            <w:pPr>
              <w:spacing w:beforeLines="40" w:before="96" w:afterLines="40" w:after="96"/>
              <w:rPr>
                <w:i/>
                <w:noProof/>
                <w:sz w:val="18"/>
              </w:rPr>
            </w:pPr>
          </w:p>
        </w:tc>
        <w:tc>
          <w:tcPr>
            <w:tcW w:w="911" w:type="pct"/>
            <w:vAlign w:val="center"/>
          </w:tcPr>
          <w:p w:rsidR="00693ED0" w:rsidRPr="00B03F97" w:rsidRDefault="00693ED0">
            <w:pPr>
              <w:jc w:val="center"/>
              <w:rPr>
                <w:noProof/>
                <w:sz w:val="18"/>
              </w:rPr>
            </w:pPr>
            <w:r w:rsidRPr="00B03F97">
              <w:rPr>
                <w:noProof/>
                <w:sz w:val="18"/>
              </w:rPr>
              <w:t xml:space="preserve">Rok </w:t>
            </w:r>
            <w:r w:rsidRPr="00B03F97">
              <w:rPr>
                <w:b/>
                <w:noProof/>
                <w:sz w:val="18"/>
              </w:rPr>
              <w:t>2024</w:t>
            </w:r>
          </w:p>
        </w:tc>
        <w:tc>
          <w:tcPr>
            <w:tcW w:w="562" w:type="pct"/>
            <w:vAlign w:val="center"/>
          </w:tcPr>
          <w:p w:rsidR="00693ED0" w:rsidRPr="00B03F97" w:rsidRDefault="00693ED0">
            <w:pPr>
              <w:jc w:val="center"/>
              <w:rPr>
                <w:noProof/>
                <w:sz w:val="18"/>
              </w:rPr>
            </w:pPr>
            <w:r w:rsidRPr="00B03F97">
              <w:rPr>
                <w:noProof/>
                <w:sz w:val="18"/>
              </w:rPr>
              <w:t xml:space="preserve">Rok </w:t>
            </w:r>
            <w:r w:rsidRPr="00B03F97">
              <w:rPr>
                <w:b/>
                <w:noProof/>
                <w:sz w:val="18"/>
              </w:rPr>
              <w:t>2025</w:t>
            </w:r>
          </w:p>
        </w:tc>
        <w:tc>
          <w:tcPr>
            <w:tcW w:w="557" w:type="pct"/>
            <w:vAlign w:val="center"/>
          </w:tcPr>
          <w:p w:rsidR="00693ED0" w:rsidRPr="00B03F97" w:rsidRDefault="00693ED0">
            <w:pPr>
              <w:jc w:val="center"/>
              <w:rPr>
                <w:noProof/>
                <w:sz w:val="18"/>
              </w:rPr>
            </w:pPr>
            <w:r w:rsidRPr="00B03F97">
              <w:rPr>
                <w:noProof/>
                <w:sz w:val="18"/>
              </w:rPr>
              <w:t xml:space="preserve">Rok </w:t>
            </w:r>
            <w:r w:rsidRPr="00B03F97">
              <w:rPr>
                <w:b/>
                <w:noProof/>
                <w:sz w:val="18"/>
              </w:rPr>
              <w:t>2026</w:t>
            </w:r>
          </w:p>
        </w:tc>
        <w:tc>
          <w:tcPr>
            <w:tcW w:w="679" w:type="pct"/>
            <w:vAlign w:val="center"/>
          </w:tcPr>
          <w:p w:rsidR="00693ED0" w:rsidRPr="00B03F97" w:rsidRDefault="00693ED0">
            <w:pPr>
              <w:jc w:val="center"/>
              <w:rPr>
                <w:noProof/>
                <w:sz w:val="18"/>
              </w:rPr>
            </w:pPr>
            <w:r w:rsidRPr="00B03F97">
              <w:rPr>
                <w:noProof/>
                <w:sz w:val="18"/>
              </w:rPr>
              <w:t xml:space="preserve">Rok </w:t>
            </w:r>
            <w:r w:rsidRPr="00B03F97">
              <w:rPr>
                <w:b/>
                <w:noProof/>
                <w:sz w:val="18"/>
              </w:rPr>
              <w:t>2027</w:t>
            </w:r>
          </w:p>
        </w:tc>
      </w:tr>
      <w:tr w:rsidR="00693ED0" w:rsidRPr="00B03F97" w:rsidTr="17618B6F">
        <w:trPr>
          <w:trHeight w:val="388"/>
        </w:trPr>
        <w:tc>
          <w:tcPr>
            <w:tcW w:w="1423" w:type="pct"/>
            <w:vAlign w:val="center"/>
          </w:tcPr>
          <w:p w:rsidR="00693ED0" w:rsidRPr="00B03F97" w:rsidRDefault="00693ED0">
            <w:pPr>
              <w:spacing w:before="40" w:after="40"/>
              <w:rPr>
                <w:noProof/>
                <w:sz w:val="18"/>
              </w:rPr>
            </w:pPr>
            <w:r w:rsidRPr="00B03F97">
              <w:rPr>
                <w:noProof/>
                <w:sz w:val="18"/>
              </w:rPr>
              <w:t>Článek ………….</w:t>
            </w:r>
          </w:p>
        </w:tc>
        <w:tc>
          <w:tcPr>
            <w:tcW w:w="869" w:type="pct"/>
          </w:tcPr>
          <w:p w:rsidR="00693ED0" w:rsidRPr="00B03F97" w:rsidRDefault="00693ED0">
            <w:pPr>
              <w:spacing w:beforeLines="40" w:before="96" w:afterLines="40" w:after="96"/>
              <w:jc w:val="center"/>
              <w:rPr>
                <w:i/>
                <w:noProof/>
                <w:sz w:val="18"/>
              </w:rPr>
            </w:pPr>
          </w:p>
        </w:tc>
        <w:tc>
          <w:tcPr>
            <w:tcW w:w="911" w:type="pct"/>
          </w:tcPr>
          <w:p w:rsidR="00693ED0" w:rsidRPr="00B03F97" w:rsidRDefault="00693ED0">
            <w:pPr>
              <w:spacing w:beforeLines="40" w:before="96" w:afterLines="40" w:after="96"/>
              <w:jc w:val="center"/>
              <w:rPr>
                <w:noProof/>
                <w:sz w:val="18"/>
              </w:rPr>
            </w:pPr>
          </w:p>
        </w:tc>
        <w:tc>
          <w:tcPr>
            <w:tcW w:w="562" w:type="pct"/>
          </w:tcPr>
          <w:p w:rsidR="00693ED0" w:rsidRPr="00B03F97" w:rsidRDefault="00693ED0">
            <w:pPr>
              <w:spacing w:beforeLines="40" w:before="96" w:afterLines="40" w:after="96"/>
              <w:jc w:val="center"/>
              <w:rPr>
                <w:noProof/>
                <w:sz w:val="18"/>
              </w:rPr>
            </w:pPr>
          </w:p>
        </w:tc>
        <w:tc>
          <w:tcPr>
            <w:tcW w:w="557" w:type="pct"/>
          </w:tcPr>
          <w:p w:rsidR="00693ED0" w:rsidRPr="00B03F97" w:rsidRDefault="00693ED0">
            <w:pPr>
              <w:spacing w:beforeLines="40" w:before="96" w:afterLines="40" w:after="96"/>
              <w:jc w:val="center"/>
              <w:rPr>
                <w:noProof/>
                <w:sz w:val="18"/>
              </w:rPr>
            </w:pPr>
          </w:p>
        </w:tc>
        <w:tc>
          <w:tcPr>
            <w:tcW w:w="679" w:type="pct"/>
          </w:tcPr>
          <w:p w:rsidR="00693ED0" w:rsidRPr="00B03F97" w:rsidRDefault="00693ED0">
            <w:pPr>
              <w:spacing w:beforeLines="40" w:before="96" w:afterLines="40" w:after="96"/>
              <w:jc w:val="center"/>
              <w:rPr>
                <w:noProof/>
                <w:sz w:val="18"/>
              </w:rPr>
            </w:pPr>
          </w:p>
        </w:tc>
      </w:tr>
    </w:tbl>
    <w:p w:rsidR="00693ED0" w:rsidRPr="00B03F97" w:rsidRDefault="00693ED0" w:rsidP="00693ED0">
      <w:pPr>
        <w:pStyle w:val="Text1"/>
        <w:rPr>
          <w:noProof/>
          <w:szCs w:val="24"/>
        </w:rPr>
      </w:pPr>
      <w:r w:rsidRPr="00B03F97">
        <w:rPr>
          <w:noProof/>
        </w:rPr>
        <w:t>U účelově vázaných příjmů upřesněte dotčené výdajové rozpočtové položky.</w:t>
      </w:r>
    </w:p>
    <w:p w:rsidR="00693ED0" w:rsidRPr="00B03F97" w:rsidRDefault="007D2643" w:rsidP="00693ED0">
      <w:pPr>
        <w:pStyle w:val="Text1"/>
        <w:pBdr>
          <w:top w:val="single" w:sz="4" w:space="1" w:color="auto"/>
          <w:left w:val="single" w:sz="4" w:space="4" w:color="auto"/>
          <w:bottom w:val="single" w:sz="4" w:space="1" w:color="auto"/>
          <w:right w:val="single" w:sz="4" w:space="4" w:color="auto"/>
        </w:pBdr>
        <w:rPr>
          <w:noProof/>
        </w:rPr>
      </w:pPr>
      <w:r w:rsidRPr="00B03F97">
        <w:rPr>
          <w:noProof/>
        </w:rPr>
        <w:t>Nepoužije se.</w:t>
      </w:r>
    </w:p>
    <w:p w:rsidR="00693ED0" w:rsidRPr="00B03F97" w:rsidRDefault="00693ED0" w:rsidP="00693ED0">
      <w:pPr>
        <w:pStyle w:val="Text1"/>
        <w:rPr>
          <w:noProof/>
          <w:szCs w:val="24"/>
        </w:rPr>
      </w:pPr>
      <w:r w:rsidRPr="00B03F97">
        <w:rPr>
          <w:noProof/>
        </w:rPr>
        <w:t>Jiné poznámky (např. způsob/vzorec výpočtu dopadu na příjmy nebo jiné údaje).</w:t>
      </w:r>
    </w:p>
    <w:p w:rsidR="00693ED0" w:rsidRPr="00B03F97" w:rsidRDefault="007D2643" w:rsidP="00693ED0">
      <w:pPr>
        <w:pStyle w:val="Text1"/>
        <w:pBdr>
          <w:top w:val="single" w:sz="4" w:space="1" w:color="auto"/>
          <w:left w:val="single" w:sz="4" w:space="4" w:color="auto"/>
          <w:bottom w:val="single" w:sz="4" w:space="1" w:color="auto"/>
          <w:right w:val="single" w:sz="4" w:space="4" w:color="auto"/>
        </w:pBdr>
        <w:rPr>
          <w:noProof/>
        </w:rPr>
      </w:pPr>
      <w:r w:rsidRPr="00B03F97">
        <w:rPr>
          <w:noProof/>
        </w:rPr>
        <w:t>Nepoužije se.</w:t>
      </w:r>
    </w:p>
    <w:p w:rsidR="00693ED0" w:rsidRPr="00B03F97" w:rsidRDefault="00693ED0" w:rsidP="00693ED0">
      <w:pPr>
        <w:pStyle w:val="ManualHeading1"/>
        <w:rPr>
          <w:caps/>
          <w:noProof/>
        </w:rPr>
      </w:pPr>
      <w:bookmarkStart w:id="190" w:name="_Toc167220301"/>
      <w:bookmarkStart w:id="191" w:name="_Toc177549035"/>
      <w:r w:rsidRPr="00B03F97">
        <w:rPr>
          <w:noProof/>
        </w:rPr>
        <w:t>4.</w:t>
      </w:r>
      <w:r w:rsidRPr="00B03F97">
        <w:rPr>
          <w:noProof/>
        </w:rPr>
        <w:tab/>
      </w:r>
      <w:bookmarkStart w:id="192" w:name="_Hlk167692977"/>
      <w:r w:rsidRPr="00B03F97">
        <w:rPr>
          <w:caps/>
          <w:noProof/>
        </w:rPr>
        <w:t>Digitální rozměr</w:t>
      </w:r>
      <w:bookmarkEnd w:id="190"/>
      <w:bookmarkEnd w:id="191"/>
    </w:p>
    <w:p w:rsidR="00693ED0" w:rsidRPr="00B03F97" w:rsidRDefault="00693ED0" w:rsidP="00693ED0">
      <w:pPr>
        <w:pStyle w:val="Text1"/>
        <w:ind w:left="0"/>
        <w:rPr>
          <w:noProof/>
        </w:rPr>
      </w:pPr>
      <w:bookmarkStart w:id="193" w:name="_Toc177549036"/>
      <w:r w:rsidRPr="00B03F97">
        <w:rPr>
          <w:noProof/>
        </w:rPr>
        <w:t xml:space="preserve">Nepoužije se. Návrh je cílenou změnou nařízení o azylovém řízení, které je součástí paktu. Všechny digitální prvky jsou zahrnuty v paktu, nikoli zde. </w:t>
      </w:r>
    </w:p>
    <w:p w:rsidR="00693ED0" w:rsidRPr="00B03F97" w:rsidRDefault="00693ED0" w:rsidP="00693ED0">
      <w:pPr>
        <w:pStyle w:val="ManualHeading2"/>
        <w:rPr>
          <w:noProof/>
        </w:rPr>
      </w:pPr>
      <w:bookmarkStart w:id="194" w:name="_Toc167220302"/>
      <w:bookmarkStart w:id="195" w:name="_Toc177549037"/>
      <w:bookmarkEnd w:id="193"/>
      <w:r w:rsidRPr="00B03F97">
        <w:rPr>
          <w:noProof/>
        </w:rPr>
        <w:t>4.1</w:t>
      </w:r>
      <w:r w:rsidRPr="00B03F97">
        <w:rPr>
          <w:noProof/>
        </w:rPr>
        <w:tab/>
        <w:t>Požadavky digitálního významu</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B03F97" w:rsidTr="005A7E2C">
        <w:trPr>
          <w:trHeight w:val="300"/>
        </w:trPr>
        <w:tc>
          <w:tcPr>
            <w:tcW w:w="9072" w:type="dxa"/>
          </w:tcPr>
          <w:p w:rsidR="00693ED0" w:rsidRPr="00B03F97" w:rsidRDefault="00693ED0">
            <w:pPr>
              <w:pStyle w:val="ListParagraph"/>
              <w:ind w:left="0"/>
              <w:rPr>
                <w:noProof/>
              </w:rPr>
            </w:pPr>
            <w:r w:rsidRPr="00B03F97">
              <w:rPr>
                <w:noProof/>
              </w:rPr>
              <w:t>Nepoužije se.</w:t>
            </w:r>
          </w:p>
        </w:tc>
      </w:tr>
    </w:tbl>
    <w:p w:rsidR="00693ED0" w:rsidRPr="00B03F97" w:rsidRDefault="00693ED0" w:rsidP="00693ED0">
      <w:pPr>
        <w:pStyle w:val="ManualHeading2"/>
        <w:rPr>
          <w:noProof/>
        </w:rPr>
      </w:pPr>
      <w:bookmarkStart w:id="196" w:name="_Toc167220303"/>
      <w:bookmarkStart w:id="197" w:name="_Toc177549038"/>
      <w:r w:rsidRPr="00B03F97">
        <w:rPr>
          <w:noProof/>
        </w:rPr>
        <w:t>4.2</w:t>
      </w:r>
      <w:r w:rsidRPr="00B03F97">
        <w:rPr>
          <w:noProof/>
        </w:rPr>
        <w:tab/>
        <w:t>Údaje</w:t>
      </w:r>
      <w:bookmarkEnd w:id="196"/>
      <w:bookmarkEnd w:id="197"/>
    </w:p>
    <w:tbl>
      <w:tblPr>
        <w:tblStyle w:val="TableGrid"/>
        <w:tblW w:w="0" w:type="auto"/>
        <w:tblLook w:val="04A0" w:firstRow="1" w:lastRow="0" w:firstColumn="1" w:lastColumn="0" w:noHBand="0" w:noVBand="1"/>
      </w:tblPr>
      <w:tblGrid>
        <w:gridCol w:w="9063"/>
      </w:tblGrid>
      <w:tr w:rsidR="00A20390" w:rsidRPr="00B03F97">
        <w:tc>
          <w:tcPr>
            <w:tcW w:w="9063" w:type="dxa"/>
          </w:tcPr>
          <w:p w:rsidR="00693ED0" w:rsidRPr="00B03F97" w:rsidRDefault="00693ED0">
            <w:pPr>
              <w:rPr>
                <w:noProof/>
              </w:rPr>
            </w:pPr>
            <w:r w:rsidRPr="00B03F97">
              <w:rPr>
                <w:noProof/>
              </w:rPr>
              <w:t>Nepoužije se.</w:t>
            </w:r>
          </w:p>
        </w:tc>
      </w:tr>
    </w:tbl>
    <w:p w:rsidR="00693ED0" w:rsidRPr="00B03F97" w:rsidRDefault="00693ED0" w:rsidP="00693ED0">
      <w:pPr>
        <w:pStyle w:val="ManualHeading2"/>
        <w:rPr>
          <w:noProof/>
        </w:rPr>
      </w:pPr>
      <w:bookmarkStart w:id="198" w:name="_Toc167220305"/>
      <w:bookmarkStart w:id="199" w:name="_Toc177549039"/>
      <w:r w:rsidRPr="00B03F97">
        <w:rPr>
          <w:noProof/>
        </w:rPr>
        <w:t>4.3</w:t>
      </w:r>
      <w:r w:rsidRPr="00B03F97">
        <w:rPr>
          <w:noProof/>
        </w:rPr>
        <w:tab/>
        <w:t>Digitální řešení</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B03F97">
        <w:tc>
          <w:tcPr>
            <w:tcW w:w="9067" w:type="dxa"/>
          </w:tcPr>
          <w:p w:rsidR="00693ED0" w:rsidRPr="00B03F97" w:rsidRDefault="00693ED0">
            <w:pPr>
              <w:rPr>
                <w:noProof/>
              </w:rPr>
            </w:pPr>
            <w:r w:rsidRPr="00B03F97">
              <w:rPr>
                <w:noProof/>
              </w:rPr>
              <w:t>Nepoužije se.</w:t>
            </w:r>
          </w:p>
        </w:tc>
      </w:tr>
    </w:tbl>
    <w:p w:rsidR="00693ED0" w:rsidRPr="00B03F97" w:rsidRDefault="00693ED0" w:rsidP="00693ED0">
      <w:pPr>
        <w:pStyle w:val="ManualHeading2"/>
        <w:rPr>
          <w:rStyle w:val="Emphasis"/>
          <w:b w:val="0"/>
          <w:bCs/>
          <w:i w:val="0"/>
          <w:iCs w:val="0"/>
          <w:noProof/>
        </w:rPr>
      </w:pPr>
      <w:bookmarkStart w:id="200" w:name="_Toc167220304"/>
      <w:bookmarkStart w:id="201" w:name="_Toc177549040"/>
      <w:r w:rsidRPr="00B03F97">
        <w:rPr>
          <w:rStyle w:val="Emphasis"/>
          <w:noProof/>
        </w:rPr>
        <w:t>4.4</w:t>
      </w:r>
      <w:r w:rsidRPr="00B03F97">
        <w:rPr>
          <w:noProof/>
        </w:rPr>
        <w:tab/>
      </w:r>
      <w:r w:rsidRPr="00B03F97">
        <w:rPr>
          <w:rStyle w:val="Emphasis"/>
          <w:noProof/>
        </w:rPr>
        <w:t>Posouzení interoperability</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B03F97">
        <w:trPr>
          <w:trHeight w:val="300"/>
        </w:trPr>
        <w:tc>
          <w:tcPr>
            <w:tcW w:w="9067" w:type="dxa"/>
          </w:tcPr>
          <w:p w:rsidR="00693ED0" w:rsidRPr="00B03F97" w:rsidRDefault="00693ED0">
            <w:pPr>
              <w:rPr>
                <w:i/>
                <w:iCs/>
                <w:noProof/>
              </w:rPr>
            </w:pPr>
            <w:r w:rsidRPr="00B03F97">
              <w:rPr>
                <w:noProof/>
              </w:rPr>
              <w:t>Nepoužije se.</w:t>
            </w:r>
          </w:p>
        </w:tc>
      </w:tr>
    </w:tbl>
    <w:p w:rsidR="00693ED0" w:rsidRPr="00B03F97" w:rsidRDefault="00693ED0" w:rsidP="00693ED0">
      <w:pPr>
        <w:pStyle w:val="ManualHeading2"/>
        <w:rPr>
          <w:noProof/>
        </w:rPr>
      </w:pPr>
      <w:bookmarkStart w:id="202" w:name="_Toc167220306"/>
      <w:bookmarkStart w:id="203" w:name="_Toc177549041"/>
      <w:r w:rsidRPr="00B03F97">
        <w:rPr>
          <w:noProof/>
        </w:rPr>
        <w:t>4.5</w:t>
      </w:r>
      <w:r w:rsidRPr="00B03F97">
        <w:rPr>
          <w:noProof/>
        </w:rPr>
        <w:tab/>
        <w:t>Opatření na podporu digitálního provádění</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B03F97">
        <w:tc>
          <w:tcPr>
            <w:tcW w:w="9067" w:type="dxa"/>
          </w:tcPr>
          <w:p w:rsidR="00693ED0" w:rsidRPr="00B03F97" w:rsidRDefault="00693ED0">
            <w:pPr>
              <w:rPr>
                <w:noProof/>
              </w:rPr>
            </w:pPr>
            <w:r w:rsidRPr="00B03F97">
              <w:rPr>
                <w:noProof/>
              </w:rPr>
              <w:t>Nepoužije se.</w:t>
            </w:r>
          </w:p>
        </w:tc>
      </w:tr>
      <w:bookmarkEnd w:id="192"/>
    </w:tbl>
    <w:p w:rsidR="00630251" w:rsidRPr="00B03F97" w:rsidRDefault="00630251" w:rsidP="00693ED0">
      <w:pPr>
        <w:rPr>
          <w:noProof/>
        </w:rPr>
      </w:pPr>
    </w:p>
    <w:sectPr w:rsidR="00630251" w:rsidRPr="00B03F97" w:rsidSect="00967F1A">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1A" w:rsidRPr="00967F1A" w:rsidRDefault="00967F1A" w:rsidP="00967F1A">
    <w:pPr>
      <w:pStyle w:val="Footer"/>
      <w:rPr>
        <w:rFonts w:ascii="Arial" w:hAnsi="Arial" w:cs="Arial"/>
        <w:b/>
        <w:sz w:val="48"/>
      </w:rPr>
    </w:pPr>
    <w:r w:rsidRPr="00967F1A">
      <w:rPr>
        <w:rFonts w:ascii="Arial" w:hAnsi="Arial" w:cs="Arial"/>
        <w:b/>
        <w:sz w:val="48"/>
      </w:rPr>
      <w:t>CS</w:t>
    </w:r>
    <w:r w:rsidRPr="00967F1A">
      <w:rPr>
        <w:rFonts w:ascii="Arial" w:hAnsi="Arial" w:cs="Arial"/>
        <w:b/>
        <w:sz w:val="48"/>
      </w:rPr>
      <w:tab/>
    </w:r>
    <w:r w:rsidRPr="00967F1A">
      <w:rPr>
        <w:rFonts w:ascii="Arial" w:hAnsi="Arial" w:cs="Arial"/>
        <w:b/>
        <w:sz w:val="48"/>
      </w:rPr>
      <w:tab/>
    </w:r>
    <w:r w:rsidRPr="00967F1A">
      <w:tab/>
    </w:r>
    <w:r w:rsidRPr="00967F1A">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1A" w:rsidRPr="00967F1A" w:rsidRDefault="00967F1A" w:rsidP="00967F1A">
    <w:pPr>
      <w:pStyle w:val="Footer"/>
      <w:rPr>
        <w:rFonts w:ascii="Arial" w:hAnsi="Arial" w:cs="Arial"/>
        <w:b/>
        <w:sz w:val="48"/>
      </w:rPr>
    </w:pPr>
    <w:r w:rsidRPr="00967F1A">
      <w:rPr>
        <w:rFonts w:ascii="Arial" w:hAnsi="Arial" w:cs="Arial"/>
        <w:b/>
        <w:sz w:val="48"/>
      </w:rPr>
      <w:t>CS</w:t>
    </w:r>
    <w:r w:rsidRPr="00967F1A">
      <w:rPr>
        <w:rFonts w:ascii="Arial" w:hAnsi="Arial" w:cs="Arial"/>
        <w:b/>
        <w:sz w:val="48"/>
      </w:rPr>
      <w:tab/>
    </w:r>
    <w:r w:rsidRPr="00967F1A">
      <w:rPr>
        <w:rFonts w:ascii="Arial" w:hAnsi="Arial" w:cs="Arial"/>
        <w:b/>
        <w:sz w:val="48"/>
      </w:rPr>
      <w:tab/>
    </w:r>
    <w:r w:rsidRPr="00967F1A">
      <w:tab/>
    </w:r>
    <w:r w:rsidRPr="00967F1A">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1A" w:rsidRDefault="00967F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1A" w:rsidRPr="00967F1A" w:rsidRDefault="00967F1A" w:rsidP="00967F1A">
    <w:pPr>
      <w:pStyle w:val="Footer"/>
      <w:rPr>
        <w:rFonts w:ascii="Arial" w:hAnsi="Arial" w:cs="Arial"/>
        <w:b/>
        <w:sz w:val="48"/>
      </w:rPr>
    </w:pPr>
    <w:r w:rsidRPr="00967F1A">
      <w:rPr>
        <w:rFonts w:ascii="Arial" w:hAnsi="Arial" w:cs="Arial"/>
        <w:b/>
        <w:sz w:val="48"/>
      </w:rPr>
      <w:t>CS</w:t>
    </w:r>
    <w:r w:rsidRPr="00967F1A">
      <w:rPr>
        <w:rFonts w:ascii="Arial" w:hAnsi="Arial" w:cs="Arial"/>
        <w:b/>
        <w:sz w:val="48"/>
      </w:rPr>
      <w:tab/>
    </w:r>
    <w:r>
      <w:fldChar w:fldCharType="begin"/>
    </w:r>
    <w:r>
      <w:instrText xml:space="preserve"> PAGE  \* MERGEFORMAT </w:instrText>
    </w:r>
    <w:r>
      <w:fldChar w:fldCharType="separate"/>
    </w:r>
    <w:r w:rsidR="002A42F9">
      <w:rPr>
        <w:noProof/>
      </w:rPr>
      <w:t>1</w:t>
    </w:r>
    <w:r>
      <w:fldChar w:fldCharType="end"/>
    </w:r>
    <w:r>
      <w:tab/>
    </w:r>
    <w:r w:rsidRPr="00967F1A">
      <w:tab/>
    </w:r>
    <w:r w:rsidRPr="00967F1A">
      <w:rPr>
        <w:rFonts w:ascii="Arial" w:hAnsi="Arial" w:cs="Arial"/>
        <w:b/>
        <w:sz w:val="48"/>
      </w:rPr>
      <w:t>CS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1A" w:rsidRDefault="00967F1A" w:rsidP="00967F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1A" w:rsidRPr="00967F1A" w:rsidRDefault="00967F1A" w:rsidP="00967F1A">
    <w:pPr>
      <w:pStyle w:val="FooterLandscape"/>
      <w:rPr>
        <w:rFonts w:ascii="Arial" w:hAnsi="Arial" w:cs="Arial"/>
        <w:b/>
        <w:sz w:val="48"/>
      </w:rPr>
    </w:pPr>
    <w:r w:rsidRPr="00967F1A">
      <w:rPr>
        <w:rFonts w:ascii="Arial" w:hAnsi="Arial" w:cs="Arial"/>
        <w:b/>
        <w:sz w:val="48"/>
      </w:rPr>
      <w:t>CS</w:t>
    </w:r>
    <w:r w:rsidRPr="00967F1A">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967F1A">
      <w:tab/>
    </w:r>
    <w:r w:rsidRPr="00967F1A">
      <w:rPr>
        <w:rFonts w:ascii="Arial" w:hAnsi="Arial" w:cs="Arial"/>
        <w:b/>
        <w:sz w:val="48"/>
      </w:rPr>
      <w:t>CS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1A" w:rsidRPr="00967F1A" w:rsidRDefault="00967F1A" w:rsidP="00967F1A">
    <w:pPr>
      <w:pStyle w:val="Footer"/>
      <w:rPr>
        <w:rFonts w:ascii="Arial" w:hAnsi="Arial" w:cs="Arial"/>
        <w:b/>
        <w:sz w:val="48"/>
      </w:rPr>
    </w:pPr>
    <w:r w:rsidRPr="00967F1A">
      <w:rPr>
        <w:rFonts w:ascii="Arial" w:hAnsi="Arial" w:cs="Arial"/>
        <w:b/>
        <w:sz w:val="48"/>
      </w:rPr>
      <w:t>CS</w:t>
    </w:r>
    <w:r w:rsidRPr="00967F1A">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967F1A">
      <w:tab/>
    </w:r>
    <w:r w:rsidRPr="00967F1A">
      <w:rPr>
        <w:rFonts w:ascii="Arial" w:hAnsi="Arial" w:cs="Arial"/>
        <w:b/>
        <w:sz w:val="48"/>
      </w:rPr>
      <w:t>CS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D1100E" w:rsidRDefault="00693ED0" w:rsidP="00693ED0">
      <w:pPr>
        <w:pStyle w:val="FootnoteText"/>
      </w:pPr>
      <w:r>
        <w:rPr>
          <w:rStyle w:val="FootnoteReference"/>
        </w:rPr>
        <w:footnoteRef/>
      </w:r>
      <w:r>
        <w:tab/>
        <w:t>Směrnice Evropského parlamentu a Rady 2013/32/EU ze dne 26. června 2013 o společných řízeních pro přiznávání a odnímání statusu mezinárodní ochrany (přepracované znění) (Úř. věst. L 180, 29.6.2013, s. 60).</w:t>
      </w:r>
    </w:p>
  </w:footnote>
  <w:footnote w:id="3">
    <w:p w:rsidR="00023C72" w:rsidRPr="00D1100E" w:rsidRDefault="00023C72" w:rsidP="00FB2320">
      <w:pPr>
        <w:pStyle w:val="FootnoteText"/>
      </w:pPr>
      <w:r>
        <w:rPr>
          <w:rStyle w:val="FootnoteReference"/>
        </w:rPr>
        <w:footnoteRef/>
      </w:r>
      <w:r>
        <w:tab/>
        <w:t>Nařízení Evropského parlamentu a Rady (EU) 2024/1348 ze dne 14. května 2024 o zavedení společného řízení o mezinárodní ochraně v Unii a o zrušení směrnice 2013/32/EU (Úř. věst. L, 2024/1348, 22.5.2024).</w:t>
      </w:r>
    </w:p>
  </w:footnote>
  <w:footnote w:id="4">
    <w:p w:rsidR="00693ED0" w:rsidRPr="002A2C8A" w:rsidRDefault="00693ED0" w:rsidP="00693ED0">
      <w:pPr>
        <w:pStyle w:val="FootnoteText"/>
      </w:pPr>
      <w:r>
        <w:rPr>
          <w:rStyle w:val="FootnoteReference"/>
        </w:rPr>
        <w:footnoteRef/>
      </w:r>
      <w:r>
        <w:tab/>
        <w:t xml:space="preserve">Podle definice v čl. 57 odst. 2 nařízení o azylovém řízení zahrnuje „účinná ochrana“: právo setrvat v dotčené zemi, dokud nebude žádost o ochranu posouzena, přiměřenou životní úroveň odpovídající celkové situaci v zemi, přístup ke zdravotní péči a vzdělání za stejných podmínek jako pro státní příslušníky dané země a účinnou ochranu až do nalezení udržitelného řešení. </w:t>
      </w:r>
    </w:p>
  </w:footnote>
  <w:footnote w:id="5">
    <w:p w:rsidR="00BC5F81" w:rsidRPr="00E86087" w:rsidRDefault="00BC5F81" w:rsidP="00BC5F81">
      <w:pPr>
        <w:pStyle w:val="FootnoteText"/>
      </w:pPr>
      <w:r>
        <w:rPr>
          <w:rStyle w:val="FootnoteReference"/>
        </w:rPr>
        <w:footnoteRef/>
      </w:r>
      <w:r>
        <w:tab/>
        <w:t xml:space="preserve">Návrh nařízení Evropského parlamentu a Rady, kterým se mění nařízení (EU) 2024/1348, pokud jde o vytvoření seznamu bezpečných zemí původu na úrovni Unie, COM(2025) 186 final, 16.4.2025. </w:t>
      </w:r>
    </w:p>
  </w:footnote>
  <w:footnote w:id="6">
    <w:p w:rsidR="005C3255" w:rsidRPr="00FD5361" w:rsidRDefault="005C3255" w:rsidP="005C3255">
      <w:pPr>
        <w:pStyle w:val="FootnoteText"/>
      </w:pPr>
      <w:r>
        <w:rPr>
          <w:rStyle w:val="FootnoteReference"/>
        </w:rPr>
        <w:footnoteRef/>
      </w:r>
      <w:r>
        <w:tab/>
        <w:t>SWD (2025) 600 final, pracovní dokument útvarů GŘ HOME připojený k návrhu o bezpečných třetích zemích.</w:t>
      </w:r>
    </w:p>
  </w:footnote>
  <w:footnote w:id="7">
    <w:p w:rsidR="005C3255" w:rsidRPr="00FD5361" w:rsidRDefault="005C3255" w:rsidP="005C3255">
      <w:pPr>
        <w:pStyle w:val="FootnoteText"/>
      </w:pPr>
      <w:r>
        <w:rPr>
          <w:rStyle w:val="FootnoteReference"/>
        </w:rPr>
        <w:footnoteRef/>
      </w:r>
      <w:r>
        <w:tab/>
        <w:t>Podle 46. bodu odůvodnění nařízení o azylovém řízení znamená účinná ochrana „přístup k prostředkům na živobytí postačujícím k udržení přiměřené životní úrovně s ohledem na celkovou situaci v této hostitelské třetí zemi, přístup ke zdravotní péči a základní léčbě v případě onemocnění a přístup ke vzdělání za podmínek obecně stanovených v dané třetí zemi“. Podle 51. bodu odůvodnění dále platí, že „přístup k prostředkům na živobytí postačujícím k udržení přiměřené životní úrovně“ by měl být „chápán tak, že zahrnuje přístup k potravinám, ošacení, bydlení nebo přístřeší a právo vykonávat výdělečnou činnost, například prostřednictvím přístupu na trh práce, za podmínek, které nejsou méně příznivé než podmínky pro cizí státní příslušníky dané třetí země obecně za stejných okolností“. Tyto požadavky jsou v podstatě rovnocenné požadavkům, které Ženevská úmluva z roku 1951 vyžaduje pro uprchlíky oprávněně pobývající na území smluvních států: právo vykonávat výdělečnou činnost (článek 17 Ženevské úmluvy), právo na bydlení (článek 21) a právo na samostatnou výdělečnou činnost (článek 18) by mělo být přiznáno za stejně výhodných podmínek jako státním příslušníkům třetích zemí, kteří v zemi pobývají oprávněně; právo na přístup ke vzdělání (článek 22) a na sociální zabezpečení a dávky (článek 24) by mělo být poskytováno za stejných podmínek jako státním příslušníkům.</w:t>
      </w:r>
    </w:p>
  </w:footnote>
  <w:footnote w:id="8">
    <w:p w:rsidR="005C3255" w:rsidRPr="00FD5361" w:rsidRDefault="005C3255" w:rsidP="005C3255">
      <w:pPr>
        <w:pStyle w:val="FootnoteText"/>
      </w:pPr>
      <w:r>
        <w:rPr>
          <w:rStyle w:val="FootnoteReference"/>
        </w:rPr>
        <w:footnoteRef/>
      </w:r>
      <w:r>
        <w:tab/>
        <w:t>Viz oddíl 3 pracovního dokumentu útvarů GŘ HOME SWD (2025) 600 final, připojeného k návrhu o bezpečných třetích zemích.</w:t>
      </w:r>
    </w:p>
  </w:footnote>
  <w:footnote w:id="9">
    <w:p w:rsidR="00D00F07" w:rsidRPr="00D556B2" w:rsidRDefault="00D00F07" w:rsidP="00D00F07">
      <w:pPr>
        <w:pStyle w:val="FootnoteText"/>
      </w:pPr>
      <w:r>
        <w:rPr>
          <w:rStyle w:val="FootnoteReference"/>
        </w:rPr>
        <w:footnoteRef/>
      </w:r>
      <w:r>
        <w:tab/>
        <w:t>Viz oddíl 4 pracovního dokumentu útvarů GŘ HOME SWD (2025) 600 final připojený k návrhu o bezpečných třetích zemích.</w:t>
      </w:r>
    </w:p>
  </w:footnote>
  <w:footnote w:id="10">
    <w:p w:rsidR="00590C94" w:rsidRPr="00055071" w:rsidRDefault="00590C94" w:rsidP="00590C94">
      <w:pPr>
        <w:pStyle w:val="FootnoteText"/>
      </w:pPr>
      <w:r>
        <w:rPr>
          <w:rStyle w:val="FootnoteReference"/>
        </w:rPr>
        <w:footnoteRef/>
      </w:r>
      <w:r>
        <w:tab/>
        <w:t>Návrh nařízení Evropského parlamentu a Rady o zavedení společného postupu pro mezinárodní ochranu v Unii a o zrušení směrnice 2013/32/EU, COM/2016/0467 final – 2016/0224 (COD).</w:t>
      </w:r>
    </w:p>
  </w:footnote>
  <w:footnote w:id="11">
    <w:p w:rsidR="00C40C67" w:rsidRPr="00FD5361" w:rsidRDefault="00C40C67">
      <w:pPr>
        <w:pStyle w:val="FootnoteText"/>
      </w:pPr>
      <w:r>
        <w:rPr>
          <w:rStyle w:val="FootnoteReference"/>
        </w:rPr>
        <w:footnoteRef/>
      </w:r>
      <w:r>
        <w:tab/>
        <w:t>COM(2025) 101 final.</w:t>
      </w:r>
    </w:p>
  </w:footnote>
  <w:footnote w:id="12">
    <w:p w:rsidR="00693ED0" w:rsidRPr="006E33AB" w:rsidRDefault="00693ED0" w:rsidP="00693ED0">
      <w:pPr>
        <w:pStyle w:val="FootnoteText"/>
      </w:pPr>
      <w:r>
        <w:rPr>
          <w:rStyle w:val="FootnoteReference"/>
        </w:rPr>
        <w:footnoteRef/>
      </w:r>
      <w:r>
        <w:tab/>
        <w:t xml:space="preserve">Viz například EUAA (2022): </w:t>
      </w:r>
      <w:hyperlink r:id="rId1">
        <w:r>
          <w:rPr>
            <w:rStyle w:val="Hyperlink"/>
          </w:rPr>
          <w:t>Applying the Concept of Safe Countries in the Asylum Procedure</w:t>
        </w:r>
      </w:hyperlink>
      <w:r>
        <w:t xml:space="preserve"> (Uplatňování pojmu bezpečných zemí v azylovém řízení);</w:t>
      </w:r>
      <w:r>
        <w:rPr>
          <w:rStyle w:val="Hyperlink"/>
        </w:rPr>
        <w:t xml:space="preserve"> </w:t>
      </w:r>
      <w:r>
        <w:t xml:space="preserve">Osso, B., „Unpacking the Safe Third Country Concept in the European Union: Borders, Legal Spaces, and Asylum in the Shadow of Externalization“ (Pojem bezpečné třetí země v Evropské unii: hranice, legální prostor a azyl ve stínu externalizace), </w:t>
      </w:r>
      <w:r>
        <w:rPr>
          <w:i/>
        </w:rPr>
        <w:t>International Journal of Refugee Law</w:t>
      </w:r>
      <w:r>
        <w:t xml:space="preserve">, Vol. 35(3), říjen 2023. Thym, D., </w:t>
      </w:r>
      <w:r>
        <w:rPr>
          <w:i/>
        </w:rPr>
        <w:t>Expert Opinion on Legal Requirements for Safe Third Countries in Asylum Law and Practical Implementation Options</w:t>
      </w:r>
      <w:r>
        <w:t xml:space="preserve"> (Odborné stanovisko k právním požadavkům na bezpečné třetí země v azylovém právu a možnosti praktické implementace), duben 2024.</w:t>
      </w:r>
    </w:p>
  </w:footnote>
  <w:footnote w:id="13">
    <w:p w:rsidR="00E9170B" w:rsidRPr="005476A0" w:rsidRDefault="00E9170B">
      <w:pPr>
        <w:pStyle w:val="FootnoteText"/>
      </w:pPr>
      <w:r>
        <w:rPr>
          <w:rStyle w:val="FootnoteReference"/>
        </w:rPr>
        <w:footnoteRef/>
      </w:r>
      <w:r>
        <w:tab/>
        <w:t>FR, IT, PL.</w:t>
      </w:r>
    </w:p>
  </w:footnote>
  <w:footnote w:id="14">
    <w:p w:rsidR="00E9170B" w:rsidRPr="005476A0" w:rsidRDefault="00E9170B">
      <w:pPr>
        <w:pStyle w:val="FootnoteText"/>
      </w:pPr>
      <w:r>
        <w:rPr>
          <w:rStyle w:val="FootnoteReference"/>
        </w:rPr>
        <w:footnoteRef/>
      </w:r>
      <w:r>
        <w:tab/>
        <w:t>BG, EE, DE, EL, HU.</w:t>
      </w:r>
    </w:p>
  </w:footnote>
  <w:footnote w:id="15">
    <w:p w:rsidR="00E9170B" w:rsidRPr="00C87F7D" w:rsidRDefault="00E9170B">
      <w:pPr>
        <w:pStyle w:val="FootnoteText"/>
      </w:pPr>
      <w:r>
        <w:rPr>
          <w:rStyle w:val="FootnoteReference"/>
        </w:rPr>
        <w:footnoteRef/>
      </w:r>
      <w:r>
        <w:tab/>
        <w:t>AT, BE, CY, DK, FI, HR, IE, LV, LT, MT, NL, SE.</w:t>
      </w:r>
    </w:p>
  </w:footnote>
  <w:footnote w:id="16">
    <w:p w:rsidR="00E9170B" w:rsidRPr="00B03F97" w:rsidRDefault="00E9170B">
      <w:pPr>
        <w:pStyle w:val="FootnoteText"/>
        <w:rPr>
          <w:lang w:val="fr-LU"/>
        </w:rPr>
      </w:pPr>
      <w:r>
        <w:rPr>
          <w:rStyle w:val="FootnoteReference"/>
        </w:rPr>
        <w:footnoteRef/>
      </w:r>
      <w:r w:rsidRPr="00B03F97">
        <w:rPr>
          <w:lang w:val="fr-LU"/>
        </w:rPr>
        <w:tab/>
        <w:t>CZ, PT, RO, SK, SI, ES.</w:t>
      </w:r>
    </w:p>
  </w:footnote>
  <w:footnote w:id="17">
    <w:p w:rsidR="00693ED0" w:rsidRPr="00B03F97" w:rsidRDefault="00693ED0" w:rsidP="00693ED0">
      <w:pPr>
        <w:pStyle w:val="FootnoteText"/>
        <w:rPr>
          <w:lang w:val="fr-LU"/>
        </w:rPr>
      </w:pPr>
      <w:r>
        <w:rPr>
          <w:rStyle w:val="FootnoteReference"/>
        </w:rPr>
        <w:footnoteRef/>
      </w:r>
      <w:r w:rsidRPr="00B03F97">
        <w:rPr>
          <w:lang w:val="fr-LU"/>
        </w:rPr>
        <w:tab/>
        <w:t>Nařízení Evropského parlamentu a Rady (EU) 2024/1348 ze dne 14. května 2024 o zavedení společného řízení o mezinárodní ochraně v Unii a o zrušení směrnice 2013/32/EU (Úř. věst. L, 2024/1348, 22.5.2024, ELI: http://data.europa.eu/eli/reg/2024/1348/oj).</w:t>
      </w:r>
    </w:p>
  </w:footnote>
  <w:footnote w:id="18">
    <w:p w:rsidR="002E0F05" w:rsidRPr="000C2668" w:rsidRDefault="002E0F05">
      <w:pPr>
        <w:pStyle w:val="FootnoteText"/>
      </w:pPr>
      <w:r>
        <w:rPr>
          <w:rStyle w:val="FootnoteReference"/>
        </w:rPr>
        <w:footnoteRef/>
      </w:r>
      <w:r w:rsidRPr="00B03F97">
        <w:rPr>
          <w:lang w:val="fr-LU"/>
        </w:rPr>
        <w:tab/>
        <w:t xml:space="preserve">Směrnice Evropského parlamentu a Rady (EU) 2024/1346 ze dne 14. května 2024, kterou se stanoví normy pro přijímání žadatelů o mezinárodní ochranu (Úř. věst. </w:t>
      </w:r>
      <w:r>
        <w:t>L, 2024/1346, 22.5.2024, ELI: http://data.europa.eu/eli/dir/2024/1346/oj).</w:t>
      </w:r>
    </w:p>
  </w:footnote>
  <w:footnote w:id="19">
    <w:p w:rsidR="00693ED0" w:rsidRDefault="00693ED0" w:rsidP="00693ED0">
      <w:pPr>
        <w:pStyle w:val="FootnoteText"/>
      </w:pPr>
      <w:r>
        <w:rPr>
          <w:rStyle w:val="FootnoteReference"/>
        </w:rPr>
        <w:footnoteRef/>
      </w:r>
      <w:r>
        <w:tab/>
        <w:t>Uvedené v čl. 58 odst. 2 písm. a) nebo b) finančního nařízení.</w:t>
      </w:r>
    </w:p>
  </w:footnote>
  <w:footnote w:id="20">
    <w:p w:rsidR="00693ED0" w:rsidRDefault="00693ED0" w:rsidP="00693ED0">
      <w:pPr>
        <w:pStyle w:val="FootnoteText"/>
        <w:jc w:val="left"/>
        <w:rPr>
          <w:szCs w:val="24"/>
        </w:rPr>
      </w:pPr>
      <w:r>
        <w:rPr>
          <w:rStyle w:val="FootnoteReference"/>
        </w:rPr>
        <w:footnoteRef/>
      </w:r>
      <w:r>
        <w:tab/>
        <w:t xml:space="preserve">Vysvětlení způsobů plnění rozpočtu spolu s odkazem na finanční nařízení jsou k dispozici na stránkách BUDGpedia: </w:t>
      </w:r>
      <w:hyperlink r:id="rId2" w:history="1">
        <w:r>
          <w:rPr>
            <w:rStyle w:val="Hyperlink"/>
          </w:rPr>
          <w:t>https://myintracomm.ec.europa.eu/corp/budget/financial-rules/budget-implementation/Pages/implementation-methods.aspx</w:t>
        </w:r>
      </w:hyperlink>
      <w:r>
        <w:rPr>
          <w:rStyle w:val="Hyperlink"/>
        </w:rPr>
        <w:t>.</w:t>
      </w:r>
    </w:p>
  </w:footnote>
  <w:footnote w:id="21">
    <w:p w:rsidR="00693ED0" w:rsidRPr="001004A6" w:rsidRDefault="00693ED0" w:rsidP="00693ED0">
      <w:pPr>
        <w:pStyle w:val="FootnoteText"/>
      </w:pPr>
      <w:r>
        <w:rPr>
          <w:rStyle w:val="FootnoteReference"/>
        </w:rPr>
        <w:footnoteRef/>
      </w:r>
      <w:r>
        <w:tab/>
      </w:r>
      <w:r>
        <w:rPr>
          <w:color w:val="374151"/>
          <w:sz w:val="18"/>
        </w:rPr>
        <w:t>Nezbytné prostředky by měly být stanoveny na základě údajů o průměrných ročních nákladech, které jsou k dispozici na příslušných internetových stránkách BUDGpedia</w:t>
      </w:r>
      <w:r>
        <w:rPr>
          <w:rFonts w:ascii="Segoe UI" w:hAnsi="Segoe UI"/>
          <w:color w:val="374151"/>
        </w:rPr>
        <w:t>.</w:t>
      </w:r>
    </w:p>
  </w:footnote>
  <w:footnote w:id="22">
    <w:p w:rsidR="00693ED0" w:rsidRPr="00C2043F" w:rsidRDefault="00693ED0" w:rsidP="00693ED0">
      <w:pPr>
        <w:pStyle w:val="FootnoteText"/>
      </w:pPr>
      <w:r>
        <w:rPr>
          <w:rStyle w:val="FootnoteReference"/>
        </w:rPr>
        <w:footnoteRef/>
      </w:r>
      <w:r>
        <w:tab/>
      </w:r>
      <w:r>
        <w:rPr>
          <w:sz w:val="18"/>
        </w:rPr>
        <w:t>Technická a/nebo administrativní pomoc a výdaje na podporu provádění programů a/nebo akcí EU (bývalé položky „BA“), nepřímý výzkum, přímý výzkum.</w:t>
      </w:r>
    </w:p>
  </w:footnote>
  <w:footnote w:id="23">
    <w:p w:rsidR="00693ED0" w:rsidRPr="001004A6" w:rsidRDefault="00693ED0" w:rsidP="00693ED0">
      <w:pPr>
        <w:pStyle w:val="FootnoteText"/>
      </w:pPr>
      <w:r>
        <w:rPr>
          <w:rStyle w:val="FootnoteReference"/>
        </w:rPr>
        <w:footnoteRef/>
      </w:r>
      <w:r>
        <w:tab/>
      </w:r>
      <w:r>
        <w:rPr>
          <w:color w:val="374151"/>
          <w:sz w:val="18"/>
        </w:rPr>
        <w:t>Nezbytné prostředky by měly být stanoveny na základě údajů o průměrných ročních nákladech, které jsou k dispozici na příslušných internetových stránkách BUDGpedia.</w:t>
      </w:r>
    </w:p>
  </w:footnote>
  <w:footnote w:id="24">
    <w:p w:rsidR="00693ED0" w:rsidRDefault="00693ED0" w:rsidP="00693ED0">
      <w:pPr>
        <w:pStyle w:val="FootnoteText"/>
        <w:rPr>
          <w:szCs w:val="24"/>
        </w:rPr>
      </w:pPr>
      <w:r>
        <w:rPr>
          <w:rStyle w:val="FootnoteReference"/>
        </w:rPr>
        <w:footnoteRef/>
      </w:r>
      <w:r>
        <w:tab/>
        <w:t>Výstupy se rozumí produkty a služby, které mají být dodány (např. počet financovaných studentských výměn, počet vybudovaných kilometrů silnic atd.).</w:t>
      </w:r>
    </w:p>
  </w:footnote>
  <w:footnote w:id="25">
    <w:p w:rsidR="00693ED0" w:rsidRDefault="00693ED0" w:rsidP="00693ED0">
      <w:pPr>
        <w:pStyle w:val="FootnoteText"/>
        <w:rPr>
          <w:szCs w:val="24"/>
        </w:rPr>
      </w:pPr>
      <w:r>
        <w:rPr>
          <w:rStyle w:val="FootnoteReference"/>
        </w:rPr>
        <w:footnoteRef/>
      </w:r>
      <w:r>
        <w:tab/>
        <w:t xml:space="preserve">Popsaný v oddíle 1.3.2. „Specifické cíle“. </w:t>
      </w:r>
    </w:p>
  </w:footnote>
  <w:footnote w:id="26">
    <w:p w:rsidR="00693ED0" w:rsidRPr="00F94A0A" w:rsidRDefault="00693ED0" w:rsidP="00693ED0">
      <w:pPr>
        <w:pStyle w:val="FootnoteText"/>
      </w:pPr>
      <w:r>
        <w:rPr>
          <w:rStyle w:val="FootnoteReference"/>
        </w:rPr>
        <w:footnoteRef/>
      </w:r>
      <w:r>
        <w:tab/>
        <w:t>Pod tabulkou prosím upřesněte, kolik plných pracovních úvazků v rámci uvedeného počtu je již přiděleno na řízení akce a/nebo může být přerozděleno v rámci vašeho GŘ a jaké jsou vaše čisté potřeby.</w:t>
      </w:r>
    </w:p>
  </w:footnote>
  <w:footnote w:id="27">
    <w:p w:rsidR="00693ED0" w:rsidRDefault="00693ED0" w:rsidP="00693ED0">
      <w:pPr>
        <w:pStyle w:val="FootnoteText"/>
        <w:rPr>
          <w:szCs w:val="24"/>
        </w:rPr>
      </w:pPr>
      <w:r>
        <w:rPr>
          <w:rStyle w:val="FootnoteReference"/>
        </w:rPr>
        <w:footnoteRef/>
      </w:r>
      <w:r>
        <w:tab/>
        <w:t>Pokud jde o tradiční vlastní zdroje (cla, dávky z cukru), je třeba uvést čisté částky, tj. hrubé částky po odečtení 20 % nákladů na výběr.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1A" w:rsidRDefault="00967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1A" w:rsidRDefault="00967F1A" w:rsidP="00967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1A" w:rsidRPr="00967F1A" w:rsidRDefault="00967F1A" w:rsidP="00967F1A">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1A" w:rsidRPr="00967F1A" w:rsidRDefault="00967F1A" w:rsidP="00967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06A43D60"/>
    <w:name w:val="0.6719891"/>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25"/>
    <w:lvlOverride w:ilvl="0">
      <w:startOverride w:val="1"/>
    </w:lvlOverride>
  </w:num>
  <w:num w:numId="18">
    <w:abstractNumId w:val="2"/>
  </w:num>
  <w:num w:numId="19">
    <w:abstractNumId w:val="21"/>
  </w:num>
  <w:num w:numId="20">
    <w:abstractNumId w:val="32"/>
    <w:lvlOverride w:ilvl="0">
      <w:startOverride w:val="1"/>
    </w:lvlOverride>
  </w:num>
  <w:num w:numId="21">
    <w:abstractNumId w:val="25"/>
  </w:num>
  <w:num w:numId="22">
    <w:abstractNumId w:val="13"/>
  </w:num>
  <w:num w:numId="23">
    <w:abstractNumId w:val="28"/>
  </w:num>
  <w:num w:numId="24">
    <w:abstractNumId w:val="7"/>
  </w:num>
  <w:num w:numId="25">
    <w:abstractNumId w:val="14"/>
  </w:num>
  <w:num w:numId="26">
    <w:abstractNumId w:val="15"/>
  </w:num>
  <w:num w:numId="27">
    <w:abstractNumId w:val="5"/>
  </w:num>
  <w:num w:numId="28">
    <w:abstractNumId w:val="27"/>
  </w:num>
  <w:num w:numId="29">
    <w:abstractNumId w:val="4"/>
  </w:num>
  <w:num w:numId="30">
    <w:abstractNumId w:val="16"/>
  </w:num>
  <w:num w:numId="31">
    <w:abstractNumId w:val="23"/>
  </w:num>
  <w:num w:numId="32">
    <w:abstractNumId w:val="24"/>
  </w:num>
  <w:num w:numId="33">
    <w:abstractNumId w:val="6"/>
  </w:num>
  <w:num w:numId="34">
    <w:abstractNumId w:val="20"/>
  </w:num>
  <w:num w:numId="3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1: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1A0A546-5FDD-48B7-BCF3-D1EB5E9F2BC6"/>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V Bruselu dne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CS"/>
    <w:docVar w:name="LW_LEVEL_OF_SENSITIVITY" w:val="Standard treatment"/>
    <w:docVar w:name="LW_NOM.INST" w:val="EVROPSKÁ KOMISE"/>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kterým se m\u283?ní na\u345?ízení (EU) 2024/1348, pokud jde o uplat\u328?ování pojmu \u8222?bezpe\u269?ná t\u345?etí zem\u283?\u8220?"/>
    <w:docVar w:name="LW_TYPE.DOC.CP" w:val="NA\u344?ÍZENÍ EVROPSKÉHO PARLAMENTU A RADY,"/>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0FA6"/>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5FF6"/>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5F0"/>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BA0"/>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2F9"/>
    <w:rsid w:val="002A4493"/>
    <w:rsid w:val="002A523D"/>
    <w:rsid w:val="002A5D2E"/>
    <w:rsid w:val="002A60D7"/>
    <w:rsid w:val="002A64CA"/>
    <w:rsid w:val="002A665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89C"/>
    <w:rsid w:val="003C1BE0"/>
    <w:rsid w:val="003C1C4C"/>
    <w:rsid w:val="003C216A"/>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1E4C"/>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8F5"/>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E20"/>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50"/>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333"/>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7F1A"/>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40"/>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4BD9"/>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8F6"/>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3F97"/>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040"/>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66B"/>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5F00"/>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85"/>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6E4"/>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A7E61"/>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E49"/>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2E8D"/>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1FF3"/>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E2E"/>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B29"/>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260F"/>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5CD"/>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cs-CZ"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cs-CZ"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cs-CZ"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cs-CZ"/>
    </w:rPr>
  </w:style>
  <w:style w:type="character" w:customStyle="1" w:styleId="FooterCoverPageChar">
    <w:name w:val="Footer Cover Page Char"/>
    <w:link w:val="FooterCoverPage"/>
    <w:rsid w:val="00201A77"/>
    <w:rPr>
      <w:rFonts w:ascii="Times New Roman" w:eastAsia="Calibri" w:hAnsi="Times New Roman" w:cs="Times New Roman"/>
      <w:sz w:val="24"/>
      <w:lang w:val="cs-CZ"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cs-CZ" w:eastAsia="en-GB"/>
    </w:rPr>
  </w:style>
  <w:style w:type="character" w:customStyle="1" w:styleId="FooterSensitivityChar">
    <w:name w:val="Footer Sensitivity Char"/>
    <w:rsid w:val="00201A77"/>
    <w:rPr>
      <w:rFonts w:ascii="Times New Roman" w:hAnsi="Times New Roman" w:cs="Times New Roman"/>
      <w:b/>
      <w:sz w:val="32"/>
      <w:lang w:val="cs-CZ"/>
    </w:rPr>
  </w:style>
  <w:style w:type="character" w:customStyle="1" w:styleId="HeaderSensitivityChar">
    <w:name w:val="Header Sensitivity Char"/>
    <w:rsid w:val="00201A77"/>
    <w:rPr>
      <w:rFonts w:ascii="Times New Roman" w:hAnsi="Times New Roman" w:cs="Times New Roman"/>
      <w:b/>
      <w:sz w:val="32"/>
      <w:lang w:val="cs-CZ"/>
    </w:rPr>
  </w:style>
  <w:style w:type="character" w:customStyle="1" w:styleId="HeaderSensitivityRightChar">
    <w:name w:val="Header Sensitivity Right Char"/>
    <w:rsid w:val="00201A77"/>
    <w:rPr>
      <w:rFonts w:ascii="Times New Roman" w:hAnsi="Times New Roman" w:cs="Times New Roman"/>
      <w:sz w:val="28"/>
      <w:lang w:val="cs-CZ"/>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cs-CZ" w:eastAsia="en-GB"/>
    </w:rPr>
  </w:style>
  <w:style w:type="paragraph" w:customStyle="1" w:styleId="Numberedpara">
    <w:name w:val="Numbered para"/>
    <w:basedOn w:val="ListParagraph"/>
    <w:rsid w:val="006B0911"/>
    <w:pPr>
      <w:numPr>
        <w:numId w:val="18"/>
      </w:numPr>
    </w:pPr>
  </w:style>
  <w:style w:type="paragraph" w:customStyle="1" w:styleId="Num">
    <w:name w:val="Num"/>
    <w:basedOn w:val="ListParagraph"/>
    <w:rsid w:val="007D4FC5"/>
    <w:pPr>
      <w:numPr>
        <w:numId w:val="19"/>
      </w:numPr>
    </w:pPr>
  </w:style>
  <w:style w:type="character" w:customStyle="1" w:styleId="HeaderChar">
    <w:name w:val="Header Char"/>
    <w:basedOn w:val="DefaultParagraphFont"/>
    <w:link w:val="Header"/>
    <w:uiPriority w:val="99"/>
    <w:rsid w:val="00967F1A"/>
    <w:rPr>
      <w:rFonts w:ascii="Times New Roman" w:hAnsi="Times New Roman" w:cs="Times New Roman"/>
      <w:sz w:val="24"/>
      <w:lang w:val="cs-CZ"/>
    </w:rPr>
  </w:style>
  <w:style w:type="character" w:customStyle="1" w:styleId="FooterChar">
    <w:name w:val="Footer Char"/>
    <w:basedOn w:val="DefaultParagraphFont"/>
    <w:link w:val="Footer"/>
    <w:uiPriority w:val="99"/>
    <w:rsid w:val="00967F1A"/>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cs-CZ"/>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cs-CZ"/>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cs-CZ"/>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cs-CZ"/>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cs-CZ"/>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cs-CZ"/>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cs-CZ"/>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967F1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67F1A"/>
    <w:pPr>
      <w:spacing w:before="0"/>
      <w:jc w:val="right"/>
    </w:pPr>
    <w:rPr>
      <w:sz w:val="28"/>
    </w:rPr>
  </w:style>
  <w:style w:type="paragraph" w:customStyle="1" w:styleId="FooterSensitivity">
    <w:name w:val="Footer Sensitivity"/>
    <w:basedOn w:val="Normal"/>
    <w:rsid w:val="00967F1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67F1A"/>
    <w:pPr>
      <w:tabs>
        <w:tab w:val="center" w:pos="4535"/>
        <w:tab w:val="right" w:pos="9071"/>
      </w:tabs>
      <w:spacing w:before="0"/>
    </w:pPr>
  </w:style>
  <w:style w:type="paragraph" w:customStyle="1" w:styleId="HeaderLandscape">
    <w:name w:val="HeaderLandscape"/>
    <w:basedOn w:val="Normal"/>
    <w:rsid w:val="00967F1A"/>
    <w:pPr>
      <w:tabs>
        <w:tab w:val="center" w:pos="7285"/>
        <w:tab w:val="right" w:pos="14003"/>
      </w:tabs>
      <w:spacing w:before="0"/>
    </w:pPr>
  </w:style>
  <w:style w:type="paragraph" w:styleId="Footer">
    <w:name w:val="footer"/>
    <w:basedOn w:val="Normal"/>
    <w:link w:val="FooterChar"/>
    <w:uiPriority w:val="99"/>
    <w:unhideWhenUsed/>
    <w:rsid w:val="00967F1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67F1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3.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C969C1-9E07-4D0F-9894-CF9E257B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19</TotalTime>
  <Pages>13</Pages>
  <Words>11105</Words>
  <Characters>63305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74262</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cp:lastPrinted>2025-05-15T14:05:00Z</cp:lastPrinted>
  <dcterms:created xsi:type="dcterms:W3CDTF">2025-05-20T08:49:00Z</dcterms:created>
  <dcterms:modified xsi:type="dcterms:W3CDTF">2025-06-13T17:51:00Z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