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A77" w:rsidRPr="000C2A7E" w:rsidRDefault="00225EF4" w:rsidP="00225EF4">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AB2CD59A-516F-4A25-88CE-D80E2F5CA901" style="width:455.25pt;height:369.75pt">
            <v:imagedata r:id="rId11" o:title=""/>
          </v:shape>
        </w:pict>
      </w:r>
    </w:p>
    <w:p w:rsidR="00201A77" w:rsidRPr="000C2A7E" w:rsidRDefault="00201A77" w:rsidP="00201A77">
      <w:pPr>
        <w:rPr>
          <w:noProof/>
        </w:rPr>
        <w:sectPr w:rsidR="00201A77" w:rsidRPr="000C2A7E" w:rsidSect="00225EF4">
          <w:footerReference w:type="even" r:id="rId12"/>
          <w:footerReference w:type="default" r:id="rId13"/>
          <w:pgSz w:w="11907" w:h="16839"/>
          <w:pgMar w:top="1134" w:right="1417" w:bottom="1134" w:left="1417" w:header="709" w:footer="709" w:gutter="0"/>
          <w:pgNumType w:start="0"/>
          <w:cols w:space="720"/>
          <w:docGrid w:linePitch="360"/>
        </w:sectPr>
      </w:pPr>
    </w:p>
    <w:p w:rsidR="00201A77" w:rsidRPr="000C2A7E" w:rsidRDefault="00201A77">
      <w:pPr>
        <w:pStyle w:val="Exposdesmotifstitre"/>
        <w:rPr>
          <w:noProof/>
        </w:rPr>
      </w:pPr>
      <w:bookmarkStart w:id="0" w:name="_GoBack"/>
      <w:bookmarkEnd w:id="0"/>
      <w:r w:rsidRPr="000C2A7E">
        <w:rPr>
          <w:noProof/>
        </w:rPr>
        <w:lastRenderedPageBreak/>
        <w:t>SELETUSKIRI</w:t>
      </w:r>
    </w:p>
    <w:p w:rsidR="00693ED0" w:rsidRPr="000C2A7E" w:rsidRDefault="00693ED0" w:rsidP="00693ED0">
      <w:pPr>
        <w:pStyle w:val="ManualHeading1"/>
        <w:rPr>
          <w:noProof/>
        </w:rPr>
      </w:pPr>
      <w:r w:rsidRPr="000C2A7E">
        <w:rPr>
          <w:noProof/>
        </w:rPr>
        <w:t>ETTEPANEKU TAUST</w:t>
      </w:r>
    </w:p>
    <w:p w:rsidR="00693ED0" w:rsidRPr="000C2A7E" w:rsidRDefault="00693ED0" w:rsidP="00693ED0">
      <w:pPr>
        <w:pStyle w:val="ManualHeading2"/>
        <w:rPr>
          <w:rFonts w:eastAsia="Arial Unicode MS"/>
          <w:noProof/>
        </w:rPr>
      </w:pPr>
      <w:r w:rsidRPr="000C2A7E">
        <w:rPr>
          <w:noProof/>
          <w:color w:val="000000"/>
          <w:bdr w:val="nil"/>
        </w:rPr>
        <w:t>•</w:t>
      </w:r>
      <w:r w:rsidRPr="000C2A7E">
        <w:rPr>
          <w:noProof/>
        </w:rPr>
        <w:tab/>
        <w:t>Ettepaneku taust ja põhjused</w:t>
      </w:r>
    </w:p>
    <w:p w:rsidR="00AF69A8" w:rsidRPr="000C2A7E" w:rsidRDefault="00AF69A8" w:rsidP="00AF69A8">
      <w:pPr>
        <w:rPr>
          <w:noProof/>
        </w:rPr>
      </w:pPr>
      <w:r w:rsidRPr="000C2A7E">
        <w:rPr>
          <w:noProof/>
        </w:rPr>
        <w:t>Varjupaigamenetluse määruse (määrus (EL) 2024/1348) artikli 77 kohaselt peab komisjon 12. juuniks 2025 vaatama läbi turvalise kolmanda riigi mõiste ja vajaduse korral esitama ettepanekuid sihipäraste muudatuste tegemiseks. Selle põhjal vaatas komisjon turvalise kolmanda riigi mõiste terviklikult läbi.</w:t>
      </w:r>
    </w:p>
    <w:p w:rsidR="00807F41" w:rsidRPr="000C2A7E" w:rsidRDefault="00AF69A8" w:rsidP="00AF69A8">
      <w:pPr>
        <w:rPr>
          <w:noProof/>
        </w:rPr>
      </w:pPr>
      <w:r w:rsidRPr="000C2A7E">
        <w:rPr>
          <w:noProof/>
        </w:rPr>
        <w:t>Sellega seoses uuris komisjon, kas rahvusvaheline õigus (1951. aasta Genfi konventsioon ja 1950. aasta Euroopa inimõiguste konventsioon) ja ELi esmased õigusaktid, sealhulgas ELi põhiõiguste harta, võimaldavad turvalise kolmanda riigi mõiste ja selle õiguslike tagatiste kohaldamise tingimusi täiendavalt muuta, et veelgi hõlbustada selle kohaldamist liikmesriikides. Komisjon võttis arvesse ka liikmesriikide kogemusi ja probleeme turvalise kolmanda riigi mõiste kohaldamisel, nagu on väljendatud eri foorumitel, ning hindas, kas varjupaigamenetluse määruses tehtud muudatustega on neid probleeme juba käsitletud või kas esineb endiselt lünki. Lisaks sellele analüüsis komisjon Euroopa Liidu Kohtu ja Euroopa Inimõiguste Kohtu asjakohast kohtupraktikat.</w:t>
      </w:r>
    </w:p>
    <w:p w:rsidR="005D4B74" w:rsidRPr="000C2A7E" w:rsidRDefault="00693ED0" w:rsidP="00693ED0">
      <w:pPr>
        <w:rPr>
          <w:noProof/>
        </w:rPr>
      </w:pPr>
      <w:r w:rsidRPr="000C2A7E">
        <w:rPr>
          <w:noProof/>
        </w:rPr>
        <w:t>Turvalise kolmanda riigi mõiste, mida praegu reguleeritakse varjupaigamenetluste direktiivi 2013/32/EL</w:t>
      </w:r>
      <w:r w:rsidRPr="000C2A7E">
        <w:rPr>
          <w:rStyle w:val="FootnoteReference"/>
          <w:noProof/>
        </w:rPr>
        <w:footnoteReference w:id="2"/>
      </w:r>
      <w:r w:rsidRPr="000C2A7E">
        <w:rPr>
          <w:noProof/>
        </w:rPr>
        <w:t xml:space="preserve"> artikli 33 lõike 2 punktiga c, vaadati läbi 2024. aasta mais vastu võetud uue rände- ja varjupaigaleppe raames.</w:t>
      </w:r>
    </w:p>
    <w:p w:rsidR="005D4B74" w:rsidRPr="000C2A7E" w:rsidRDefault="00E8698A" w:rsidP="00693ED0">
      <w:pPr>
        <w:rPr>
          <w:noProof/>
        </w:rPr>
      </w:pPr>
      <w:r w:rsidRPr="000C2A7E">
        <w:rPr>
          <w:noProof/>
        </w:rPr>
        <w:t>Turvalise kolmanda riigi mõiste kohaldamisel võivad liikmesriigid varjupaigataotlused vastuvõetamatuse tõttu tagasi lükata, uurimata, kas isikud vastavad ELis kaitse saamise tingimustele. Turvalise kolmanda riigi mõistet võib kohaldada piirimenetluse osana.</w:t>
      </w:r>
    </w:p>
    <w:p w:rsidR="00693ED0" w:rsidRPr="000C2A7E" w:rsidRDefault="005D4B74" w:rsidP="00693ED0">
      <w:pPr>
        <w:rPr>
          <w:noProof/>
        </w:rPr>
      </w:pPr>
      <w:r w:rsidRPr="000C2A7E">
        <w:rPr>
          <w:noProof/>
        </w:rPr>
        <w:t>Varjupaigamenetluse määrusega (EL) 2024/1348</w:t>
      </w:r>
      <w:r w:rsidRPr="000C2A7E">
        <w:rPr>
          <w:rStyle w:val="FootnoteReference"/>
          <w:noProof/>
        </w:rPr>
        <w:t xml:space="preserve"> </w:t>
      </w:r>
      <w:r w:rsidRPr="000C2A7E">
        <w:rPr>
          <w:noProof/>
        </w:rPr>
        <w:t>(edaspidi „varjupaigamenetluse määrus“)</w:t>
      </w:r>
      <w:r w:rsidRPr="000C2A7E">
        <w:rPr>
          <w:rStyle w:val="FootnoteReference"/>
          <w:noProof/>
        </w:rPr>
        <w:footnoteReference w:id="3"/>
      </w:r>
      <w:r w:rsidRPr="000C2A7E">
        <w:rPr>
          <w:noProof/>
        </w:rPr>
        <w:t xml:space="preserve"> tehti turvalise kolmanda riigi eeskirjades mitu muudatust, mille eesmärk oli võimaldada turvalise kolmanda riigi mõiste laiemat ja paindlikumat kohaldamist. Nende muudatuste hulka kuuluvad:</w:t>
      </w:r>
    </w:p>
    <w:p w:rsidR="00693ED0" w:rsidRPr="000C2A7E" w:rsidRDefault="00636824" w:rsidP="00703672">
      <w:pPr>
        <w:pStyle w:val="Tiret0"/>
        <w:numPr>
          <w:ilvl w:val="0"/>
          <w:numId w:val="18"/>
        </w:numPr>
        <w:rPr>
          <w:noProof/>
        </w:rPr>
      </w:pPr>
      <w:r>
        <w:rPr>
          <w:noProof/>
        </w:rPr>
        <w:t>s</w:t>
      </w:r>
      <w:r w:rsidR="00693ED0" w:rsidRPr="000C2A7E">
        <w:rPr>
          <w:noProof/>
        </w:rPr>
        <w:t>elliste kriteeriumide laiendamine, mis võimaldavad käsitada kolmandat riiki turvalise riigina, eelkõige võimaldavad käsitada turvaliste riikidena ka riike, mis ei ole Genfi konventsiooni osalised, kui nad saavad pakkuda tulemuslikku kaitset</w:t>
      </w:r>
      <w:r w:rsidR="00693ED0" w:rsidRPr="000C2A7E">
        <w:rPr>
          <w:rStyle w:val="FootnoteReference"/>
          <w:noProof/>
        </w:rPr>
        <w:footnoteReference w:id="4"/>
      </w:r>
      <w:r>
        <w:rPr>
          <w:noProof/>
        </w:rPr>
        <w:t>;</w:t>
      </w:r>
    </w:p>
    <w:p w:rsidR="00693ED0" w:rsidRPr="000C2A7E" w:rsidRDefault="00636824" w:rsidP="00693ED0">
      <w:pPr>
        <w:pStyle w:val="Tiret0"/>
        <w:rPr>
          <w:noProof/>
        </w:rPr>
      </w:pPr>
      <w:r>
        <w:rPr>
          <w:noProof/>
        </w:rPr>
        <w:t>s</w:t>
      </w:r>
      <w:r w:rsidR="00693ED0" w:rsidRPr="000C2A7E">
        <w:rPr>
          <w:noProof/>
        </w:rPr>
        <w:t>elgesõnaline viide perekondlikele sidemetele ja kolmandas riigis viibimisele kui võimalikku seost tõendavale asjaolule (varjupaigamenetluse määruse põhjendus 48)</w:t>
      </w:r>
      <w:r>
        <w:rPr>
          <w:noProof/>
        </w:rPr>
        <w:t>;</w:t>
      </w:r>
    </w:p>
    <w:p w:rsidR="00693ED0" w:rsidRPr="000C2A7E" w:rsidRDefault="00636824" w:rsidP="00693ED0">
      <w:pPr>
        <w:pStyle w:val="Tiret0"/>
        <w:rPr>
          <w:noProof/>
        </w:rPr>
      </w:pPr>
      <w:r>
        <w:rPr>
          <w:noProof/>
        </w:rPr>
        <w:t>v</w:t>
      </w:r>
      <w:r w:rsidR="00693ED0" w:rsidRPr="000C2A7E">
        <w:rPr>
          <w:noProof/>
        </w:rPr>
        <w:t>õimalus käsitada kolmandat riiki turvalise kolmanda riigina, tehes erandid selle territooriumi konkreetsete osade või selgelt tuvastatavate isikute kategooriate puhul (varjupaigamenetluse määruse põhjendus 46 ja artikli 59 lõige 2)</w:t>
      </w:r>
      <w:r>
        <w:rPr>
          <w:noProof/>
        </w:rPr>
        <w:t>;</w:t>
      </w:r>
    </w:p>
    <w:p w:rsidR="00693ED0" w:rsidRPr="000C2A7E" w:rsidRDefault="00636824" w:rsidP="00693ED0">
      <w:pPr>
        <w:pStyle w:val="Tiret0"/>
        <w:rPr>
          <w:noProof/>
        </w:rPr>
      </w:pPr>
      <w:r>
        <w:rPr>
          <w:noProof/>
        </w:rPr>
        <w:t>t</w:t>
      </w:r>
      <w:r w:rsidR="00693ED0" w:rsidRPr="000C2A7E">
        <w:rPr>
          <w:noProof/>
        </w:rPr>
        <w:t>urvalisuse eelduse kehtestamine kolmandatele riikidele, kellega EL on sõlminud ELi toimimise lepingu artikli 218 kohaselt turvalise kolmanda riigi kokkuleppe (varjupaigamenetluse määruse artikli 59 lõige 7)</w:t>
      </w:r>
      <w:r>
        <w:rPr>
          <w:noProof/>
        </w:rPr>
        <w:t>;</w:t>
      </w:r>
    </w:p>
    <w:p w:rsidR="004C7BE1" w:rsidRPr="000C2A7E" w:rsidRDefault="00636824" w:rsidP="004C7BE1">
      <w:pPr>
        <w:pStyle w:val="Tiret0"/>
        <w:rPr>
          <w:noProof/>
        </w:rPr>
      </w:pPr>
      <w:r>
        <w:rPr>
          <w:noProof/>
        </w:rPr>
        <w:t>v</w:t>
      </w:r>
      <w:r w:rsidR="00693ED0" w:rsidRPr="000C2A7E">
        <w:rPr>
          <w:noProof/>
        </w:rPr>
        <w:t>õimalus võtta vastu ELi tasandil turvaliste kolmandate riikidena käsitatavate riikide ühised nimekirjad, ilma et see välistaks liikmesriikide võimalust käsitada liikmesriigi tasandil turvaliste kolmandate riikidena täiendavaid turvalisi kolmandaid riike (varjupaigamenetluse määruse põhjendus 81 ning artiklid 60, 63 ja 64).</w:t>
      </w:r>
    </w:p>
    <w:p w:rsidR="005D4B74" w:rsidRPr="000C2A7E" w:rsidRDefault="005D4B74" w:rsidP="004C7BE1">
      <w:pPr>
        <w:rPr>
          <w:noProof/>
        </w:rPr>
      </w:pPr>
      <w:r w:rsidRPr="000C2A7E">
        <w:rPr>
          <w:noProof/>
        </w:rPr>
        <w:t>Uusi sätteid kohaldatakse alates 2026. aasta juunist. Seoses varjupaigamenetluse määruse artikli 59 lõikega 2, mis käsitleb võimalust käsitada kolmandat riiki turvalisena, tehes erandi selle territooriumi konkreetsete osade ja/või teatavate isikukategooriate puhul, tegi komisjon hiljuti ettepaneku selle kohaldamist kiirendada</w:t>
      </w:r>
      <w:r w:rsidRPr="000C2A7E">
        <w:rPr>
          <w:rStyle w:val="FootnoteReference"/>
          <w:noProof/>
        </w:rPr>
        <w:footnoteReference w:id="5"/>
      </w:r>
      <w:r w:rsidRPr="000C2A7E">
        <w:rPr>
          <w:noProof/>
        </w:rPr>
        <w:t>.</w:t>
      </w:r>
    </w:p>
    <w:p w:rsidR="004C7BE1" w:rsidRPr="000C2A7E" w:rsidRDefault="003E5D9E" w:rsidP="004C7BE1">
      <w:pPr>
        <w:rPr>
          <w:noProof/>
        </w:rPr>
      </w:pPr>
      <w:r w:rsidRPr="000C2A7E">
        <w:rPr>
          <w:noProof/>
        </w:rPr>
        <w:t>Euroopa Parlament ja nõukogu leidsid, et täiendavaid seadusandlikke muudatusi võib olla vaja teha isegi enne varjupaigamenetluse määruse kohaldamist. Sellest tulenevalt on varjupaigamenetluse määruse artikliga 77 tehtud komisjonile ülesandeks vaadata 12. juuniks 2025 läbi turvalise kolmanda riigi mõiste ja teha vajaduse korral ettepanekuid sihipäraste muudatuste tegemiseks.</w:t>
      </w:r>
      <w:bookmarkStart w:id="1" w:name="_Hlk190544825"/>
      <w:bookmarkEnd w:id="1"/>
    </w:p>
    <w:p w:rsidR="00693ED0" w:rsidRPr="000C2A7E" w:rsidRDefault="00693ED0" w:rsidP="00693ED0">
      <w:pPr>
        <w:pStyle w:val="ManualHeading2"/>
        <w:rPr>
          <w:noProof/>
          <w:color w:val="000000"/>
          <w:bdr w:val="nil"/>
        </w:rPr>
      </w:pPr>
      <w:r w:rsidRPr="000C2A7E">
        <w:rPr>
          <w:noProof/>
          <w:color w:val="000000"/>
          <w:bdr w:val="nil"/>
        </w:rPr>
        <w:t>•</w:t>
      </w:r>
      <w:r w:rsidRPr="000C2A7E">
        <w:rPr>
          <w:noProof/>
        </w:rPr>
        <w:tab/>
        <w:t>Turvalise kolmanda riigi mõiste läbivaatamine</w:t>
      </w:r>
    </w:p>
    <w:p w:rsidR="005C3255" w:rsidRPr="000C2A7E" w:rsidRDefault="005C3255" w:rsidP="005C3255">
      <w:pPr>
        <w:rPr>
          <w:bCs/>
          <w:noProof/>
        </w:rPr>
      </w:pPr>
      <w:r w:rsidRPr="000C2A7E">
        <w:rPr>
          <w:noProof/>
        </w:rPr>
        <w:t>Komisjon võttis läbivaatamise suhtes kasutusele tervikliku lähenemisviisi kooskõlas varjupaigamenetluse määruse artiklis 77 sätestatud kohustusega</w:t>
      </w:r>
      <w:r w:rsidRPr="000C2A7E">
        <w:rPr>
          <w:rStyle w:val="FootnoteReference"/>
          <w:bCs/>
          <w:noProof/>
        </w:rPr>
        <w:footnoteReference w:id="6"/>
      </w:r>
      <w:r w:rsidRPr="000C2A7E">
        <w:rPr>
          <w:noProof/>
        </w:rPr>
        <w:t>.</w:t>
      </w:r>
    </w:p>
    <w:p w:rsidR="005C3255" w:rsidRPr="000C2A7E" w:rsidRDefault="005C3255" w:rsidP="005C3255">
      <w:pPr>
        <w:rPr>
          <w:noProof/>
        </w:rPr>
      </w:pPr>
      <w:r w:rsidRPr="000C2A7E">
        <w:rPr>
          <w:noProof/>
        </w:rPr>
        <w:t>Läbivaatamise käigus uuris komisjon turvalise kolmanda riigi mõistega seotud elemente ja selle kohaldamist varjupaigamenetluse määruse alusel. Need hõlmavad järgmist:</w:t>
      </w:r>
    </w:p>
    <w:p w:rsidR="005C3255" w:rsidRPr="000C2A7E" w:rsidRDefault="0067211F" w:rsidP="0067211F">
      <w:pPr>
        <w:pStyle w:val="Point0"/>
        <w:rPr>
          <w:noProof/>
        </w:rPr>
      </w:pPr>
      <w:r w:rsidRPr="0067211F">
        <w:rPr>
          <w:noProof/>
        </w:rPr>
        <w:t>(1)</w:t>
      </w:r>
      <w:r w:rsidRPr="0067211F">
        <w:rPr>
          <w:noProof/>
        </w:rPr>
        <w:tab/>
      </w:r>
      <w:r w:rsidR="005C3255" w:rsidRPr="000C2A7E">
        <w:rPr>
          <w:noProof/>
        </w:rPr>
        <w:t xml:space="preserve">tingimused, millele kolmas riik peab vastama, et seda saaks pidada </w:t>
      </w:r>
      <w:r w:rsidR="005C3255" w:rsidRPr="000C2A7E">
        <w:rPr>
          <w:b/>
          <w:bCs/>
          <w:noProof/>
        </w:rPr>
        <w:t>turvaliseks</w:t>
      </w:r>
      <w:r w:rsidR="005C3255" w:rsidRPr="000C2A7E">
        <w:rPr>
          <w:noProof/>
        </w:rPr>
        <w:t xml:space="preserve">, nagu on sätestatud varjupaigamenetluse määruse artiklis 59. </w:t>
      </w:r>
      <w:bookmarkStart w:id="2" w:name="_Int_nwHjy98B"/>
      <w:r w:rsidR="005C3255" w:rsidRPr="000C2A7E">
        <w:rPr>
          <w:noProof/>
        </w:rPr>
        <w:t>Sisuliselt</w:t>
      </w:r>
      <w:bookmarkEnd w:id="2"/>
      <w:r w:rsidR="005C3255" w:rsidRPr="000C2A7E">
        <w:rPr>
          <w:noProof/>
        </w:rPr>
        <w:t xml:space="preserve"> ei tohiks selles kolmandas riigis olla tagakiusamise ega tõsise kahju ohtu; peab olema võimalus taotleda ja, kui tingimused on täidetud, saada </w:t>
      </w:r>
      <w:r w:rsidR="005C3255" w:rsidRPr="000C2A7E">
        <w:rPr>
          <w:b/>
          <w:bCs/>
          <w:noProof/>
        </w:rPr>
        <w:t>tulemuslikku kaitset</w:t>
      </w:r>
      <w:r w:rsidR="005C3255" w:rsidRPr="000C2A7E">
        <w:rPr>
          <w:noProof/>
        </w:rPr>
        <w:t xml:space="preserve">, nagu on määratletud varjupaigamenetluste määruse artiklis 57; samuti tuleb järgida </w:t>
      </w:r>
      <w:r w:rsidR="005C3255" w:rsidRPr="000C2A7E">
        <w:rPr>
          <w:i/>
          <w:iCs/>
          <w:noProof/>
        </w:rPr>
        <w:t>tagasi- ja väljasaatmise lubamatuse põhimõtet</w:t>
      </w:r>
      <w:r w:rsidR="005C3255" w:rsidRPr="000C2A7E">
        <w:rPr>
          <w:noProof/>
        </w:rPr>
        <w:t>;</w:t>
      </w:r>
    </w:p>
    <w:p w:rsidR="005C3255" w:rsidRPr="000C2A7E" w:rsidRDefault="0067211F" w:rsidP="0067211F">
      <w:pPr>
        <w:pStyle w:val="Point0"/>
        <w:rPr>
          <w:noProof/>
        </w:rPr>
      </w:pPr>
      <w:r w:rsidRPr="0067211F">
        <w:rPr>
          <w:noProof/>
        </w:rPr>
        <w:t>(2)</w:t>
      </w:r>
      <w:r w:rsidRPr="0067211F">
        <w:rPr>
          <w:noProof/>
        </w:rPr>
        <w:tab/>
      </w:r>
      <w:r w:rsidR="005C3255" w:rsidRPr="000C2A7E">
        <w:rPr>
          <w:noProof/>
        </w:rPr>
        <w:t xml:space="preserve">taotleja ja kolmanda riigi vahelise </w:t>
      </w:r>
      <w:r w:rsidR="005C3255" w:rsidRPr="000C2A7E">
        <w:rPr>
          <w:b/>
          <w:bCs/>
          <w:noProof/>
        </w:rPr>
        <w:t>seose</w:t>
      </w:r>
      <w:r w:rsidR="005C3255" w:rsidRPr="000C2A7E">
        <w:rPr>
          <w:noProof/>
        </w:rPr>
        <w:t xml:space="preserve"> olemasolu, mis tähendab, et varjupaigataotleja ja turvalise kolmanda riigi vahel peab olema seos, mis võimaldab taotleja sellele turvalisele kolmandale riigi üle anda;</w:t>
      </w:r>
    </w:p>
    <w:p w:rsidR="005C3255" w:rsidRPr="000C2A7E" w:rsidRDefault="0067211F" w:rsidP="0067211F">
      <w:pPr>
        <w:pStyle w:val="Point0"/>
        <w:rPr>
          <w:noProof/>
          <w:sz w:val="22"/>
        </w:rPr>
      </w:pPr>
      <w:r w:rsidRPr="0067211F">
        <w:rPr>
          <w:noProof/>
        </w:rPr>
        <w:t>(3)</w:t>
      </w:r>
      <w:r w:rsidRPr="0067211F">
        <w:rPr>
          <w:noProof/>
        </w:rPr>
        <w:tab/>
      </w:r>
      <w:r w:rsidR="005C3255" w:rsidRPr="000C2A7E">
        <w:rPr>
          <w:noProof/>
        </w:rPr>
        <w:t xml:space="preserve">varjupaigamenetluse määrusega kehtestatud </w:t>
      </w:r>
      <w:r w:rsidR="005C3255" w:rsidRPr="000C2A7E">
        <w:rPr>
          <w:b/>
          <w:bCs/>
          <w:noProof/>
        </w:rPr>
        <w:t>nõuetekohase menetluse tagatised</w:t>
      </w:r>
      <w:r w:rsidR="005C3255" w:rsidRPr="000C2A7E">
        <w:rPr>
          <w:noProof/>
        </w:rPr>
        <w:t xml:space="preserve">, mida mõistet kohaldavad liikmesriigid peavad järgima, eelkõige </w:t>
      </w:r>
      <w:r w:rsidR="005C3255" w:rsidRPr="000C2A7E">
        <w:rPr>
          <w:noProof/>
          <w:u w:val="single"/>
        </w:rPr>
        <w:t>hinnates igal üksikjuhul eraldi</w:t>
      </w:r>
      <w:r w:rsidR="005C3255" w:rsidRPr="000C2A7E">
        <w:rPr>
          <w:noProof/>
        </w:rPr>
        <w:t xml:space="preserve">, kas riik on iga konkreetse taotleja jaoks turvaline, ning </w:t>
      </w:r>
      <w:r w:rsidR="005C3255" w:rsidRPr="000C2A7E">
        <w:rPr>
          <w:noProof/>
          <w:u w:val="single"/>
        </w:rPr>
        <w:t>taotleja võimalus kohtus vaidlustada</w:t>
      </w:r>
      <w:r w:rsidR="005C3255" w:rsidRPr="000C2A7E">
        <w:rPr>
          <w:noProof/>
        </w:rPr>
        <w:t xml:space="preserve"> nii seose olemasolu asjaomase kolmanda riigiga kui ka </w:t>
      </w:r>
      <w:r w:rsidR="005C3255" w:rsidRPr="000C2A7E">
        <w:rPr>
          <w:noProof/>
          <w:u w:val="single"/>
        </w:rPr>
        <w:t>edasikaebuse automaatne peatav mõju</w:t>
      </w:r>
      <w:r w:rsidR="005C3255" w:rsidRPr="000C2A7E">
        <w:rPr>
          <w:noProof/>
        </w:rPr>
        <w:t xml:space="preserve"> ning asjaolu, et riik oleks tema konkreetsete asjaolude tõttu turvaline (võimalus lükata ümber turvalisuse eeldus).</w:t>
      </w:r>
    </w:p>
    <w:p w:rsidR="00693ED0" w:rsidRPr="000C2A7E" w:rsidRDefault="005C3255" w:rsidP="005C3255">
      <w:pPr>
        <w:rPr>
          <w:noProof/>
        </w:rPr>
      </w:pPr>
      <w:r w:rsidRPr="000C2A7E">
        <w:rPr>
          <w:noProof/>
        </w:rPr>
        <w:t>Selle läbivaatamise tulemusena ja pärast põhjalikku analüüsi jõudis komisjon järeldusele, et on võimalik vaadata läbi seosekriteerium, kuna see ei ole rahvusvahelise õiguse kohane nõue, ja edasikaebuse automaatne peatav mõju. Ta leidis siiski, et kolmanda riigi „turvalisuse“ kriteeriume ei ole võimalik läbi vaadata, kuna need on juba viidud kooskõlla rahvusvahelise õiguse kohaselt nõutavate miinimumstandarditega</w:t>
      </w:r>
      <w:r w:rsidRPr="000C2A7E">
        <w:rPr>
          <w:rStyle w:val="FootnoteReference"/>
          <w:noProof/>
        </w:rPr>
        <w:footnoteReference w:id="7"/>
      </w:r>
      <w:r w:rsidRPr="000C2A7E">
        <w:rPr>
          <w:noProof/>
        </w:rPr>
        <w:t>. Muud nõuetekohase menetlusega seotud aspektid, sealhulgas individuaalne hindamine, on ELi ja rahvusvahelise õiguse ning kohtupraktika nõuded, mis on olulised üksikisikute kaitsmiseks tagasi- ja väljasaatmise eest ning nende põhiõiguste säilitamiseks. Kuna need kaitsemeetmed on ELi ja rahvusvahelise õiguse kohaselt siduvad, peavad need jääma kehtima</w:t>
      </w:r>
      <w:r w:rsidRPr="000C2A7E">
        <w:rPr>
          <w:rStyle w:val="FootnoteReference"/>
          <w:noProof/>
        </w:rPr>
        <w:footnoteReference w:id="8"/>
      </w:r>
      <w:r w:rsidRPr="000C2A7E">
        <w:rPr>
          <w:noProof/>
        </w:rPr>
        <w:t>.</w:t>
      </w:r>
    </w:p>
    <w:p w:rsidR="00693ED0" w:rsidRPr="000C2A7E" w:rsidRDefault="008C6481" w:rsidP="00693ED0">
      <w:pPr>
        <w:rPr>
          <w:noProof/>
        </w:rPr>
      </w:pPr>
      <w:r w:rsidRPr="000C2A7E">
        <w:rPr>
          <w:noProof/>
        </w:rPr>
        <w:t>Seetõttu on varjupaigamenetluse määruse sihipäraseks muutmiseks kindlaks määratud järgmised kaks elementi:</w:t>
      </w:r>
    </w:p>
    <w:p w:rsidR="00693ED0" w:rsidRPr="000C2A7E" w:rsidRDefault="0067211F" w:rsidP="0067211F">
      <w:pPr>
        <w:pStyle w:val="Point1"/>
        <w:rPr>
          <w:noProof/>
        </w:rPr>
      </w:pPr>
      <w:r w:rsidRPr="0067211F">
        <w:rPr>
          <w:noProof/>
        </w:rPr>
        <w:t>(a)</w:t>
      </w:r>
      <w:r w:rsidRPr="0067211F">
        <w:rPr>
          <w:noProof/>
        </w:rPr>
        <w:tab/>
      </w:r>
      <w:r w:rsidR="00693ED0" w:rsidRPr="000C2A7E">
        <w:rPr>
          <w:noProof/>
        </w:rPr>
        <w:t>taotleja ja kolmanda riigi vahelise seose nõue (</w:t>
      </w:r>
      <w:r w:rsidR="00693ED0" w:rsidRPr="000C2A7E">
        <w:rPr>
          <w:b/>
          <w:bCs/>
          <w:noProof/>
        </w:rPr>
        <w:t>seosekriteerium</w:t>
      </w:r>
      <w:r w:rsidR="00693ED0" w:rsidRPr="000C2A7E">
        <w:rPr>
          <w:noProof/>
        </w:rPr>
        <w:t>) ja</w:t>
      </w:r>
    </w:p>
    <w:p w:rsidR="00693ED0" w:rsidRPr="000C2A7E" w:rsidRDefault="0067211F" w:rsidP="0067211F">
      <w:pPr>
        <w:pStyle w:val="Point1"/>
        <w:rPr>
          <w:noProof/>
        </w:rPr>
      </w:pPr>
      <w:r w:rsidRPr="0067211F">
        <w:rPr>
          <w:noProof/>
        </w:rPr>
        <w:t>(b)</w:t>
      </w:r>
      <w:r w:rsidRPr="0067211F">
        <w:rPr>
          <w:noProof/>
        </w:rPr>
        <w:tab/>
      </w:r>
      <w:r w:rsidR="00693ED0" w:rsidRPr="000C2A7E">
        <w:rPr>
          <w:noProof/>
        </w:rPr>
        <w:t xml:space="preserve">selliste otsuste peale, millega lükatakse taotlus turvalise kolmanda riigi mõiste alusel vastuvõetamatuse tõttu tagasi, esitatud </w:t>
      </w:r>
      <w:r w:rsidR="00693ED0" w:rsidRPr="000C2A7E">
        <w:rPr>
          <w:b/>
          <w:bCs/>
          <w:noProof/>
        </w:rPr>
        <w:t>edasikaebuse peatav mõju</w:t>
      </w:r>
      <w:r w:rsidR="00693ED0" w:rsidRPr="000C2A7E">
        <w:rPr>
          <w:noProof/>
        </w:rPr>
        <w:t>.</w:t>
      </w:r>
    </w:p>
    <w:p w:rsidR="00AD23EE" w:rsidRPr="000C2A7E" w:rsidRDefault="00AD23EE" w:rsidP="007B112E">
      <w:pPr>
        <w:rPr>
          <w:noProof/>
        </w:rPr>
      </w:pPr>
      <w:r w:rsidRPr="000C2A7E">
        <w:rPr>
          <w:noProof/>
        </w:rPr>
        <w:t>Sidusrühmad osutasid iga alternatiivi puhul erinevatele eelistele ja riskidele, nagu on kokku võetud allpool jaos „Konsulteerimine sidusrühmadega“.</w:t>
      </w:r>
    </w:p>
    <w:p w:rsidR="00693ED0" w:rsidRPr="000C2A7E" w:rsidRDefault="00693ED0" w:rsidP="00693ED0">
      <w:pPr>
        <w:pStyle w:val="ManualHeading2"/>
        <w:rPr>
          <w:noProof/>
        </w:rPr>
      </w:pPr>
      <w:r w:rsidRPr="000C2A7E">
        <w:rPr>
          <w:noProof/>
        </w:rPr>
        <w:t>A. Seosekriteerium</w:t>
      </w:r>
    </w:p>
    <w:p w:rsidR="00D00F07" w:rsidRPr="000C2A7E" w:rsidRDefault="001334C4" w:rsidP="00D00F07">
      <w:pPr>
        <w:rPr>
          <w:noProof/>
        </w:rPr>
      </w:pPr>
      <w:r w:rsidRPr="000C2A7E">
        <w:rPr>
          <w:noProof/>
        </w:rPr>
        <w:t>Komisjoni läbivaatamise käigus leiti, et seosekriteeriumi mittesiduv olemus rahvusvahelises õiguses võimaldab seda kriteeriumi muuta. See oli varjupaigamenetluse määruse kohase turvalise kolmanda riigi mõiste element, mida valdav enamik liikmesriike pidas mõiste kohaldamise hõlbustamisel ka suurima mõjuga elemendiks. Selle põhjal tegi komisjon kindlaks ja hindas kolme alternatiivi seosekriteeriumi läbivaatamiseks varjupaigamenetluse määruse kontekstis</w:t>
      </w:r>
      <w:r w:rsidRPr="000C2A7E">
        <w:rPr>
          <w:rStyle w:val="FootnoteReference"/>
          <w:noProof/>
        </w:rPr>
        <w:footnoteReference w:id="9"/>
      </w:r>
      <w:r w:rsidRPr="000C2A7E">
        <w:rPr>
          <w:noProof/>
        </w:rPr>
        <w:t>.</w:t>
      </w:r>
    </w:p>
    <w:p w:rsidR="00DB2CC3" w:rsidRPr="000C2A7E" w:rsidRDefault="00DB2CC3" w:rsidP="00B14813">
      <w:pPr>
        <w:pStyle w:val="ListNumber"/>
        <w:rPr>
          <w:noProof/>
        </w:rPr>
      </w:pPr>
      <w:r w:rsidRPr="000C2A7E">
        <w:rPr>
          <w:i/>
          <w:noProof/>
        </w:rPr>
        <w:t>Seosekriteeriumi kui liidu õiguse kohustusliku nõude väljajätmine</w:t>
      </w:r>
    </w:p>
    <w:p w:rsidR="00A157E1" w:rsidRPr="000C2A7E" w:rsidRDefault="00DB2CC3" w:rsidP="00A157E1">
      <w:pPr>
        <w:rPr>
          <w:noProof/>
        </w:rPr>
      </w:pPr>
      <w:r w:rsidRPr="000C2A7E">
        <w:rPr>
          <w:noProof/>
        </w:rPr>
        <w:t>Kuna seosekriteerium ei ole rahvusvahelise õiguse kohaselt nõutav, kaaluti ühe võimalusena jätta see liidu õigusest välja, mis annaks seega liikmesriikidele turvalise kolmanda riigi mõiste kohaldamisel võimaluse valida, kas kohaldada seosekriteeriumi või mitte, ja kuidas seda siseriiklikus õiguses määratleda.</w:t>
      </w:r>
    </w:p>
    <w:p w:rsidR="003E74F1" w:rsidRPr="000C2A7E" w:rsidRDefault="00FD7A85" w:rsidP="00FD7A85">
      <w:pPr>
        <w:rPr>
          <w:noProof/>
        </w:rPr>
      </w:pPr>
      <w:r w:rsidRPr="000C2A7E">
        <w:rPr>
          <w:noProof/>
        </w:rPr>
        <w:t>See alternatiiv lihtsustaks turvalise kolmanda riigina käsitamist liikmesriikides ning suurendaks potentsiaalselt nende taotlejate arvu, kelle suhtes võiks kohaldada turvalise kolmanda riigi mõistet, suurendades nende kolmandate riikide arvu, kellega selle mõiste kohaldamisel koostööd teha, ning kaotades vajaduse tõendada seost konkreetse turvalise kolmanda riigiga. See vähendaks halduskoormust ja suurendaks varjupaigataotluste menetlemise tõhusust. Samuti võiks see aidata vastutust rohkem jagada ja võimaluse korral ülemaailmset kaitseruumi laiendada. Seda alternatiivi tuleb kohaldada kooskõlas ELi põhiõiguste hartaga, sealhulgas laste õigustega.</w:t>
      </w:r>
    </w:p>
    <w:p w:rsidR="002D0876" w:rsidRPr="000C2A7E" w:rsidRDefault="007B46F0" w:rsidP="00A46C05">
      <w:pPr>
        <w:rPr>
          <w:noProof/>
        </w:rPr>
      </w:pPr>
      <w:r w:rsidRPr="000C2A7E">
        <w:rPr>
          <w:noProof/>
        </w:rPr>
        <w:t>See alternatiiv hõlmas ka võimalust jätta teatavad haavatavate taotlejate rühmad menetlusest välja või kehtestada konkreetsed meetmed põgenemise vältimiseks (nt põgenemise ohu eeldus turvalise kolmanda riigi mõiste kohaldamisel või uue kinnipidamise aluse lisamine vastuvõtutingimuste direktiivi). See alternatiiv hõlmas ka võimalust sõlmida kolmandate riikidega lepinguid või kokkuleppeid, millega nõutakse selliste tulemusliku kaitse taotluste sisulist läbivaatamist, mille on esitanud taotlejad, kelle taotlus lükati turvalise kolmanda riigi mõiste alusel vastuvõetamatuna tagasi.</w:t>
      </w:r>
    </w:p>
    <w:p w:rsidR="00A8564C" w:rsidRPr="000C2A7E" w:rsidRDefault="00C51C8F" w:rsidP="00A46C05">
      <w:pPr>
        <w:rPr>
          <w:noProof/>
        </w:rPr>
      </w:pPr>
      <w:r w:rsidRPr="000C2A7E">
        <w:rPr>
          <w:noProof/>
        </w:rPr>
        <w:t>Need elemendid on osa käesolevast seadusandlikust ettepanekust.</w:t>
      </w:r>
    </w:p>
    <w:p w:rsidR="00DB2CC3" w:rsidRPr="000C2A7E" w:rsidRDefault="00DB2CC3" w:rsidP="00E9583C">
      <w:pPr>
        <w:pStyle w:val="ListNumber"/>
        <w:rPr>
          <w:i/>
          <w:noProof/>
        </w:rPr>
      </w:pPr>
      <w:r w:rsidRPr="000C2A7E">
        <w:rPr>
          <w:i/>
          <w:noProof/>
        </w:rPr>
        <w:t>Transiidi käsitamine piisava kriteeriumina</w:t>
      </w:r>
    </w:p>
    <w:p w:rsidR="003E74F1" w:rsidRPr="000C2A7E" w:rsidRDefault="003E74F1" w:rsidP="001F7A07">
      <w:pPr>
        <w:widowControl w:val="0"/>
        <w:rPr>
          <w:noProof/>
        </w:rPr>
      </w:pPr>
      <w:r w:rsidRPr="000C2A7E">
        <w:rPr>
          <w:noProof/>
        </w:rPr>
        <w:t>Teine võimalus oli asuda seisukohale, et pelk taotleja transiit läbi turvalise kolmanda riigi on piisav kriteerium turvalise kolmanda riigi mõiste kohaldamiseks asjaomaste isikute suhtes.</w:t>
      </w:r>
    </w:p>
    <w:p w:rsidR="002E49B8" w:rsidRPr="000C2A7E" w:rsidRDefault="001B7301" w:rsidP="002E49B8">
      <w:pPr>
        <w:rPr>
          <w:noProof/>
        </w:rPr>
      </w:pPr>
      <w:r w:rsidRPr="000C2A7E">
        <w:rPr>
          <w:noProof/>
        </w:rPr>
        <w:t>Transiidi lisamine kriteeriumina looks taotleja ja turvalise kolmanda riigi vahel täiendava objektiivse seose, kuna on mõistlik eeldada, et rahvusvahelist kaitset taotlev isik oleks võinud taotleda kaitset turvalises kolmandas riigis, mida ta läbis. See tõlgendus on kooskõlas lähenemisviisiga, mida komisjon kasutas oma 2016. aasta ettepanekus varjupaigamenetluse määruse kohta,</w:t>
      </w:r>
      <w:r w:rsidRPr="000C2A7E">
        <w:rPr>
          <w:rStyle w:val="FootnoteReference"/>
          <w:noProof/>
        </w:rPr>
        <w:footnoteReference w:id="10"/>
      </w:r>
      <w:r w:rsidRPr="000C2A7E">
        <w:rPr>
          <w:noProof/>
        </w:rPr>
        <w:t xml:space="preserve"> milles ta tunnistas, et transiit läbi turvalise kolmanda riigi võib olla piisav turvalise kolmanda riigi mõiste kohaldamiseks. Transiidi tunnustamine kehtiva objektiivse seosena hõlbustab selle mõiste kohaldamist ja võib-olla laiendab nende kolmandate riikide ringi, kellega liikmesriigid saavad varjupaigaküsimustes koostööd teha. Sellise transiidi tõendamise eest vastutavad liikmesriikide pädevad varjupaigaasutused.</w:t>
      </w:r>
    </w:p>
    <w:p w:rsidR="00A8564C" w:rsidRPr="000C2A7E" w:rsidRDefault="007B46F0" w:rsidP="003E74F1">
      <w:pPr>
        <w:rPr>
          <w:noProof/>
          <w:highlight w:val="yellow"/>
        </w:rPr>
      </w:pPr>
      <w:r w:rsidRPr="000C2A7E">
        <w:rPr>
          <w:noProof/>
        </w:rPr>
        <w:t>Kaaluti võimalust kehtestada konkreetne ümberlükatav transiidieeldus, mille kohaselt võib eeldada, et isik, kes saabub ebaseaduslikult ELi territooriumile ja kes ei suuda näidata otsest saabumismarsruuti, peab olema läbinud vähemalt ühe kolmanda riigi. Siiski jõuti järeldusele, et ümberlükatava eelduse kehtestamine lisaks kohtumenetluse aluseid, mis on vastuolus turvalise kolmanda riigi mõiste soovitud lihtsustamisega. Sel põhjusel jäeti kõrvale võimalus kehtestada ümberlükatav eeldus.</w:t>
      </w:r>
    </w:p>
    <w:p w:rsidR="00A157E1" w:rsidRPr="000C2A7E" w:rsidRDefault="00A157E1" w:rsidP="002E49B8">
      <w:pPr>
        <w:pStyle w:val="ListNumber"/>
        <w:rPr>
          <w:i/>
          <w:noProof/>
        </w:rPr>
      </w:pPr>
      <w:r w:rsidRPr="000C2A7E">
        <w:rPr>
          <w:i/>
          <w:noProof/>
        </w:rPr>
        <w:t>Paindlikuma seosekriteeriumi määratlemine varjupaigamenetluse määruses (mis hõlmaks ka transiiti)</w:t>
      </w:r>
    </w:p>
    <w:p w:rsidR="00742C36" w:rsidRPr="000C2A7E" w:rsidRDefault="003E74F1" w:rsidP="00742C36">
      <w:pPr>
        <w:rPr>
          <w:noProof/>
        </w:rPr>
      </w:pPr>
      <w:r w:rsidRPr="000C2A7E">
        <w:rPr>
          <w:noProof/>
        </w:rPr>
        <w:t>Kolmas alternatiiv oli määratleda liidu õiguses mõiste „seos“ nii, et lisaks transiidile käsitatakse kultuurisidemeid või keeleoskust piisava seosena, ja lisada vajaduse korral juhenddokument.</w:t>
      </w:r>
    </w:p>
    <w:p w:rsidR="00525C10" w:rsidRPr="000C2A7E" w:rsidRDefault="006F40C9" w:rsidP="00525C10">
      <w:pPr>
        <w:rPr>
          <w:noProof/>
        </w:rPr>
      </w:pPr>
      <w:r w:rsidRPr="000C2A7E">
        <w:rPr>
          <w:noProof/>
        </w:rPr>
        <w:t>See alternatiiv võiks suurendada võimalike turvaliste kolmandate riikide arvu, kuna see läheb kaugemale ELi suunduvale marsruudile jäävatest kolmandatest riikidest, hõlbustades samal ajal koostööd asjaomase kolmanda riigiga ja aidates kaasa vastutuse suuremale jagamisele. Peale selle võib see hõlbustada taotleja integreerumist pärast üleandmist, suurendades seeläbi üleandmise kestlikkust. Seose tõendamise kohustus lasub siiski alati liikmesriikide menetlevatel ametiasutustel. Seetõttu leiti, et see alternatiiv ei anna soovitud mõju turvalise kolmanda riigi mõiste kohaldamise lihtsustamiseks.</w:t>
      </w:r>
    </w:p>
    <w:p w:rsidR="00693ED0" w:rsidRPr="000C2A7E" w:rsidRDefault="00693ED0" w:rsidP="00693ED0">
      <w:pPr>
        <w:pStyle w:val="ManualHeading2"/>
        <w:rPr>
          <w:noProof/>
        </w:rPr>
      </w:pPr>
      <w:r w:rsidRPr="000C2A7E">
        <w:rPr>
          <w:noProof/>
        </w:rPr>
        <w:t>B. Edasikaebuse peatav mõju</w:t>
      </w:r>
    </w:p>
    <w:p w:rsidR="00693ED0" w:rsidRPr="000C2A7E" w:rsidRDefault="00693ED0" w:rsidP="00693ED0">
      <w:pPr>
        <w:rPr>
          <w:noProof/>
        </w:rPr>
      </w:pPr>
      <w:r w:rsidRPr="000C2A7E">
        <w:rPr>
          <w:noProof/>
        </w:rPr>
        <w:t>Komisjon on täiendavalt uurinud, kas turvalise kolmanda riigi mõiste kohaldamisega seotud edasikaebemenetlusi on võimalik lihtsustada, muutes vastuvõetamatuse otsuste peale esitatud edasikaebuste peatava toime mitteautomaatseks.</w:t>
      </w:r>
    </w:p>
    <w:p w:rsidR="00693ED0" w:rsidRPr="000C2A7E" w:rsidRDefault="00568A21" w:rsidP="73238BF7">
      <w:pPr>
        <w:rPr>
          <w:noProof/>
        </w:rPr>
      </w:pPr>
      <w:r w:rsidRPr="000C2A7E">
        <w:rPr>
          <w:noProof/>
        </w:rPr>
        <w:t>Küsimus, kas turvalise kolmanda riigi mõiste kohaldamise peale esitatud edasikaebusel on automaatne peatav toime, on eriti oluline turvalise kolmanda riigi mõistel põhinevate vastuvõetamatuse otsuste puhul, kui taotlust ei ole sisuliselt analüüsitud. Ohustatud põhiõiguste olemus, eelkõige tagasi- ja väljasaatmise oht, muudab varjupaigamenetluse määruses esitatud edasikaebuse peatava mõju tagamise eriti oluliseks. Konsultatsiooniprotsessi käigus juhtisid nendele ohtudele tähelepanu mõned liikmesriigid, ÜRO Pagulaste Ülemvoliniku Amet ja kodanikuühiskond.</w:t>
      </w:r>
    </w:p>
    <w:p w:rsidR="000A20A8" w:rsidRPr="000C2A7E" w:rsidRDefault="001614BC" w:rsidP="004F7E22">
      <w:pPr>
        <w:rPr>
          <w:noProof/>
        </w:rPr>
      </w:pPr>
      <w:bookmarkStart w:id="3" w:name="_Hlk194075360"/>
      <w:r w:rsidRPr="000C2A7E">
        <w:rPr>
          <w:noProof/>
        </w:rPr>
        <w:t>Edasikaebuse automaatse peatava mõju kaotamine võib siiski aidata vähendada menetluslikke viivitusi turvalise kolmanda riigi mõiste kohaldamisel ja vältida edasikaebamisvõimaluste võimalikku kuritarvitamist taotlejate poolt, tagades samal ajal taotleja põhiõiguste kaitse, võimaldades neil taotleda peatavat toimet. Lisaks on selleks, et tagada taotlejate õiguste kaitse tagasi- ja väljasaatmise ohu eest, automaatselt peatav toime varjupaigamenetluse määruse artikli 37 alusel tehtud tagasisaatmisotsuse suhtes seoses vastuvõetamatuse otsusega, kui on tagasi- ja väljasaatmise lubamatuse põhimõtte rikkumise oht. See peaks tagama, et isikuid ei anta üle, kui kolmandas riigis on tagasi- ja väljasaatmise oht või kui kolmandas riigis on tõsise kahju või ebainimliku või alandava kohtlemise oht.</w:t>
      </w:r>
      <w:bookmarkEnd w:id="3"/>
    </w:p>
    <w:p w:rsidR="00693ED0" w:rsidRPr="000C2A7E" w:rsidRDefault="00693ED0" w:rsidP="004F7E22">
      <w:pPr>
        <w:rPr>
          <w:b/>
          <w:bCs/>
          <w:noProof/>
        </w:rPr>
      </w:pPr>
      <w:r w:rsidRPr="000C2A7E">
        <w:rPr>
          <w:b/>
          <w:noProof/>
        </w:rPr>
        <w:t>Läbivaatamise järeldused</w:t>
      </w:r>
    </w:p>
    <w:p w:rsidR="00D778A3" w:rsidRPr="000C2A7E" w:rsidRDefault="00AC3C3F" w:rsidP="718C9B44">
      <w:pPr>
        <w:rPr>
          <w:noProof/>
        </w:rPr>
      </w:pPr>
      <w:r w:rsidRPr="000C2A7E">
        <w:rPr>
          <w:noProof/>
        </w:rPr>
        <w:t xml:space="preserve">Komisjon on hoolikalt kaalunud iga alternatiivi eeliseid ja puudusi, kui ta vaatas läbi varjupaigamenetluse määruse sätteid turvalise kolmanda riigi mõiste kohaldamise osas. Kokkuvõttes leiab komisjon, et </w:t>
      </w:r>
      <w:r w:rsidRPr="000C2A7E">
        <w:rPr>
          <w:b/>
          <w:bCs/>
          <w:noProof/>
        </w:rPr>
        <w:t>meetmete kombinatsiooniga</w:t>
      </w:r>
      <w:r w:rsidRPr="000C2A7E">
        <w:rPr>
          <w:noProof/>
        </w:rPr>
        <w:t xml:space="preserve"> saavutatakse kõige tõenäolisemalt soovitud paindlikkus ja hõlbustatakse turvalise kolmanda riigi mõiste kohaldamist liikmesriikides, säilitades samal ajal olulised kaitsemeetmed, kaitstes põhiõigusi ja lahendades mõne sidusrühma väljendatud mureküsimusi, nagu on kajastatud käesolevas ettepanekus.</w:t>
      </w:r>
      <w:bookmarkStart w:id="4" w:name="_Hlk194075468"/>
    </w:p>
    <w:p w:rsidR="003E47CA" w:rsidRPr="000C2A7E" w:rsidRDefault="003E47CA" w:rsidP="003E47CA">
      <w:pPr>
        <w:rPr>
          <w:noProof/>
        </w:rPr>
      </w:pPr>
      <w:r w:rsidRPr="000C2A7E">
        <w:rPr>
          <w:noProof/>
        </w:rPr>
        <w:t>Seega võimaldaks (kuid ei kohustaks) käesolev ettepanek liikmesriikidel kohaldada turvalise kolmanda riigi mõistet, kui i) taotleja ja kõnealuse turvalise kolmanda riigi vahel on seos või ii) kui taotleja on saabunud turvalise kolmanda riigi kaudu või iii) kui seose või transiidi puudumise korral on turvalise kolmanda riigiga sõlmitud leping või kokkulepe, mis nõuab kõnealuse lepingu või kokkuleppe kohaldamisalasse kuuluvate taotlejate esitatud tulemusliku kaitse taotluste sisulist läbivaatamist. Viimast võimalust ei tohiks kohaldada saatjata alaealiste suhtes, kelle puhul on alati vaja seost või transiiti. Lisaks sellele peaksid liikmesriigid tagama, et kõigis alaealisi puudutavates otsustes seatakse esikohale lapse huvid.</w:t>
      </w:r>
    </w:p>
    <w:p w:rsidR="003E47CA" w:rsidRPr="000C2A7E" w:rsidRDefault="003E47CA" w:rsidP="003E47CA">
      <w:pPr>
        <w:rPr>
          <w:noProof/>
        </w:rPr>
      </w:pPr>
      <w:r w:rsidRPr="000C2A7E">
        <w:rPr>
          <w:noProof/>
        </w:rPr>
        <w:t>Sellega lihtsustatakse ka edasikaebemenetlust turvalise kolmanda riigi mõiste kohaldamisel ja tehakse ettepanek muuta turvalise kolmanda riigi mõiste alusel tehtud vastuvõetamatuse otsuste peale esitatud edasikaebuste peatav mõju mitteautomaatseks.</w:t>
      </w:r>
    </w:p>
    <w:bookmarkEnd w:id="4"/>
    <w:p w:rsidR="00693ED0" w:rsidRPr="000C2A7E" w:rsidRDefault="00693ED0" w:rsidP="00693ED0">
      <w:pPr>
        <w:pStyle w:val="ManualHeading2"/>
        <w:rPr>
          <w:rFonts w:eastAsia="Arial Unicode MS"/>
          <w:noProof/>
        </w:rPr>
      </w:pPr>
      <w:r w:rsidRPr="000C2A7E">
        <w:rPr>
          <w:noProof/>
          <w:color w:val="000000"/>
          <w:u w:color="000000"/>
          <w:bdr w:val="nil"/>
        </w:rPr>
        <w:t>•</w:t>
      </w:r>
      <w:r w:rsidRPr="000C2A7E">
        <w:rPr>
          <w:noProof/>
        </w:rPr>
        <w:tab/>
        <w:t>Ettepaneku eesmärgid</w:t>
      </w:r>
    </w:p>
    <w:p w:rsidR="00693ED0" w:rsidRPr="000C2A7E" w:rsidRDefault="00693ED0" w:rsidP="00693ED0">
      <w:pPr>
        <w:pBdr>
          <w:top w:val="nil"/>
          <w:left w:val="nil"/>
          <w:bottom w:val="nil"/>
          <w:right w:val="nil"/>
          <w:between w:val="nil"/>
          <w:bar w:val="nil"/>
        </w:pBdr>
        <w:spacing w:after="240"/>
        <w:rPr>
          <w:noProof/>
          <w:szCs w:val="24"/>
        </w:rPr>
      </w:pPr>
      <w:r w:rsidRPr="000C2A7E">
        <w:rPr>
          <w:noProof/>
        </w:rPr>
        <w:t>Käesoleva ettepaneku peamine eesmärk on teha varjupaigamenetluse määruses (EL) 2024/1348 sihipärane muudatus, et hõlbustada turvalise kolmanda riigi mõiste kohaldamist.</w:t>
      </w:r>
    </w:p>
    <w:p w:rsidR="00693ED0" w:rsidRPr="000C2A7E" w:rsidRDefault="00693ED0" w:rsidP="00693ED0">
      <w:pPr>
        <w:pStyle w:val="ManualHeading2"/>
        <w:rPr>
          <w:rFonts w:eastAsia="Arial Unicode MS"/>
          <w:noProof/>
        </w:rPr>
      </w:pPr>
      <w:r w:rsidRPr="000C2A7E">
        <w:rPr>
          <w:noProof/>
          <w:color w:val="000000"/>
          <w:u w:color="000000"/>
          <w:bdr w:val="nil"/>
        </w:rPr>
        <w:t>•</w:t>
      </w:r>
      <w:r w:rsidRPr="000C2A7E">
        <w:rPr>
          <w:noProof/>
        </w:rPr>
        <w:tab/>
        <w:t>Kooskõla poliitikavaldkonnas praegu kehtivate õigusnormidega</w:t>
      </w:r>
    </w:p>
    <w:p w:rsidR="00693ED0" w:rsidRPr="000C2A7E" w:rsidRDefault="00693ED0" w:rsidP="00693ED0">
      <w:pPr>
        <w:rPr>
          <w:noProof/>
          <w:szCs w:val="24"/>
        </w:rPr>
      </w:pPr>
      <w:r w:rsidRPr="000C2A7E">
        <w:rPr>
          <w:noProof/>
        </w:rPr>
        <w:t>Käesolev ettepanek tuleneb varjupaigamenetluse määruse artiklist 77, milles tehakse komisjonile ülesandeks vaadata 12. juuniks 2025 läbi turvalise kolmanda riigi mõiste ja teha vajaduse korral ettepanekuid sihipäraste muudatuste tegemiseks. See on täielikult kooskõlas 14. mail 2024 vastu võetud varjupaigamenetluse määruse eesmärkidega. See on kooskõlas ka muude uue rände- ja varjupaigaleppega seoses vastu võetud õigusaktidega, eelkõige miinimumnõuete määrusega, uuesti sõnastatud vastuvõtutingimuste direktiiviga, varjupaiga- ja rändehalduse määrusega, taustakontrolli määrusega ja Eurodaci määrusega.</w:t>
      </w:r>
    </w:p>
    <w:p w:rsidR="00693ED0" w:rsidRPr="000C2A7E" w:rsidRDefault="00567560" w:rsidP="00766565">
      <w:pPr>
        <w:rPr>
          <w:rFonts w:eastAsia="Arial Unicode MS"/>
          <w:noProof/>
          <w:color w:val="000000"/>
          <w:bdr w:val="nil"/>
        </w:rPr>
      </w:pPr>
      <w:r w:rsidRPr="000C2A7E">
        <w:rPr>
          <w:noProof/>
        </w:rPr>
        <w:t>Lisaks sellele on turvalise kolmanda riigi mõiste läbivaatamise ettepanek kooskõlas tagasisaatmismääruse ettepanekuga,</w:t>
      </w:r>
      <w:r w:rsidRPr="0021511C">
        <w:rPr>
          <w:rStyle w:val="FootnoteReference"/>
          <w:rFonts w:eastAsia="Arial Unicode MS"/>
          <w:noProof/>
          <w:bdr w:val="nil"/>
          <w:lang w:eastAsia="en-GB"/>
        </w:rPr>
        <w:footnoteReference w:id="11"/>
      </w:r>
      <w:r w:rsidRPr="000C2A7E">
        <w:rPr>
          <w:noProof/>
        </w:rPr>
        <w:t xml:space="preserve"> kuna viimasega laiendatakse tagasisaatmist käsitlevate ELi õigusnormide kohaldamisala nii, et need hõlmaksid ka tagasisaatmist, mis toimub turvalise kolmanda riigi mõiste alusel, ning säilitatakse tagasipöördujatele ELi tagasisaatmisnormide, ELi põhiõiguste harta ja Euroopa inimõiguste konventsiooni alusel (juba) kättesaadavad kaitsemeetmed seoses tagasi- ja väljasaatmise lubamatuse põhimõtte järgimisega.</w:t>
      </w:r>
    </w:p>
    <w:p w:rsidR="00693ED0" w:rsidRPr="000C2A7E" w:rsidRDefault="00693ED0" w:rsidP="00693ED0">
      <w:pPr>
        <w:pStyle w:val="ManualHeading2"/>
        <w:rPr>
          <w:rFonts w:eastAsia="Arial Unicode MS"/>
          <w:noProof/>
        </w:rPr>
      </w:pPr>
      <w:r w:rsidRPr="000C2A7E">
        <w:rPr>
          <w:noProof/>
          <w:color w:val="000000"/>
          <w:u w:color="000000"/>
          <w:bdr w:val="nil"/>
        </w:rPr>
        <w:t>•</w:t>
      </w:r>
      <w:r w:rsidRPr="000C2A7E">
        <w:rPr>
          <w:noProof/>
        </w:rPr>
        <w:tab/>
        <w:t>Kooskõla muude liidu tegevuspõhimõtetega</w:t>
      </w:r>
    </w:p>
    <w:p w:rsidR="00693ED0" w:rsidRPr="000C2A7E" w:rsidRDefault="00693ED0" w:rsidP="00693ED0">
      <w:pPr>
        <w:rPr>
          <w:noProof/>
          <w:szCs w:val="24"/>
        </w:rPr>
      </w:pPr>
      <w:r w:rsidRPr="000C2A7E">
        <w:rPr>
          <w:noProof/>
        </w:rPr>
        <w:t xml:space="preserve">See ettepanek on kooskõlas </w:t>
      </w:r>
      <w:r w:rsidRPr="000C2A7E">
        <w:rPr>
          <w:noProof/>
          <w:u w:color="000000"/>
          <w:bdr w:val="nil"/>
        </w:rPr>
        <w:t>rände- ja varjupaigaleppes</w:t>
      </w:r>
      <w:r w:rsidRPr="000C2A7E">
        <w:rPr>
          <w:noProof/>
        </w:rPr>
        <w:t xml:space="preserve"> sätestatud tervikliku ning pikaajalise lähenemisviisiga tõhusamale ja sidusamale rände haldamisele, mis hõlmab muu hulgas rände asetamist ELi ja kolmandate riikide vaheliste partnerlus- ja koostöösuhete keskmesse. Sellest vaatenurgast ja võttes arvesse ettepaneku eesmärki tagada varjupaiga taotlemise õigus ning kaitsta pagulaste, varjupaigataotlejate ja rändajate põhiõigusi, olenemata nende staatusest, on ettepanek kooskõlas ELi pühendumusega globaalse pagulasraamistiku eesmärkidele.</w:t>
      </w:r>
    </w:p>
    <w:p w:rsidR="00693ED0" w:rsidRPr="000C2A7E" w:rsidRDefault="00693ED0" w:rsidP="00693ED0">
      <w:pPr>
        <w:rPr>
          <w:noProof/>
          <w:szCs w:val="24"/>
        </w:rPr>
      </w:pPr>
      <w:r w:rsidRPr="000C2A7E">
        <w:rPr>
          <w:noProof/>
        </w:rPr>
        <w:t xml:space="preserve">Ettepanekuga toetatakse </w:t>
      </w:r>
      <w:r w:rsidRPr="000C2A7E">
        <w:rPr>
          <w:noProof/>
          <w:u w:color="000000"/>
          <w:bdr w:val="nil"/>
        </w:rPr>
        <w:t>rände- ja varjupaigaleppe</w:t>
      </w:r>
      <w:r w:rsidRPr="000C2A7E">
        <w:rPr>
          <w:noProof/>
        </w:rPr>
        <w:t xml:space="preserve"> üldeesmärke, eelkõige eesmärki muuta varjupaigataotluste menetlemine ELis tõhusamaks ning leida lahendusi koostööks ja koormuse jagamiseks kolmandate riikidega.</w:t>
      </w:r>
    </w:p>
    <w:p w:rsidR="00693ED0" w:rsidRPr="000C2A7E" w:rsidRDefault="00693ED0" w:rsidP="00693ED0">
      <w:pPr>
        <w:pStyle w:val="ManualHeading1"/>
        <w:rPr>
          <w:noProof/>
        </w:rPr>
      </w:pPr>
      <w:r w:rsidRPr="000C2A7E">
        <w:rPr>
          <w:noProof/>
        </w:rPr>
        <w:t>2.</w:t>
      </w:r>
      <w:r w:rsidRPr="000C2A7E">
        <w:rPr>
          <w:noProof/>
        </w:rPr>
        <w:tab/>
        <w:t>ÕIGUSLIK ALUS, SUBSIDIAARSUS JA PROPORTSIONAALSUS</w:t>
      </w:r>
    </w:p>
    <w:p w:rsidR="00693ED0" w:rsidRPr="000C2A7E" w:rsidRDefault="00693ED0" w:rsidP="00693ED0">
      <w:pPr>
        <w:pStyle w:val="ManualHeading2"/>
        <w:rPr>
          <w:rFonts w:eastAsia="Arial Unicode MS"/>
          <w:noProof/>
          <w:u w:color="000000"/>
          <w:bdr w:val="nil"/>
        </w:rPr>
      </w:pPr>
      <w:r w:rsidRPr="000C2A7E">
        <w:rPr>
          <w:noProof/>
          <w:u w:color="000000"/>
          <w:bdr w:val="nil"/>
        </w:rPr>
        <w:t>•</w:t>
      </w:r>
      <w:r w:rsidRPr="000C2A7E">
        <w:rPr>
          <w:noProof/>
        </w:rPr>
        <w:tab/>
      </w:r>
      <w:r w:rsidRPr="000C2A7E">
        <w:rPr>
          <w:noProof/>
          <w:u w:color="000000"/>
          <w:bdr w:val="nil"/>
        </w:rPr>
        <w:t>Õiguslik alus</w:t>
      </w:r>
    </w:p>
    <w:p w:rsidR="00693ED0" w:rsidRPr="000C2A7E" w:rsidRDefault="00693ED0" w:rsidP="00693ED0">
      <w:pPr>
        <w:pBdr>
          <w:top w:val="nil"/>
          <w:left w:val="nil"/>
          <w:bottom w:val="nil"/>
          <w:right w:val="nil"/>
          <w:between w:val="nil"/>
          <w:bar w:val="nil"/>
        </w:pBdr>
        <w:spacing w:before="0" w:after="240"/>
        <w:rPr>
          <w:rFonts w:eastAsia="Arial Unicode MS"/>
          <w:noProof/>
        </w:rPr>
      </w:pPr>
      <w:r w:rsidRPr="000C2A7E">
        <w:rPr>
          <w:noProof/>
        </w:rPr>
        <w:t>Ettepaneku õiguslik alus on Euroopa Liidu toimimise lepingu artikli 78 lõike 2 punkt d.</w:t>
      </w:r>
    </w:p>
    <w:p w:rsidR="00693ED0" w:rsidRPr="000C2A7E" w:rsidRDefault="00693ED0" w:rsidP="00693ED0">
      <w:pPr>
        <w:pStyle w:val="ManualHeading2"/>
        <w:rPr>
          <w:rFonts w:eastAsia="Arial Unicode MS"/>
          <w:noProof/>
          <w:u w:color="000000"/>
          <w:bdr w:val="nil"/>
        </w:rPr>
      </w:pPr>
      <w:r w:rsidRPr="000C2A7E">
        <w:rPr>
          <w:noProof/>
          <w:u w:color="000000"/>
          <w:bdr w:val="nil"/>
        </w:rPr>
        <w:t>•</w:t>
      </w:r>
      <w:r w:rsidRPr="000C2A7E">
        <w:rPr>
          <w:noProof/>
        </w:rPr>
        <w:tab/>
      </w:r>
      <w:r w:rsidRPr="000C2A7E">
        <w:rPr>
          <w:noProof/>
          <w:u w:color="000000"/>
          <w:bdr w:val="nil"/>
        </w:rPr>
        <w:t>Muutuv geomeetria</w:t>
      </w:r>
    </w:p>
    <w:p w:rsidR="005459C8" w:rsidRPr="000C2A7E" w:rsidRDefault="005459C8" w:rsidP="000A20A8">
      <w:pPr>
        <w:rPr>
          <w:noProof/>
        </w:rPr>
      </w:pPr>
      <w:r w:rsidRPr="000C2A7E">
        <w:rPr>
          <w:noProof/>
        </w:rPr>
        <w:t>Euroopa Liidu lepingule (ELi leping) ja ELi toimimise lepingule lisatud protokolli nr 21 (Iirimaa seisukoha kohta vabadusel, turvalisusel ja õigusel rajaneva ala suhtes) artiklite 1 ja 2 kohaselt ei osale Iirimaa ELi toimimise lepingu kolmanda osa V jaotise alusel vastu võetud meetmete, sealhulgas Euroopa ühise varjupaigasüsteemi loomise meetmete vastuvõtmisel ning need ei ole tema suhtes siduvad. Kõnealuse protokolli artikli 3 kohaselt võib Iirimaa siiski otsustada osaleda selliste meetmete vastuvõtmisel ja kohaldamisel. Iirimaa on teatanud oma soovist osaleda varjupaigamenetluse määruses. Samuti võib ta kooskõlas protokolli nr 21 artiklitega 3 ja 4a osaleda käesoleva, varjupaigamenetluse määrust muutva ettepaneku vastuvõtmisel ja kohaldamisel.</w:t>
      </w:r>
    </w:p>
    <w:p w:rsidR="00693ED0" w:rsidRPr="000C2A7E" w:rsidRDefault="005459C8" w:rsidP="000A20A8">
      <w:pPr>
        <w:rPr>
          <w:noProof/>
        </w:rPr>
      </w:pPr>
      <w:r w:rsidRPr="000C2A7E">
        <w:rPr>
          <w:noProof/>
        </w:rPr>
        <w:t>Euroopa Liidu lepingule ja Euroopa Liidu toimimise lepingule lisatud protokolli nr 22 (Taani seisukoha kohta) artiklite 1 ja 2 kohaselt ei osale Taani käesoleva määruse vastuvõtmisel ning see ei ole tema suhtes siduv ega kohaldatav.</w:t>
      </w:r>
    </w:p>
    <w:p w:rsidR="00693ED0" w:rsidRPr="000C2A7E" w:rsidRDefault="00693ED0" w:rsidP="00693ED0">
      <w:pPr>
        <w:pStyle w:val="ManualHeading2"/>
        <w:rPr>
          <w:rFonts w:eastAsia="Arial Unicode MS"/>
          <w:noProof/>
          <w:u w:color="000000"/>
          <w:bdr w:val="nil"/>
        </w:rPr>
      </w:pPr>
      <w:r w:rsidRPr="000C2A7E">
        <w:rPr>
          <w:noProof/>
          <w:u w:color="000000"/>
          <w:bdr w:val="nil"/>
        </w:rPr>
        <w:t>•</w:t>
      </w:r>
      <w:r w:rsidRPr="000C2A7E">
        <w:rPr>
          <w:noProof/>
        </w:rPr>
        <w:tab/>
      </w:r>
      <w:r w:rsidRPr="000C2A7E">
        <w:rPr>
          <w:noProof/>
          <w:u w:color="000000"/>
          <w:bdr w:val="nil"/>
        </w:rPr>
        <w:t>Subsidiaarsus</w:t>
      </w:r>
    </w:p>
    <w:p w:rsidR="00693ED0" w:rsidRPr="000C2A7E" w:rsidRDefault="00693ED0" w:rsidP="000A20A8">
      <w:pPr>
        <w:rPr>
          <w:noProof/>
          <w:szCs w:val="24"/>
        </w:rPr>
      </w:pPr>
      <w:r w:rsidRPr="000C2A7E">
        <w:rPr>
          <w:noProof/>
        </w:rPr>
        <w:t>Käesoleva ettepaneku eesmärk on teha varjupaigamenetluse määrusesse sihipärane muudatus, mille eesmärk on muuta turvalise kolmanda riigi mõiste kohaldamine liikmesriikide jaoks paindlikumaks. Ettepanekus säilitatakse turvalise kolmanda riigi mõiste kohaldamise vabatahtlikkus.</w:t>
      </w:r>
    </w:p>
    <w:p w:rsidR="00693ED0" w:rsidRPr="000C2A7E" w:rsidRDefault="00693ED0" w:rsidP="000A20A8">
      <w:pPr>
        <w:rPr>
          <w:noProof/>
        </w:rPr>
      </w:pPr>
      <w:r w:rsidRPr="000C2A7E">
        <w:rPr>
          <w:noProof/>
        </w:rPr>
        <w:t>Uusi menetlusi peaks reguleerima samad normid, olenemata sellest, milline liikmesriik neid kohaldab, et tagada taotlejate, kolmandate riikide kodanike või kodakondsuseta isikute võrdne kohtlemine menetluse käigus ning selgus ja õiguskindlus üksikisiku jaoks. Lisaks sellele võivad liikmesriigid üksi tegutsedes luua stiimuleid ebaseaduslikuks liikumiseks ühest liikmesriigist teise sõltuvalt sellest, kas ja kuidas nad kohaldavad turvalise kolmanda riigi mõistet, või takistada Dublini süsteemi kohaseid üleandmisi selle mõiste erineva kohaldamise tõttu.</w:t>
      </w:r>
    </w:p>
    <w:p w:rsidR="00693ED0" w:rsidRPr="000C2A7E" w:rsidRDefault="00693ED0" w:rsidP="00693ED0">
      <w:pPr>
        <w:pBdr>
          <w:top w:val="nil"/>
          <w:left w:val="nil"/>
          <w:bottom w:val="nil"/>
          <w:right w:val="nil"/>
          <w:between w:val="nil"/>
          <w:bar w:val="nil"/>
        </w:pBdr>
        <w:spacing w:after="240"/>
        <w:rPr>
          <w:noProof/>
        </w:rPr>
      </w:pPr>
      <w:r w:rsidRPr="000C2A7E">
        <w:rPr>
          <w:noProof/>
        </w:rPr>
        <w:t>Liikmesriigid ei suuda üksi tegutsedes käesoleva ettepaneku eesmärke saavutada. Eesmärk kõrvaldada mõned turvalise kolmanda riigi mõiste tulemusliku kohaldamise takistused nõuab ELi raamistikku, mis on vajalik, et tagada turvalise kolmanda riigi mõiste järjepidev ja sidus kohaldamine kõigis liikmesriikides. Seega peab liit tegutsema ja võib võtta meetmeid kooskõlas Euroopa Liidu lepingu artiklis 5 sätestatud subsidiaarsuse põhimõttega.</w:t>
      </w:r>
    </w:p>
    <w:p w:rsidR="00693ED0" w:rsidRPr="000C2A7E" w:rsidRDefault="00693ED0" w:rsidP="00693ED0">
      <w:pPr>
        <w:pStyle w:val="ManualHeading2"/>
        <w:rPr>
          <w:rFonts w:eastAsia="Arial Unicode MS"/>
          <w:noProof/>
          <w:u w:color="000000"/>
          <w:bdr w:val="nil"/>
        </w:rPr>
      </w:pPr>
      <w:r w:rsidRPr="000C2A7E">
        <w:rPr>
          <w:noProof/>
          <w:u w:color="000000"/>
          <w:bdr w:val="nil"/>
        </w:rPr>
        <w:t>•</w:t>
      </w:r>
      <w:r w:rsidRPr="000C2A7E">
        <w:rPr>
          <w:noProof/>
        </w:rPr>
        <w:tab/>
      </w:r>
      <w:r w:rsidRPr="000C2A7E">
        <w:rPr>
          <w:noProof/>
          <w:u w:color="000000"/>
          <w:bdr w:val="nil"/>
        </w:rPr>
        <w:t>Proportsionaalsus</w:t>
      </w:r>
    </w:p>
    <w:p w:rsidR="00693ED0" w:rsidRPr="000C2A7E" w:rsidRDefault="00693ED0" w:rsidP="000A20A8">
      <w:pPr>
        <w:rPr>
          <w:rFonts w:eastAsia="Arial Unicode MS"/>
          <w:noProof/>
        </w:rPr>
      </w:pPr>
      <w:r w:rsidRPr="000C2A7E">
        <w:rPr>
          <w:noProof/>
        </w:rPr>
        <w:t>Kooskõlas Euroopa Liidu lepingu artiklis 5 sätestatud proportsionaalsuse põhimõttega ei lähe käesolev varjupaigamenetluse määruse (EL) 2024/1348 sihipärase muutmise ettepanek kaugemale sellest, mis on vajalik selle eesmärkide saavutamiseks, nimelt võimaldada liikmesriikidele suuremat paindlikkust turvalise kolmanda riigi mõiste kohaldamisel kooskõlas rahvusvahelise õigusega ning austades täielikult ELi põhiõiguste hartas ja Euroopa inimõiguste konventsioonis sätestatud põhiõigusi.</w:t>
      </w:r>
    </w:p>
    <w:p w:rsidR="00693ED0" w:rsidRPr="000C2A7E" w:rsidRDefault="00693ED0" w:rsidP="00693ED0">
      <w:pPr>
        <w:pStyle w:val="ManualHeading2"/>
        <w:rPr>
          <w:rFonts w:eastAsia="Arial Unicode MS"/>
          <w:noProof/>
          <w:u w:color="000000"/>
          <w:bdr w:val="nil"/>
        </w:rPr>
      </w:pPr>
      <w:r w:rsidRPr="000C2A7E">
        <w:rPr>
          <w:noProof/>
          <w:u w:color="000000"/>
          <w:bdr w:val="nil"/>
        </w:rPr>
        <w:t>•</w:t>
      </w:r>
      <w:r w:rsidRPr="000C2A7E">
        <w:rPr>
          <w:noProof/>
        </w:rPr>
        <w:tab/>
      </w:r>
      <w:r w:rsidRPr="000C2A7E">
        <w:rPr>
          <w:noProof/>
          <w:u w:color="000000"/>
          <w:bdr w:val="nil"/>
        </w:rPr>
        <w:t>Vahendi valik</w:t>
      </w:r>
    </w:p>
    <w:p w:rsidR="00693ED0" w:rsidRPr="000C2A7E" w:rsidRDefault="00693ED0" w:rsidP="00693ED0">
      <w:pPr>
        <w:pBdr>
          <w:top w:val="nil"/>
          <w:left w:val="nil"/>
          <w:bottom w:val="nil"/>
          <w:right w:val="nil"/>
          <w:between w:val="nil"/>
          <w:bar w:val="nil"/>
        </w:pBdr>
        <w:spacing w:before="0" w:after="240"/>
        <w:rPr>
          <w:noProof/>
        </w:rPr>
      </w:pPr>
      <w:r w:rsidRPr="000C2A7E">
        <w:rPr>
          <w:noProof/>
        </w:rPr>
        <w:t>Valitud vahend on ettepanek võtta vastu määrus, millega muudetakse varjupaigamenetluse määrust.</w:t>
      </w:r>
    </w:p>
    <w:p w:rsidR="00693ED0" w:rsidRPr="000C2A7E" w:rsidRDefault="00693ED0" w:rsidP="00693ED0">
      <w:pPr>
        <w:pStyle w:val="ManualHeading1"/>
        <w:rPr>
          <w:noProof/>
        </w:rPr>
      </w:pPr>
      <w:r w:rsidRPr="000C2A7E">
        <w:rPr>
          <w:noProof/>
        </w:rPr>
        <w:t>3.</w:t>
      </w:r>
      <w:r w:rsidRPr="000C2A7E">
        <w:rPr>
          <w:noProof/>
        </w:rPr>
        <w:tab/>
        <w:t>JÄRELHINDAMISE, SIDUSRÜHMADEGA KONSULTEERIMISE JA MÕJU HINDAMISE TULEMUSED</w:t>
      </w:r>
    </w:p>
    <w:p w:rsidR="00693ED0" w:rsidRPr="000C2A7E" w:rsidRDefault="00693ED0" w:rsidP="00693ED0">
      <w:pPr>
        <w:pStyle w:val="ManualHeading2"/>
        <w:rPr>
          <w:rFonts w:eastAsia="Arial Unicode MS"/>
          <w:noProof/>
          <w:u w:color="000000"/>
          <w:bdr w:val="nil"/>
        </w:rPr>
      </w:pPr>
      <w:r w:rsidRPr="000C2A7E">
        <w:rPr>
          <w:noProof/>
          <w:u w:color="000000"/>
          <w:bdr w:val="nil"/>
        </w:rPr>
        <w:t>•</w:t>
      </w:r>
      <w:r w:rsidRPr="000C2A7E">
        <w:rPr>
          <w:noProof/>
        </w:rPr>
        <w:tab/>
      </w:r>
      <w:r w:rsidRPr="000C2A7E">
        <w:rPr>
          <w:noProof/>
          <w:u w:color="000000"/>
          <w:bdr w:val="nil"/>
        </w:rPr>
        <w:t>Teadmiste kogumine kehtivate õigusaktide rakendamise ja kohaldamise kohta</w:t>
      </w:r>
    </w:p>
    <w:p w:rsidR="00693ED0" w:rsidRPr="000C2A7E" w:rsidRDefault="00693ED0" w:rsidP="000A20A8">
      <w:pPr>
        <w:rPr>
          <w:noProof/>
        </w:rPr>
      </w:pPr>
      <w:r w:rsidRPr="000C2A7E">
        <w:rPr>
          <w:noProof/>
        </w:rPr>
        <w:t>Turvalise kolmanda riigi mõiste läbivaatamiseks uuris komisjon, kas rahvusvahelise õiguse (1951. aasta Genfi konventsioon ja 1950. aasta Euroopa inimõiguste konventsioon) alusel on võimalik täiendavalt läbi vaadata turvalise kolmanda riigi mõiste kohaldamise tingimused ja sellega seotud õiguslikud tagatised, et hõlbustada selle mõiste kohaldamist liikmesriikides. Komisjon võttis arvesse ka liikmesriikide seniseid kogemusi turvalise kolmanda riigi mõiste kohaldamisel, sealhulgas selle mõiste kohaldamisel tekkinud probleeme, mida on väljendatud eri foorumitel. Lisaks sellele analüüsis komisjon Euroopa Liidu Kohtu ja Euroopa Inimõiguste Kohtu asjakohast kohtupraktikat.</w:t>
      </w:r>
    </w:p>
    <w:p w:rsidR="00693ED0" w:rsidRPr="000C2A7E" w:rsidRDefault="00693ED0" w:rsidP="000A20A8">
      <w:pPr>
        <w:rPr>
          <w:rFonts w:eastAsia="Times New Roman"/>
          <w:noProof/>
        </w:rPr>
      </w:pPr>
      <w:r w:rsidRPr="000C2A7E">
        <w:rPr>
          <w:noProof/>
        </w:rPr>
        <w:t>Mis puudutab faktilist teavet turvalise kolmanda riigi mõiste kohaldamise kohta ELi liikmesriikides, siis olemasolevad andmed ei ole väga põhjalikud, vaid viitavad sellele, et tavad on parimal juhul olnud ebaühtlased</w:t>
      </w:r>
      <w:r w:rsidRPr="000C2A7E">
        <w:rPr>
          <w:rStyle w:val="FootnoteReference"/>
          <w:noProof/>
        </w:rPr>
        <w:footnoteReference w:id="12"/>
      </w:r>
      <w:r w:rsidRPr="000C2A7E">
        <w:rPr>
          <w:noProof/>
        </w:rPr>
        <w:t>. Kolmel liikmesriigil puudub turvalise kolmanda riigi mõiste siseriiklikes õigusaktides</w:t>
      </w:r>
      <w:r w:rsidRPr="000C2A7E">
        <w:rPr>
          <w:rStyle w:val="FootnoteReference"/>
          <w:rFonts w:eastAsia="Times New Roman"/>
          <w:noProof/>
        </w:rPr>
        <w:footnoteReference w:id="13"/>
      </w:r>
      <w:r w:rsidRPr="000C2A7E">
        <w:rPr>
          <w:noProof/>
        </w:rPr>
        <w:t>. Kõik teised liikmesriigid on seda mõistet siseriiklikes õigusaktides arvesse võtnud, kuid nende kohaldamisel esineb erinevusi: viis liikmesriiki võtsid vastu turvaliste kolmandate riikide nimekirjad,</w:t>
      </w:r>
      <w:r w:rsidRPr="000C2A7E">
        <w:rPr>
          <w:rStyle w:val="FootnoteReference"/>
          <w:rFonts w:eastAsia="Times New Roman"/>
          <w:noProof/>
        </w:rPr>
        <w:footnoteReference w:id="14"/>
      </w:r>
      <w:r w:rsidRPr="000C2A7E">
        <w:rPr>
          <w:noProof/>
        </w:rPr>
        <w:t xml:space="preserve"> kaheteistkümnes liikmesriigis kohaldatakse seda mõistet ainult juhtumipõhiselt</w:t>
      </w:r>
      <w:r w:rsidRPr="000C2A7E">
        <w:rPr>
          <w:rStyle w:val="FootnoteReference"/>
          <w:rFonts w:eastAsia="Times New Roman"/>
          <w:noProof/>
        </w:rPr>
        <w:footnoteReference w:id="15"/>
      </w:r>
      <w:r w:rsidRPr="000C2A7E">
        <w:rPr>
          <w:noProof/>
        </w:rPr>
        <w:t xml:space="preserve"> ning kuus liikmesriiki seda mõistet praktikas ei kohalda</w:t>
      </w:r>
      <w:r w:rsidRPr="000C2A7E">
        <w:rPr>
          <w:rStyle w:val="FootnoteReference"/>
          <w:rFonts w:eastAsia="Times New Roman"/>
          <w:noProof/>
        </w:rPr>
        <w:footnoteReference w:id="16"/>
      </w:r>
      <w:r w:rsidRPr="000C2A7E">
        <w:rPr>
          <w:noProof/>
        </w:rPr>
        <w:t>.</w:t>
      </w:r>
    </w:p>
    <w:p w:rsidR="00693ED0" w:rsidRPr="000C2A7E" w:rsidRDefault="00693ED0" w:rsidP="00693ED0">
      <w:pPr>
        <w:pStyle w:val="ManualHeading2"/>
        <w:rPr>
          <w:rFonts w:eastAsia="Arial Unicode MS"/>
          <w:noProof/>
          <w:u w:color="000000"/>
          <w:bdr w:val="nil"/>
        </w:rPr>
      </w:pPr>
      <w:r w:rsidRPr="000C2A7E">
        <w:rPr>
          <w:noProof/>
          <w:u w:color="000000"/>
          <w:bdr w:val="nil"/>
        </w:rPr>
        <w:t>•</w:t>
      </w:r>
      <w:r w:rsidRPr="000C2A7E">
        <w:rPr>
          <w:noProof/>
        </w:rPr>
        <w:tab/>
      </w:r>
      <w:r w:rsidRPr="000C2A7E">
        <w:rPr>
          <w:noProof/>
          <w:u w:color="000000"/>
          <w:bdr w:val="nil"/>
        </w:rPr>
        <w:t>Konsulteerimine sidusrühmadega</w:t>
      </w:r>
    </w:p>
    <w:p w:rsidR="00693ED0" w:rsidRPr="000C2A7E" w:rsidRDefault="00693ED0" w:rsidP="000A20A8">
      <w:pPr>
        <w:rPr>
          <w:noProof/>
        </w:rPr>
      </w:pPr>
      <w:r w:rsidRPr="000C2A7E">
        <w:rPr>
          <w:noProof/>
        </w:rPr>
        <w:t>Komisjon konsulteeris 2024. aasta detsembrist kuni 2025. aasta veebruarini liikmesriikide, Euroopa Parlamendi, kodanikuühiskonna organisatsioonide ja ÜRO Pagulaste Ülemvoliniku Ametiga. Aruteludes keskenduti seosekriteeriumile ja turvalise kolmanda riigi mõiste alusel vastuvõetamatuse otsuste peale esitatud edasikaebuste automaatsele peatavale mõjule.</w:t>
      </w:r>
    </w:p>
    <w:p w:rsidR="00693ED0" w:rsidRPr="000C2A7E" w:rsidRDefault="00693ED0" w:rsidP="000A20A8">
      <w:pPr>
        <w:rPr>
          <w:noProof/>
        </w:rPr>
      </w:pPr>
      <w:r w:rsidRPr="000C2A7E">
        <w:rPr>
          <w:noProof/>
        </w:rPr>
        <w:t>27. jaanuaril ja 27. veebruaril 2025 toimusid arutelud liikmesriikidega mitmesugustel foorumitel, sealhulgas alaliste esindajate komitees (COREPER), varjupaiga töörühmas, strateegilises sisserände-, piiride ja varjupaigakomitees (SCIFA) ning komisjoni korraldatud mitteametlikel konsultatsioonidel. 18. veebruaril toimusid arutelud Euroopa Parlamendi liikmetega ja 19. veebruaril 2025 kodanikuühiskonna organisatsioonidega.</w:t>
      </w:r>
    </w:p>
    <w:p w:rsidR="009D5A9E" w:rsidRPr="000C2A7E" w:rsidRDefault="00D761F0" w:rsidP="000A20A8">
      <w:pPr>
        <w:rPr>
          <w:noProof/>
        </w:rPr>
      </w:pPr>
      <w:r w:rsidRPr="000C2A7E">
        <w:rPr>
          <w:noProof/>
        </w:rPr>
        <w:t xml:space="preserve">Nendes mõttevahetustes väljendas enamik </w:t>
      </w:r>
      <w:r w:rsidRPr="000C2A7E">
        <w:rPr>
          <w:b/>
          <w:bCs/>
          <w:noProof/>
        </w:rPr>
        <w:t>liikmesriike</w:t>
      </w:r>
      <w:r w:rsidRPr="000C2A7E">
        <w:rPr>
          <w:noProof/>
        </w:rPr>
        <w:t xml:space="preserve"> toetust turvalise kolmanda riigi mõiste läbivaatamisele ja pooldas varjupaigamenetluste määruse sihipärast muutmist, et kaotada seosekriteerium ja edasikaebamise automaatne peatav mõju, pidades neid muudatusi vahendiks, mis suurendab tõhusust, tagab varjupaigataotluste menetlemisel suurema paindlikkuse, eriti ebaproportsionaalse rändesurve ajal, ja vähendab halduskoormust. Väike osa liikmesriike oli seosekriteeriumi nõude väljajätmise vastu ja eelistaks seose paindlikku määratlust.</w:t>
      </w:r>
    </w:p>
    <w:p w:rsidR="004103DC" w:rsidRPr="000C2A7E" w:rsidRDefault="004103DC" w:rsidP="000A20A8">
      <w:pPr>
        <w:rPr>
          <w:noProof/>
        </w:rPr>
      </w:pPr>
      <w:r w:rsidRPr="000C2A7E">
        <w:rPr>
          <w:noProof/>
        </w:rPr>
        <w:t>Liikmesriigid, kes toetavad seosekriteeriumi kui kohustusliku nõude kaotamist, rõhutasid, et see laiendaks turvalise kolmanda riigi mõiste tingimustele vastavate taotlejate võimalikku ringi, võimaldades selles raamistikus hõlmata rohkem varjupaigataotlejaid. Nad väitsid, et see muudatus tagaks ka suurema paindlikkuse koostööks kolmandate riikidega ning hõlbustaks uute partnerluste loomist. Samuti väitsid nad, et selle nõude tühistamine võimaldaks liikmesriikidel tulemuslikumalt reageerida rändesurvele ja -kriisidele. Samuti juhtisid nad tähelepanu võimalikule tõhususe suurenemisele ning väitsid, et seosekriteeriumi kaotamine lihtsustaks taotluste menetlemist, vähendaks riigi ametiasutuste halduskoormust (kuna seost ei ole vaja tõendada) ja kiirendaks otsuste tegemist.</w:t>
      </w:r>
    </w:p>
    <w:p w:rsidR="004103DC" w:rsidRPr="000C2A7E" w:rsidRDefault="00420C39" w:rsidP="000A20A8">
      <w:pPr>
        <w:rPr>
          <w:noProof/>
        </w:rPr>
      </w:pPr>
      <w:r w:rsidRPr="000C2A7E">
        <w:rPr>
          <w:noProof/>
        </w:rPr>
        <w:t>Liikmesriigid, kes ei toetanud seosekriteeriumi nõude kaotamist, hoiatasid, et nõude kaotamine võib turvalistes kolmandates riikides takistada isikute integreerimist ja partnerluste loomist kolmandate riikidega, suurendada ohtu, et ebaseaduslik ränne toimub turvalisest kolmandast riigist tagasi ELi ja et isikud jäävad turvalisse kolmandasse riiki ilma seoseta või tagatud kaitseta. ELis võib see suurendada ka kohtuvaidluste ja teisese liikumise ohtu liikmesriikidesse, kus turvalise kolmanda riigi mõistet ei kohaldata või kohaldatakse koos seosenõudega. Mõned liikmesriigid hoiatasid, et liikmesriikide kohtud võivad peatada Dublini määruse kohased üleandmised liikmesriikidele, kui nad leiavad, et turvalise kolmanda riigi mõistet kohaldatakse liiga leebelt või valesti, kuna seos pakkus kaitset. Mõned liikmesriigid rõhutasid ka vajadust tagada rahvusvahelise ja inimõigustealase õiguse järgimine, kaitsta haavatavaid taotlejaid, vältida vastutuse üleminekut kolmandatele riikidele ja tagada realistlik rakendamine.</w:t>
      </w:r>
    </w:p>
    <w:p w:rsidR="003D4897" w:rsidRPr="000C2A7E" w:rsidRDefault="00735076" w:rsidP="00735076">
      <w:pPr>
        <w:rPr>
          <w:noProof/>
          <w:szCs w:val="24"/>
        </w:rPr>
      </w:pPr>
      <w:r w:rsidRPr="000C2A7E">
        <w:rPr>
          <w:noProof/>
        </w:rPr>
        <w:t>Mitu liikmesriiki märkis ka, et turvalise kolmanda riigi mõiste kohaldamine võib suurendada nende taotlejate põgenemise ohtu, kelle suhtes turvalise kolmanda riigi mõistet kohaldatakse. Selle ohu kõrvaldamiseks leidis enamik liikmesriike, et vastuvõtutingimuste direktiivis sätestatud eeskirjad, nagu artiklid 9 (liikumisvabaduse piirangud) ja 10 (kinnipidamine) on piisavad, kuigi mõned liikmesriigid soovitasid uurida võimalikke muudatusi ja üks tegi ettepaneku lisada põhjendus.</w:t>
      </w:r>
    </w:p>
    <w:p w:rsidR="00D633A7" w:rsidRPr="000C2A7E" w:rsidRDefault="00693ED0" w:rsidP="000A20A8">
      <w:pPr>
        <w:rPr>
          <w:noProof/>
          <w:szCs w:val="24"/>
        </w:rPr>
      </w:pPr>
      <w:r w:rsidRPr="000C2A7E">
        <w:rPr>
          <w:noProof/>
        </w:rPr>
        <w:t xml:space="preserve">Konsultatsioonid </w:t>
      </w:r>
      <w:r w:rsidRPr="000C2A7E">
        <w:rPr>
          <w:b/>
          <w:bCs/>
          <w:noProof/>
        </w:rPr>
        <w:t>Euroopa Parlamendi</w:t>
      </w:r>
      <w:r w:rsidRPr="000C2A7E">
        <w:rPr>
          <w:noProof/>
        </w:rPr>
        <w:t xml:space="preserve"> liikmetega tõid esile olulised erimeelsused parlamendiliikmete vahel. Mõned liikmed toetasid seosekriteeriumi väljajätmist ja edasikaebuste automaatse peatava toime kaotamist ning väitsid, et need muudatused suurendaksid tõhusust ja piiraksid teisest rännet. Teised liikmed olid mõlema ettepaneku vastu ning hoiatasid, et seosekriteeriumi puudumine võib takistada integratsiooni kolmandas riigis, suurendada teisest rännet ja jätta kolmandasse riiki üleviidavad isikud kaitseta, rõhutades samas, kui oluline on kaitsta üksikisikute õigust varjupaigale ELis ja tagada üleandmiste pikaajaline kestlikkus. Lisaks väljendati muret, et juhul, kui edasikaebuste peatav mõju kõrvaldatakse, sagenevad kohtuvaidlused ning suureneb võimaliku tagasi- ja väljasaatmise oht. Samuti väideti, et jätkuvalt tuleks keskenduda rände- ja varjupaigaleppe rakendamisele, selle asemel et teha muudatusi, mis võiksid rikkuda põhjalikult läbiräägitud tasakaalu. Mõned liikmed märkisid, et turvalise kolmanda riigi mõiste muudatustega peavad kaasnema tugevad koostöökokkulepped kolmandate riikidega, mis tagaks ka üleantud isikutele juurdepääsu tulemuslikule kaitsele.</w:t>
      </w:r>
    </w:p>
    <w:p w:rsidR="00693ED0" w:rsidRPr="000C2A7E" w:rsidRDefault="001546F3" w:rsidP="000A20A8">
      <w:pPr>
        <w:rPr>
          <w:noProof/>
        </w:rPr>
      </w:pPr>
      <w:r w:rsidRPr="000C2A7E">
        <w:rPr>
          <w:b/>
          <w:bCs/>
          <w:noProof/>
        </w:rPr>
        <w:t>Kodanikuühiskonna organisatsioonid</w:t>
      </w:r>
      <w:r w:rsidRPr="000C2A7E">
        <w:rPr>
          <w:noProof/>
        </w:rPr>
        <w:t xml:space="preserve"> olid üldiselt turvalise kolmanda riigi mõiste läbivaatamise vastu ja rõhutasid mitmeid olulisi probleeme seoses turvalise kolmanda riigi mõiste praktilise rakendamisega. Nad hoiatasid, et see võib suurendada kohtuvaidluste ja kohtulike sekkumiste arvu ning halduskoormust ning avaldada samas negatiivset mõju Dublini süsteemile ja koostööle kolmandate riikidega. Veel üks oluline probleem oli mõju haavatavatele taotlejatele, kusjuures nõuti, et seosekriteerium jääks selle rühma puhul kohustuslikuks.</w:t>
      </w:r>
    </w:p>
    <w:p w:rsidR="00B20373" w:rsidRPr="000C2A7E" w:rsidRDefault="00C20F41" w:rsidP="000A20A8">
      <w:pPr>
        <w:rPr>
          <w:noProof/>
        </w:rPr>
      </w:pPr>
      <w:r w:rsidRPr="000C2A7E">
        <w:rPr>
          <w:noProof/>
        </w:rPr>
        <w:t xml:space="preserve">Kuigi </w:t>
      </w:r>
      <w:r w:rsidRPr="000C2A7E">
        <w:rPr>
          <w:b/>
          <w:bCs/>
          <w:noProof/>
        </w:rPr>
        <w:t>ÜRO Pagulaste Ülemvoliniku Amet</w:t>
      </w:r>
      <w:r w:rsidRPr="000C2A7E">
        <w:rPr>
          <w:noProof/>
        </w:rPr>
        <w:t xml:space="preserve"> tunnistas, et seosekriteerium ei ole rahvusvahelise õiguse kohaselt nõutav, kordas ta oma kahtlusi selle kaotamise suhtes, sealhulgas muret üleandmise pikaajalise kestlikkuse pärast seose puudumise korral, ning ohtu, et üleantud isikud võivad jääda ebaselgesse õiguslikku olukorda, kuna kaitsetaotlused võidakse hiljem tagasi lükata ka turvalises kolmandas riigis. ÜRO Pagulaste Ülemvoliniku Amet rõhutas vajadust tugevate täiendavate kaitsemeetmete järele juhuks, kui seosekriteerium kaotatakse. ÜRO Pagulaste Ülemvoliniku Amet väljendas ka teatavat muret seoses turvalise kolmanda riigi mõistega, kuigi mitte otseselt seoses läbivaatamisettepanekutega.</w:t>
      </w:r>
    </w:p>
    <w:p w:rsidR="00693ED0" w:rsidRPr="000C2A7E" w:rsidRDefault="00693ED0" w:rsidP="000A20A8">
      <w:pPr>
        <w:rPr>
          <w:noProof/>
        </w:rPr>
      </w:pPr>
      <w:r w:rsidRPr="000C2A7E">
        <w:rPr>
          <w:b/>
          <w:bCs/>
          <w:noProof/>
        </w:rPr>
        <w:t>Edasikaebuste peatava mõju</w:t>
      </w:r>
      <w:r w:rsidRPr="000C2A7E">
        <w:rPr>
          <w:noProof/>
        </w:rPr>
        <w:t xml:space="preserve"> osas toetas enamik liikmesriike ja mõned Euroopa Parlamendi liikmed mitteautomaatse peatava mõju võimalust. Nad väitsid, et automaatse peatava mõju kaotamine võib vähendada menetluslikke viivitusi ja märkisid, et see oleks kooskõlas ka praeguse varjupaigamenetluse määruse kohaste kiirendatud menetluste ja piirimenetluste lühikese kestusega. Lisaks sellele võib automaatse peatava mõju kaotamine vähendada finantskoormust, mis on seotud vastuvõtutingimuste tagamisega taotlejatele, kelle kaitsetaotlusi läbi vaadatakse. Samuti väitsid nad, et see meede võiks ära hoida nende taotlejate edasikaebamisvõimaluste kuritarvitamist, kes soovivad oma väljasaatmist edasi lükata, ning aidata leevendada põgenemise ja teisese rände ohtu.</w:t>
      </w:r>
    </w:p>
    <w:p w:rsidR="00693ED0" w:rsidRPr="000C2A7E" w:rsidRDefault="000A7729" w:rsidP="000A20A8">
      <w:pPr>
        <w:rPr>
          <w:noProof/>
        </w:rPr>
      </w:pPr>
      <w:r w:rsidRPr="000C2A7E">
        <w:rPr>
          <w:noProof/>
        </w:rPr>
        <w:t>Mõned liikmesriigid, mõned Euroopa Parlamendi liikmed, ÜRO Pagulaste Ülemvoliniku Amet ja kodanikuühiskonna organisatsioonid väljendasid muret automaatse peatava mõju kaotamise pärast. Nende arvates võib selline muudatus oluliselt suurendada apellatsioonikohtute töökoormust ning nad hoiatasid võimaliku tagasi- ja väljasaatmise ohu eest. ÜRO Pagulaste Ülemvoliniku Amet leidis, et automaatse peatava mõju kaotamine võib suurendada edasikaebuse esitamise ajal kinnipidamise ohtu ning isegi kui tagasisaatmisotsusel säilib peatav mõju, on ohus olevate taotlejate ebaseadusliku üleandmise oht märkimisväärne, ning isegi kui väljasaatmismeede peatatakse automaatselt, ei pruugi see tagada tõhusat õiguskaitsevahendit turvalise kolmanda riigi mõistel põhinevate varjupaigataotluste rahuldamata jätmise vastu.</w:t>
      </w:r>
    </w:p>
    <w:p w:rsidR="00693ED0" w:rsidRPr="000C2A7E" w:rsidRDefault="00693ED0" w:rsidP="00693ED0">
      <w:pPr>
        <w:pStyle w:val="ManualHeading2"/>
        <w:rPr>
          <w:rFonts w:eastAsia="Arial Unicode MS"/>
          <w:noProof/>
          <w:bdr w:val="nil"/>
        </w:rPr>
      </w:pPr>
      <w:r w:rsidRPr="000C2A7E">
        <w:rPr>
          <w:noProof/>
          <w:bdr w:val="nil"/>
        </w:rPr>
        <w:t>•</w:t>
      </w:r>
      <w:r w:rsidRPr="000C2A7E">
        <w:rPr>
          <w:noProof/>
        </w:rPr>
        <w:tab/>
      </w:r>
      <w:r w:rsidRPr="000C2A7E">
        <w:rPr>
          <w:noProof/>
          <w:bdr w:val="nil"/>
        </w:rPr>
        <w:t>Tõenduspõhine poliitikakujundamine</w:t>
      </w:r>
    </w:p>
    <w:p w:rsidR="00693ED0" w:rsidRPr="000C2A7E" w:rsidRDefault="00693ED0" w:rsidP="000A20A8">
      <w:pPr>
        <w:rPr>
          <w:noProof/>
        </w:rPr>
      </w:pPr>
      <w:r w:rsidRPr="000C2A7E">
        <w:rPr>
          <w:noProof/>
        </w:rPr>
        <w:t>Varjupaigamenetluse määruse artiklis 77 on nõutud, et komisjon vaataks turvalise kolmanda riigi mõiste läbi ja esitaks vajaduse korral seadusandlikud muudatusettepanekud 2025. aasta juuniks, seega enne varjupaigamenetluse määruse kohaldamise algust 2026. aasta juunis.</w:t>
      </w:r>
    </w:p>
    <w:p w:rsidR="00693ED0" w:rsidRPr="000C2A7E" w:rsidRDefault="002168F8" w:rsidP="000A20A8">
      <w:pPr>
        <w:rPr>
          <w:noProof/>
        </w:rPr>
      </w:pPr>
      <w:r w:rsidRPr="000C2A7E">
        <w:rPr>
          <w:noProof/>
        </w:rPr>
        <w:t>Turvalise kolmanda riigi mõiste läbivaatamisel võttis komisjon arvesse liikmesriikide seniseid kogemusi selle kohaldamisel, sealhulgas eri foorumitel väljendatud probleeme. Komisjon korraldas tõendite kogumiseks ka ulatuslikke konsultatsioone sidusrühmadega. Lisaks sellele analüüsis komisjon Euroopa Liidu Kohtu ja Euroopa Inimõiguste Kohtu asjakohast kohtupraktikat.</w:t>
      </w:r>
    </w:p>
    <w:p w:rsidR="00693ED0" w:rsidRPr="000C2A7E" w:rsidRDefault="00693ED0" w:rsidP="00693ED0">
      <w:pPr>
        <w:pStyle w:val="ManualHeading2"/>
        <w:rPr>
          <w:rFonts w:eastAsia="Arial Unicode MS"/>
          <w:noProof/>
          <w:u w:color="000000"/>
          <w:bdr w:val="nil"/>
        </w:rPr>
      </w:pPr>
      <w:r w:rsidRPr="000C2A7E">
        <w:rPr>
          <w:noProof/>
          <w:u w:color="000000"/>
          <w:bdr w:val="nil"/>
        </w:rPr>
        <w:t>•</w:t>
      </w:r>
      <w:r w:rsidRPr="000C2A7E">
        <w:rPr>
          <w:noProof/>
        </w:rPr>
        <w:tab/>
      </w:r>
      <w:r w:rsidRPr="000C2A7E">
        <w:rPr>
          <w:noProof/>
          <w:u w:color="000000"/>
          <w:bdr w:val="nil"/>
        </w:rPr>
        <w:t>Põhiõigused</w:t>
      </w:r>
    </w:p>
    <w:p w:rsidR="00693ED0" w:rsidRPr="000C2A7E" w:rsidRDefault="00693ED0" w:rsidP="000A20A8">
      <w:pPr>
        <w:rPr>
          <w:noProof/>
          <w:szCs w:val="24"/>
        </w:rPr>
      </w:pPr>
      <w:r w:rsidRPr="000C2A7E">
        <w:rPr>
          <w:noProof/>
        </w:rPr>
        <w:t>Käesolevas ettepanekus austatakse põhiõigusi ja järgitakse eelkõige Euroopa Liidu põhiõiguste hartas tunnustatud põhimõtteid, samuti kohustusi, mis tulenevad rahvusvahelisest õigusest, eelkõige Genfi pagulasseisundi konventsioonist, Euroopa inimõiguste ja põhivabaduste kaitse konventsioonist, kodaniku- ja poliitiliste õiguste rahvusvahelisest leppest, ÜRO piinamisvastasest konventsioonist ning ÜRO lapse õiguste konventsioonist.</w:t>
      </w:r>
    </w:p>
    <w:p w:rsidR="00F204C1" w:rsidRPr="000C2A7E" w:rsidRDefault="2EC87945" w:rsidP="000A20A8">
      <w:pPr>
        <w:rPr>
          <w:noProof/>
        </w:rPr>
      </w:pPr>
      <w:r w:rsidRPr="000C2A7E">
        <w:rPr>
          <w:noProof/>
        </w:rPr>
        <w:t>Ettepanek on kooskõlas ELi harta artikliga 18, millega kehtestatakse ELis varjupaigaõigus. Kuna kolmanda riigiga sõlmitud leping või kokkulepe nõuab kõnealuse lepingu või kokkuleppe kohaldamisalasse kuuluvate taotlejate esitatud tulemusliku kaitse taotluste sisulist läbivaatamist, on tagatud, et üleantud isik saab turvalises kolmandas riigis kaitse, kui ta vastab kaitse saamise kriteeriumitele. Ettepanek on kooskõlas ka Euroopa Liidu põhiõiguste harta artikliga 24, milles on sätestatud laste õigus heaoluks vajalikule kaitsele ja hoolitsusele ning lapse huvide esikohale seadmine kõigis lastega seotud toimingutes. Lisaks sellele tagatakse ettepanekuga, et iga taotleja, kelle suhtes kohaldatakse liikmesriigis turvalise kolmanda riigi mõistet, saab täielikult kasutada kõiki menetluslikke tagatisi, mis on varjupaigamenetluste määruses ette nähtud vastuvõetamatuse menetluste ja vastuvõetamatuse otsuste peale esitatud kaebuste kontekstis, mis on omakorda täielikult kooskõlas Euroopa inimõiguste konventsiooni protokolli nr 4 artiklitega 3 ja 4 ning Euroopa Inimõiguste Kohtu praktikaga nende õiguste kohta.</w:t>
      </w:r>
    </w:p>
    <w:p w:rsidR="00693ED0" w:rsidRPr="000C2A7E" w:rsidRDefault="00693ED0" w:rsidP="000A20A8">
      <w:pPr>
        <w:rPr>
          <w:noProof/>
        </w:rPr>
      </w:pPr>
      <w:r w:rsidRPr="000C2A7E">
        <w:rPr>
          <w:noProof/>
        </w:rPr>
        <w:t>Ettepanek on kooskõlas ka kohustusega austada tagasi- ja väljasaatmise lubamatuse põhimõtet, mis on sätestatud varjupaigamenetluste määruses, ning seda kaitstakse jätkuvalt uute normidega, mis käsitlevad turvalise kolmanda riigi mõiste kohaldamist. Tagasisaatmise ohtu tuleb arvesse võtta varjupaigataotluse vastuvõetavuse hindamisel turvalise kolmanda riigi mõiste alusel, kui hinnatakse kolmanda riigi üldist turvalisust, ja konkreetselt iga isiku puhul. Ettepanekus sätestatakse, et tagasisaatmisotsuse mõju, mis on seotud turvalise kolmanda riigi mõiste kohaldamisel põhineva vastuvõetamatuse otsusega, mis on tehtud varjupaigamenetluse määruse artikli 37 kohaselt, peatatakse automaatselt seniks, kuni taotlejal on pooleliolev edasikaebemenetlus, mille puhul tal on tagasi- ja väljasaatmise ohuga seotud nõudeid. Tagasisaatmismääruse ettepanekus kinnitatakse veel kord seda kaitsemeedet, mis oli juba kättesaadav kehtiva tagasisaatmisdirektiivi alusel.</w:t>
      </w:r>
    </w:p>
    <w:p w:rsidR="00693ED0" w:rsidRPr="000C2A7E" w:rsidRDefault="2EC87945" w:rsidP="5E58FB0C">
      <w:pPr>
        <w:rPr>
          <w:noProof/>
        </w:rPr>
      </w:pPr>
      <w:r w:rsidRPr="000C2A7E">
        <w:rPr>
          <w:noProof/>
        </w:rPr>
        <w:t>Ettepanekus võetakse arvesse ka saatjata alaealiste erivajadusi ja see on kooskõlas ELi poliitikaga, mille eesmärk on kaitsta laste õigusi. Saatjata alaealiste puhul täiendab seose või transiidi olemasolul põhineva täiendava kaitse kontseptsiooni kohaldamine varjupaigamenetluste määruses juba kehtestatud kaitsemeetmeid. Kui liikmesriigid kohaldavad saatjata alaealiste suhtes turvalise kolmanda riigi mõistet, nõutakse varjupaigamenetluse määruses juba individuaalset hindamist, mis põhineb lapse huvidel. Turvalise kolmanda riigi mõiste kontekstis kontrollitakse hindamise käigus, kas kolmandas riigis on kehtestatud asjakohane kord saatjata alaealise kaitsmiseks ja selle tagamiseks, et ta saab tema konkreetsetele vajadustele kohandatud toetust ja kiire juurdepääsu tulemuslikule kaitsele. Saatjata alaealised on eriliselt haavatavas olukorras ja vajavad eritoetust, mida võivad sageli pakkuda vastuvõtva riigi erasektori osalejad.</w:t>
      </w:r>
    </w:p>
    <w:p w:rsidR="00693ED0" w:rsidRPr="000C2A7E" w:rsidRDefault="00693ED0" w:rsidP="000A20A8">
      <w:pPr>
        <w:rPr>
          <w:noProof/>
          <w:szCs w:val="24"/>
        </w:rPr>
      </w:pPr>
      <w:r w:rsidRPr="000C2A7E">
        <w:rPr>
          <w:noProof/>
        </w:rPr>
        <w:t>Kui turvalise kolmanda riigi mõistel põhineva vastuvõetamatuse otsuse peale esitatud edasikaebuse automaatne peatav mõju tühistatakse, on õigus tõhusale õiguskaitsevahendile piisavalt tagatud, kuna taotlejatel on õigus taotleda kohtus õigust jääda riiki edasikaebuse menetlemise ajaks.</w:t>
      </w:r>
    </w:p>
    <w:p w:rsidR="00693ED0" w:rsidRPr="000C2A7E" w:rsidRDefault="00693ED0" w:rsidP="00693ED0">
      <w:pPr>
        <w:pStyle w:val="ManualHeading1"/>
        <w:rPr>
          <w:noProof/>
        </w:rPr>
      </w:pPr>
      <w:r w:rsidRPr="000C2A7E">
        <w:rPr>
          <w:noProof/>
        </w:rPr>
        <w:t>4.</w:t>
      </w:r>
      <w:r w:rsidRPr="000C2A7E">
        <w:rPr>
          <w:noProof/>
        </w:rPr>
        <w:tab/>
        <w:t>MÕJU EELARVELE</w:t>
      </w:r>
    </w:p>
    <w:p w:rsidR="00693ED0" w:rsidRPr="000C2A7E" w:rsidRDefault="00693ED0" w:rsidP="000A20A8">
      <w:pPr>
        <w:rPr>
          <w:rFonts w:eastAsia="Arial Unicode MS"/>
          <w:noProof/>
        </w:rPr>
      </w:pPr>
      <w:r w:rsidRPr="000C2A7E">
        <w:rPr>
          <w:noProof/>
        </w:rPr>
        <w:t>Käesoleva ettepanekuga ei kaasne liidule mingisugust rahalist ega halduskoormust. Seetõttu ei avalda see mõju liidu eelarvele. Käesolev ettepanek tuleneb varjupaigamenetluse määrusest (määrus (EL) 2024/1348), millega tehti mitu muudatust õigusnormides turvalise kolmanda riigi kohta ning mis on seega osa 2024. aasta mais vastu võetud rände- ja varjupaigaleppest, mille rahastamine on juba ette nähtud. Turvalise kolmanda riigi mõiste kohaldamine ei ole liikmesriikide jaoks uus ning toetus investeeringuteks, mis on vajalikud turvalise kolmanda riigi mõiste kohaldamiseks, on olemasoleva Varjupaiga-, Rände- ja Integratsioonifondi raames rahastamiskõlblik. Euroopa Liidu Varjupaigaamet saab oma volituste piires liikmesriike samal eesmärgil töötajatega toetada.</w:t>
      </w:r>
    </w:p>
    <w:p w:rsidR="00693ED0" w:rsidRPr="000C2A7E" w:rsidRDefault="00693ED0" w:rsidP="00693ED0">
      <w:pPr>
        <w:pStyle w:val="ManualHeading1"/>
        <w:rPr>
          <w:noProof/>
        </w:rPr>
      </w:pPr>
      <w:r w:rsidRPr="000C2A7E">
        <w:rPr>
          <w:noProof/>
        </w:rPr>
        <w:t>5.</w:t>
      </w:r>
      <w:r w:rsidRPr="000C2A7E">
        <w:rPr>
          <w:noProof/>
        </w:rPr>
        <w:tab/>
        <w:t>MUU TEAVE</w:t>
      </w:r>
    </w:p>
    <w:p w:rsidR="00693ED0" w:rsidRPr="000C2A7E" w:rsidRDefault="00693ED0" w:rsidP="00693ED0">
      <w:pPr>
        <w:pStyle w:val="ManualHeading2"/>
        <w:rPr>
          <w:rFonts w:eastAsia="Arial Unicode MS"/>
          <w:noProof/>
          <w:u w:color="000000"/>
          <w:bdr w:val="nil"/>
        </w:rPr>
      </w:pPr>
      <w:r w:rsidRPr="000C2A7E">
        <w:rPr>
          <w:noProof/>
          <w:u w:color="000000"/>
          <w:bdr w:val="nil"/>
        </w:rPr>
        <w:t>•</w:t>
      </w:r>
      <w:r w:rsidRPr="000C2A7E">
        <w:rPr>
          <w:noProof/>
        </w:rPr>
        <w:tab/>
      </w:r>
      <w:r w:rsidRPr="000C2A7E">
        <w:rPr>
          <w:noProof/>
          <w:u w:color="000000"/>
          <w:bdr w:val="nil"/>
        </w:rPr>
        <w:t>Rakenduskavad ning järelevalve, hindamise ja aruandluse kord</w:t>
      </w:r>
    </w:p>
    <w:p w:rsidR="006120F6" w:rsidRPr="000C2A7E" w:rsidRDefault="00693ED0" w:rsidP="000A20A8">
      <w:pPr>
        <w:rPr>
          <w:rFonts w:eastAsia="Arial Unicode MS"/>
          <w:noProof/>
        </w:rPr>
      </w:pPr>
      <w:r w:rsidRPr="000C2A7E">
        <w:rPr>
          <w:noProof/>
        </w:rPr>
        <w:t>Varjupaigamenetluse määruse artikli 75 kohaselt on liikmesriigid kohustatud välja töötama riiklikud rakenduskavad, mis põhinevad komisjoni välja töötatud ühisel rakenduskaval. Komisjon peab nende riiklike kavade rakendamist tähelepanelikult jälgima. Kui rände- ja varjupaigaleppe kohaseid seadusandlikke tekste hakatakse kohaldama, jälgib Euroopa Liidu Varjupaigaamet vastavalt Euroopa Liidu Varjupaigaameti määruse (EL) 2021/2303 artiklile 14 Euroopa ühise varjupaigasüsteemi operatiivset ja tehnilist kohaldamist. Turvalise kolmanda riigi mõiste kohaldamine lisatakse Euroopa Liidu Varjupaigaameti teostatavasse järelevalvesse. Lisaks sellele peavad aastaaruanded, mille komisjon peab varjupaiga- ja rändehalduse määruse artikli 9 kohaselt vastu võtma, sisaldama Euroopa Liidu Varjupaigaameti järelevalve tulemusi.</w:t>
      </w:r>
    </w:p>
    <w:p w:rsidR="00693ED0" w:rsidRPr="000C2A7E" w:rsidRDefault="00693ED0" w:rsidP="000A20A8">
      <w:pPr>
        <w:rPr>
          <w:rFonts w:eastAsia="Arial Unicode MS"/>
          <w:noProof/>
        </w:rPr>
      </w:pPr>
      <w:r w:rsidRPr="000C2A7E">
        <w:rPr>
          <w:noProof/>
        </w:rPr>
        <w:t>Komisjon peab neid erinevaid elemente arvesse võtma, kui ta hindab, kas liikmesriigid on rändesurve all, sellise surve ohus või märkimisväärses rändeolukorras. Need on asjakohased ka selleks, et teha kindlaks, kas liikmesriigil on süsteemseid puudusi, millel võivad olla rasked negatiivsed tagajärjed Dublini süsteemi toimimisele.</w:t>
      </w:r>
    </w:p>
    <w:p w:rsidR="00693ED0" w:rsidRPr="000C2A7E" w:rsidRDefault="00693ED0" w:rsidP="000A20A8">
      <w:pPr>
        <w:rPr>
          <w:rFonts w:eastAsia="Arial Unicode MS"/>
          <w:noProof/>
        </w:rPr>
      </w:pPr>
      <w:r w:rsidRPr="000C2A7E">
        <w:rPr>
          <w:noProof/>
        </w:rPr>
        <w:t>Käesolevasse ettepanekusse lisatud läbipaistvusklausel, mille kohaselt peavad liikmesriigid teavitama komisjoni ja teisi liikmesriike enne kolmandate riikidega lepingute või kokkulepete sõlmimist, võimaldaks komisjonil saada ka täieliku ülevaate turvalise kolmanda riigi mõiste rakendamisest.</w:t>
      </w:r>
    </w:p>
    <w:p w:rsidR="00693ED0" w:rsidRPr="000C2A7E" w:rsidRDefault="00693ED0" w:rsidP="00693ED0">
      <w:pPr>
        <w:pStyle w:val="ManualHeading2"/>
        <w:rPr>
          <w:rFonts w:eastAsia="Arial Unicode MS"/>
          <w:noProof/>
          <w:bdr w:val="nil"/>
        </w:rPr>
      </w:pPr>
      <w:r w:rsidRPr="000C2A7E">
        <w:rPr>
          <w:noProof/>
          <w:bdr w:val="nil"/>
        </w:rPr>
        <w:t>•</w:t>
      </w:r>
      <w:r w:rsidRPr="000C2A7E">
        <w:rPr>
          <w:noProof/>
        </w:rPr>
        <w:tab/>
      </w:r>
      <w:r w:rsidRPr="000C2A7E">
        <w:rPr>
          <w:noProof/>
          <w:bdr w:val="nil"/>
        </w:rPr>
        <w:t>Ettepaneku sätete üksikasjalik selgitus</w:t>
      </w:r>
    </w:p>
    <w:p w:rsidR="00693ED0" w:rsidRPr="000C2A7E" w:rsidRDefault="00B46BD6" w:rsidP="00693ED0">
      <w:pPr>
        <w:spacing w:before="0" w:after="0"/>
        <w:rPr>
          <w:b/>
          <w:bCs/>
          <w:noProof/>
        </w:rPr>
      </w:pPr>
      <w:r w:rsidRPr="000C2A7E">
        <w:rPr>
          <w:b/>
          <w:noProof/>
        </w:rPr>
        <w:t>Turvalise kolmanda riigi mõiste kohaldamise võimalused</w:t>
      </w:r>
    </w:p>
    <w:p w:rsidR="00FD3F99" w:rsidRPr="000C2A7E" w:rsidRDefault="00626ECE" w:rsidP="00D76805">
      <w:pPr>
        <w:rPr>
          <w:noProof/>
        </w:rPr>
      </w:pPr>
      <w:r w:rsidRPr="000C2A7E">
        <w:rPr>
          <w:noProof/>
        </w:rPr>
        <w:t>Seosekriteeriumi kohaldamine, mis ei ole rahvusvahelise õiguse kohaselt nõutav, ei ole liidu õiguse kohaselt enam kohustuslik, mis tähendab, et liikmesriikidel on võimalik valida, kas seda kohaldada või mitte.</w:t>
      </w:r>
    </w:p>
    <w:p w:rsidR="004A5C94" w:rsidRPr="000C2A7E" w:rsidRDefault="51DEA5B1" w:rsidP="004A5C94">
      <w:pPr>
        <w:rPr>
          <w:noProof/>
        </w:rPr>
      </w:pPr>
      <w:r w:rsidRPr="000C2A7E">
        <w:rPr>
          <w:noProof/>
        </w:rPr>
        <w:t>Turvalise kolmanda riigi mõiste kohaldamisel on liikmesriikidel kolm võimalust:</w:t>
      </w:r>
    </w:p>
    <w:p w:rsidR="20DC8698" w:rsidRPr="000C2A7E" w:rsidRDefault="005752BD" w:rsidP="006B0911">
      <w:pPr>
        <w:pStyle w:val="Numberedpara"/>
        <w:rPr>
          <w:noProof/>
        </w:rPr>
      </w:pPr>
      <w:r w:rsidRPr="000C2A7E">
        <w:rPr>
          <w:noProof/>
        </w:rPr>
        <w:t>seose olemasolu korral kohaldada turvalise kolmanda riigi mõistet, nagu on määratletud siseriiklikus õiguses, kooskõlas Euroopa Liidu Kohtu kohtupraktikas ja rahvusvahelistes standardites sätestatud parameetritega,</w:t>
      </w:r>
      <w:r w:rsidRPr="000C2A7E">
        <w:rPr>
          <w:i/>
          <w:noProof/>
        </w:rPr>
        <w:t xml:space="preserve"> või</w:t>
      </w:r>
    </w:p>
    <w:p w:rsidR="004A5C94" w:rsidRPr="000C2A7E" w:rsidRDefault="005752BD" w:rsidP="006B0911">
      <w:pPr>
        <w:pStyle w:val="Numberedpara"/>
        <w:rPr>
          <w:i/>
          <w:noProof/>
        </w:rPr>
      </w:pPr>
      <w:r w:rsidRPr="000C2A7E">
        <w:rPr>
          <w:noProof/>
        </w:rPr>
        <w:t xml:space="preserve">kohaldada turvalise kolmanda riigi mõistet, käsitades transiiti piisava kriteeriumina, </w:t>
      </w:r>
      <w:r w:rsidRPr="000C2A7E">
        <w:rPr>
          <w:i/>
          <w:noProof/>
        </w:rPr>
        <w:t>või</w:t>
      </w:r>
    </w:p>
    <w:p w:rsidR="00D014D5" w:rsidRPr="000C2A7E" w:rsidRDefault="005752BD" w:rsidP="000A549A">
      <w:pPr>
        <w:pStyle w:val="Numberedpara"/>
        <w:rPr>
          <w:noProof/>
        </w:rPr>
      </w:pPr>
      <w:r w:rsidRPr="000C2A7E">
        <w:rPr>
          <w:noProof/>
        </w:rPr>
        <w:t>kohaldada turvalise kolmanda riigi mõistet kolmanda riigiga sõlmitud lepingu või kokkuleppe alusel, millega nõutakse kõnealuse lepingu või kokkuleppe kohaldamisalasse kuuluvate taotlejate esitatud tulemusliku kaitse taotluste sisulist läbivaatamist. See ei kehti saatjata alaealiste kohta.</w:t>
      </w:r>
    </w:p>
    <w:p w:rsidR="0095279A" w:rsidRPr="000C2A7E" w:rsidRDefault="7E1E006A" w:rsidP="005752BD">
      <w:pPr>
        <w:rPr>
          <w:noProof/>
        </w:rPr>
      </w:pPr>
      <w:bookmarkStart w:id="5" w:name="_Hlk196493190"/>
      <w:r w:rsidRPr="000C2A7E">
        <w:rPr>
          <w:noProof/>
        </w:rPr>
        <w:t>Nõue, et seose või transiidi puudumise korral tuleks turvalise kolmanda riigi mõistet kohaldada üksnes kolmanda riigiga sõlmitud lepingu või kokkuleppe alusel, tähendab, et taotlejatel on turvalistes kolmandates riikides juurdepääs menetlusele ja nad saavad vajaduse korral tulemuslikku kaitset, ilma et see piiraks kolmanda riigi õigust otsustada, kas isik vastab sellise kaitse saamise tingimustele.</w:t>
      </w:r>
      <w:bookmarkEnd w:id="5"/>
    </w:p>
    <w:p w:rsidR="005752BD" w:rsidRPr="000C2A7E" w:rsidRDefault="70894AE1" w:rsidP="1E7FF2FC">
      <w:pPr>
        <w:rPr>
          <w:noProof/>
        </w:rPr>
      </w:pPr>
      <w:r w:rsidRPr="000C2A7E">
        <w:rPr>
          <w:noProof/>
        </w:rPr>
        <w:t>Selleks et riiki saaks käsitada saatjata alaealiste jaoks turvalise kolmanda riigina, on kohustuslik, et on olemas seos või varasem transiit, mis loob seose turvalise kolmanda riigiga. See nõue vähendab nende ebapiisava kaitse ja sotsiaalse eraldatuse ohtu. Saatjata alaealised on haavatavas olukorras ja vajavad turvalise kolmanda riigi mõiste kohaldamisel täiendavat tuge. Seda kinnitavad varjupaigamenetluse määruse artikli 59 lõike 6 sätted, mille kohaselt võib kolmandat riiki pidada saatjata alaealise jaoks turvaliseks üksnes juhul, kui see ei ole vastuolus lapse huvidega ja kui on olemas tagatised, et saatjata alaealise eest vastutavad kolmandate riikide ametiasutused ning nad pakuvad kohest tuge ja juurdepääsu tulemuslikule kaitsele.</w:t>
      </w:r>
    </w:p>
    <w:p w:rsidR="00693ED0" w:rsidRPr="000C2A7E" w:rsidRDefault="00222AF6" w:rsidP="262547B6">
      <w:pPr>
        <w:rPr>
          <w:noProof/>
        </w:rPr>
      </w:pPr>
      <w:r w:rsidRPr="000C2A7E">
        <w:rPr>
          <w:noProof/>
        </w:rPr>
        <w:t>Rände- ja varjupaigaleppega luuakse integreeritum ühine Euroopa süsteem, milles ühe liikmesriigi tehtud otsused mõjutavad teisi liikmesriike. Rände- ja varjupaigaleppe varjupaiga- ja rändesüsteem põhineb usaldusel ja hõlmab mitmesuguseid läbipaistvuse tagamise vahendeid (nt taustakontrolli ja piirimenetluse järelevalve, Euroopa Liidu Varjupaigaameti järelevalvemehhanism), mida tuleks kohaldada ka turvalise kolmanda riigi mõiste suhtes. Sel põhjusel lisatakse ettepanekuga läbipaistvusklausel, mille kohaselt peavad liikmesriigid teavitama komisjoni ja teisi liikmesriike enne lepingute või kokkulepete sõlmimist turvaliste kolmandate riikidega. See aitaks liikmesriikidel ja komisjonil ka paremini koordineerida oma jõupingutusi kolmandate riikide suhtes lepingute või kokkulepete sõlmimiseks ning toetaks terviklikku lähenemisviisi rände välismõõtmele. Komisjon saaks jälgida ka seda, kas kolmandate riikidega sõlmitud lepingud või kokkulepped vastavad varjupaigamenetluse määruses sätestatud tingimustele.</w:t>
      </w:r>
    </w:p>
    <w:p w:rsidR="00066806" w:rsidRPr="000C2A7E" w:rsidRDefault="29D483DD" w:rsidP="00E06D11">
      <w:pPr>
        <w:rPr>
          <w:noProof/>
        </w:rPr>
      </w:pPr>
      <w:r w:rsidRPr="000C2A7E">
        <w:rPr>
          <w:noProof/>
        </w:rPr>
        <w:t>Selleks et piirata riske, mis on seotud põgenemisega nendest liikmesriikidest, kes kohaldavad turvalise kolmanda riigi mõistet teiste liikmesriikide suhtes, kes seda ei kohalda, peaks liikmesriikidel olema võimalik võtta vajalikke meetmeid, et vältida nende taotlejate loata liikumist, kelle suhtes turvalise kolmanda riigi mõistet kohaldatakse. Need meetmed võivad hõlmata liikumisvabaduse piiramist vastavalt direktiivi (EL) 2024/1346 artiklile 9 või asjaomase taotleja kinnipidamist kooskõlas kõnealuse direktiivi artikliga 10 kuni taotluse vastuvõetavuse hindamiseni. Sellega seoses võib mõiste kohaldamisel olla võimalik arvesse võtta põgenemise ohtu.</w:t>
      </w:r>
    </w:p>
    <w:p w:rsidR="00693ED0" w:rsidRPr="000C2A7E" w:rsidRDefault="00693ED0" w:rsidP="00693ED0">
      <w:pPr>
        <w:spacing w:before="0"/>
        <w:rPr>
          <w:b/>
          <w:bCs/>
          <w:noProof/>
        </w:rPr>
      </w:pPr>
      <w:r w:rsidRPr="000C2A7E">
        <w:rPr>
          <w:b/>
          <w:noProof/>
        </w:rPr>
        <w:t>Turvalise kolmanda riigi mõiste alusel tehtud vastuvõetamatuse otsuste peale esitatud edasikaebuse mitteautomaatne peatav mõju</w:t>
      </w:r>
    </w:p>
    <w:p w:rsidR="00693ED0" w:rsidRPr="000C2A7E" w:rsidRDefault="00693ED0" w:rsidP="000A20A8">
      <w:pPr>
        <w:rPr>
          <w:noProof/>
        </w:rPr>
      </w:pPr>
      <w:r w:rsidRPr="000C2A7E">
        <w:rPr>
          <w:noProof/>
        </w:rPr>
        <w:t>Menetluse tõhususe suurendamiseks teeb komisjon ka ettepaneku muuta vastuvõetamatuks tunnistamise otsuste peale esitatud kaebuste peatav mõju mitteautomaatseks, ilma et see piiraks asjaomaste tagasisaatmisotsuste edasikaebamise õigust, kui on oht, et rikutakse tagasi- ja väljasaatmise lubamatuse põhimõtet. Selleks lisatakse artikli 68 lõike 3 punkti b vastuvõetamatuse kontrolli alus, mis põhineb turvalise kolmanda riigi mõiste kohaldamisel.</w:t>
      </w:r>
    </w:p>
    <w:p w:rsidR="00201A77" w:rsidRPr="000C2A7E" w:rsidRDefault="00201A77">
      <w:pPr>
        <w:rPr>
          <w:noProof/>
        </w:rPr>
        <w:sectPr w:rsidR="00201A77" w:rsidRPr="000C2A7E" w:rsidSect="00225EF4">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08"/>
          <w:docGrid w:linePitch="360"/>
        </w:sectPr>
      </w:pPr>
    </w:p>
    <w:p w:rsidR="00C703EC" w:rsidRDefault="002F4B6F">
      <w:pPr>
        <w:pStyle w:val="Rfrenceinterinstitutionnelle"/>
        <w:rPr>
          <w:noProof/>
        </w:rPr>
      </w:pPr>
      <w:r>
        <w:rPr>
          <w:noProof/>
        </w:rPr>
        <w:t>2025/0132 (COD</w:t>
      </w:r>
      <w:r>
        <w:rPr>
          <w:noProof/>
        </w:rPr>
        <w:t>)</w:t>
      </w:r>
    </w:p>
    <w:p w:rsidR="00201A77" w:rsidRPr="000C2A7E" w:rsidRDefault="000C2A7E" w:rsidP="000C2A7E">
      <w:pPr>
        <w:pStyle w:val="Statut"/>
        <w:rPr>
          <w:noProof/>
        </w:rPr>
      </w:pPr>
      <w:r w:rsidRPr="000C2A7E">
        <w:rPr>
          <w:noProof/>
        </w:rPr>
        <w:t>Ettepanek:</w:t>
      </w:r>
    </w:p>
    <w:p w:rsidR="00201A77" w:rsidRPr="000C2A7E" w:rsidRDefault="000C2A7E" w:rsidP="000C2A7E">
      <w:pPr>
        <w:pStyle w:val="Typedudocument"/>
        <w:rPr>
          <w:noProof/>
        </w:rPr>
      </w:pPr>
      <w:r w:rsidRPr="000C2A7E">
        <w:rPr>
          <w:noProof/>
        </w:rPr>
        <w:t>EUROOPA PARLAMENDI JA NÕUKOGU MÄÄRUS,</w:t>
      </w:r>
    </w:p>
    <w:p w:rsidR="00201A77" w:rsidRPr="000C2A7E" w:rsidRDefault="000C2A7E" w:rsidP="000C2A7E">
      <w:pPr>
        <w:pStyle w:val="Titreobjet"/>
        <w:rPr>
          <w:noProof/>
        </w:rPr>
      </w:pPr>
      <w:r w:rsidRPr="000C2A7E">
        <w:rPr>
          <w:noProof/>
        </w:rPr>
        <w:t>millega muudetakse määrust (EL) 2024/1348 turvalise kolmanda riigi mõiste kohaldamise osas</w:t>
      </w:r>
    </w:p>
    <w:p w:rsidR="00693ED0" w:rsidRPr="000C2A7E" w:rsidRDefault="00693ED0" w:rsidP="00693ED0">
      <w:pPr>
        <w:pStyle w:val="Institutionquiagit"/>
        <w:rPr>
          <w:noProof/>
        </w:rPr>
      </w:pPr>
      <w:r w:rsidRPr="000C2A7E">
        <w:rPr>
          <w:noProof/>
        </w:rPr>
        <w:t>EUROOPA PARLAMENT JA EUROOPA LIIDU NÕUKOGU,</w:t>
      </w:r>
    </w:p>
    <w:p w:rsidR="00693ED0" w:rsidRPr="000C2A7E" w:rsidRDefault="00693ED0" w:rsidP="00693ED0">
      <w:pPr>
        <w:rPr>
          <w:noProof/>
        </w:rPr>
      </w:pPr>
      <w:r w:rsidRPr="000C2A7E">
        <w:rPr>
          <w:noProof/>
        </w:rPr>
        <w:t>võttes arvesse Euroopa Liidu toimimise lepingut, eriti selle artikli 78 lõike 2 punkti d,</w:t>
      </w:r>
    </w:p>
    <w:p w:rsidR="00693ED0" w:rsidRPr="000C2A7E" w:rsidRDefault="00693ED0" w:rsidP="00693ED0">
      <w:pPr>
        <w:rPr>
          <w:noProof/>
        </w:rPr>
      </w:pPr>
      <w:r w:rsidRPr="000C2A7E">
        <w:rPr>
          <w:noProof/>
        </w:rPr>
        <w:t>võttes arvesse Euroopa Komisjoni ettepanekut,</w:t>
      </w:r>
    </w:p>
    <w:p w:rsidR="00693ED0" w:rsidRPr="000C2A7E" w:rsidRDefault="00693ED0" w:rsidP="00693ED0">
      <w:pPr>
        <w:rPr>
          <w:noProof/>
        </w:rPr>
      </w:pPr>
      <w:r w:rsidRPr="000C2A7E">
        <w:rPr>
          <w:noProof/>
        </w:rPr>
        <w:t>olles edastanud seadusandliku akti eelnõu liikmesriikide parlamentidele,</w:t>
      </w:r>
    </w:p>
    <w:p w:rsidR="00693ED0" w:rsidRPr="000C2A7E" w:rsidRDefault="00693ED0" w:rsidP="00693ED0">
      <w:pPr>
        <w:rPr>
          <w:noProof/>
        </w:rPr>
      </w:pPr>
      <w:r w:rsidRPr="000C2A7E">
        <w:rPr>
          <w:noProof/>
        </w:rPr>
        <w:t>võttes arvesse Euroopa Majandus- ja Sotsiaalkomitee arvamusi,</w:t>
      </w:r>
    </w:p>
    <w:p w:rsidR="00693ED0" w:rsidRPr="000C2A7E" w:rsidRDefault="00693ED0" w:rsidP="00693ED0">
      <w:pPr>
        <w:rPr>
          <w:noProof/>
        </w:rPr>
      </w:pPr>
      <w:r w:rsidRPr="000C2A7E">
        <w:rPr>
          <w:noProof/>
        </w:rPr>
        <w:t>võttes arvesse Regioonide Komitee arvamusi,</w:t>
      </w:r>
    </w:p>
    <w:p w:rsidR="00693ED0" w:rsidRPr="000C2A7E" w:rsidRDefault="00693ED0" w:rsidP="00693ED0">
      <w:pPr>
        <w:rPr>
          <w:noProof/>
        </w:rPr>
      </w:pPr>
      <w:r w:rsidRPr="000C2A7E">
        <w:rPr>
          <w:noProof/>
        </w:rPr>
        <w:t>toimides seadusandliku tavamenetluse kohaselt</w:t>
      </w:r>
    </w:p>
    <w:p w:rsidR="00693ED0" w:rsidRPr="000C2A7E" w:rsidRDefault="00693ED0" w:rsidP="00693ED0">
      <w:pPr>
        <w:rPr>
          <w:noProof/>
        </w:rPr>
      </w:pPr>
      <w:r w:rsidRPr="000C2A7E">
        <w:rPr>
          <w:noProof/>
        </w:rPr>
        <w:t>ning arvestades järgmist:</w:t>
      </w:r>
    </w:p>
    <w:p w:rsidR="00693ED0" w:rsidRPr="000C2A7E" w:rsidRDefault="0067211F" w:rsidP="0067211F">
      <w:pPr>
        <w:pStyle w:val="ManualConsidrant"/>
        <w:rPr>
          <w:noProof/>
        </w:rPr>
      </w:pPr>
      <w:r w:rsidRPr="0067211F">
        <w:rPr>
          <w:noProof/>
        </w:rPr>
        <w:t>(1)</w:t>
      </w:r>
      <w:r w:rsidRPr="0067211F">
        <w:rPr>
          <w:noProof/>
        </w:rPr>
        <w:tab/>
      </w:r>
      <w:r w:rsidR="00693ED0" w:rsidRPr="000C2A7E">
        <w:rPr>
          <w:noProof/>
        </w:rPr>
        <w:t>Euroopa Parlamendi ja nõukogu määrusega (EL) 2024/1348</w:t>
      </w:r>
      <w:r w:rsidR="00693ED0" w:rsidRPr="000C2A7E">
        <w:rPr>
          <w:rStyle w:val="FootnoteReference"/>
          <w:noProof/>
        </w:rPr>
        <w:footnoteReference w:id="17"/>
      </w:r>
      <w:r w:rsidR="00693ED0" w:rsidRPr="000C2A7E">
        <w:rPr>
          <w:noProof/>
        </w:rPr>
        <w:t xml:space="preserve"> kehtestati liidus rahvusvahelise kaitse seisundi andmise ja äravõtmise ühine menetlus. Komisjon on vaadanud läbi turvalise kolmanda riigi mõiste erinevad elemendid, sealhulgas turvalisuse kriteeriumid, nõuetekohase menetluse, seosekriteeriumi ja sätted tõhusa õiguskaitsevahendi kohta. Läbivaatamise tulemusel jõuti järeldusele, et turvalise kolmanda riigi mõiste kohaldatavust on võimalik parandada, säilitades samal ajal taotlejate õiguslikud tagatised ja tagades põhiõiguste austamise.</w:t>
      </w:r>
    </w:p>
    <w:p w:rsidR="008C52C4" w:rsidRPr="000C2A7E" w:rsidRDefault="0067211F" w:rsidP="0067211F">
      <w:pPr>
        <w:pStyle w:val="ManualConsidrant"/>
        <w:rPr>
          <w:noProof/>
        </w:rPr>
      </w:pPr>
      <w:r w:rsidRPr="0067211F">
        <w:rPr>
          <w:noProof/>
        </w:rPr>
        <w:t>(2)</w:t>
      </w:r>
      <w:r w:rsidRPr="0067211F">
        <w:rPr>
          <w:noProof/>
        </w:rPr>
        <w:tab/>
      </w:r>
      <w:r w:rsidR="00693ED0" w:rsidRPr="000C2A7E">
        <w:rPr>
          <w:noProof/>
        </w:rPr>
        <w:t>Rahvusvahelise pagulasõiguse, eelkõige Genfi konventsiooni ega rahvusvahelise inimõigustealase õiguse, eelkõige Euroopa inimõiguste konventsiooni kohaselt ei nõuta taotleja ja turvalise kolmanda riigi vahelise seose olemasolu. Seepärast peaks liikmesriikidel olema võimalus kohaldada turvalise kolmanda riigi mõistet, kui taotleja ja asjaomase turvalise kolmanda riigi vahel ei ole võimalik kindlaks teha seost, tingimusel et asjaomase kolmanda riigiga sõlmitava lepingu või kokkuleppe kohaselt tuleb kõnealuse lepingu või kokkuleppe kohaldamisalasse kuuluvate taotlejate esitatud tulemusliku kaitse taotlused sisuliselt läbi vaadata.</w:t>
      </w:r>
    </w:p>
    <w:p w:rsidR="00693ED0" w:rsidRPr="000C2A7E" w:rsidRDefault="0067211F" w:rsidP="0067211F">
      <w:pPr>
        <w:pStyle w:val="ManualConsidrant"/>
        <w:rPr>
          <w:noProof/>
        </w:rPr>
      </w:pPr>
      <w:r w:rsidRPr="0067211F">
        <w:rPr>
          <w:noProof/>
        </w:rPr>
        <w:t>(3)</w:t>
      </w:r>
      <w:r w:rsidRPr="0067211F">
        <w:rPr>
          <w:noProof/>
        </w:rPr>
        <w:tab/>
      </w:r>
      <w:r w:rsidR="00693ED0" w:rsidRPr="000C2A7E">
        <w:rPr>
          <w:noProof/>
        </w:rPr>
        <w:t>Liikmesriikidel peaks olema võimalus kohaldada turvalise kolmanda riigi mõistet taotleja ja asjaomase kolmanda riigi vahelise seose alusel, mille kohaselt oleks taotlejal mõistlik minna sellesse kolmandasse riiki.</w:t>
      </w:r>
    </w:p>
    <w:p w:rsidR="008D0A8A" w:rsidRPr="000C2A7E" w:rsidRDefault="0067211F" w:rsidP="0067211F">
      <w:pPr>
        <w:pStyle w:val="ManualConsidrant"/>
        <w:rPr>
          <w:noProof/>
        </w:rPr>
      </w:pPr>
      <w:r w:rsidRPr="0067211F">
        <w:rPr>
          <w:noProof/>
        </w:rPr>
        <w:t>(4)</w:t>
      </w:r>
      <w:r w:rsidRPr="0067211F">
        <w:rPr>
          <w:noProof/>
        </w:rPr>
        <w:tab/>
      </w:r>
      <w:r w:rsidR="00FB7BF6" w:rsidRPr="000C2A7E">
        <w:rPr>
          <w:noProof/>
        </w:rPr>
        <w:t>Liikmesriikidel peaks olema ka võimalus kohaldada turvalise kolmanda riigi mõistet taotlejate suhtes, kes läbisid kolmanda riigi territooriumi enne liitu sisenemist, kuna on mõistlik eeldada, et rahvusvahelist kaitset taotlev isik oleks võinud taotleda kaitset turvalises kolmandas riigis, mille kaudu kõnealune isik saabus. Varasem transiit läbi turvalise kolmanda riigi tagab objektiivse seose taotleja ja asjaomase kolmanda riigi vahel.</w:t>
      </w:r>
    </w:p>
    <w:p w:rsidR="0090141B" w:rsidRPr="000C2A7E" w:rsidRDefault="0067211F" w:rsidP="0067211F">
      <w:pPr>
        <w:pStyle w:val="ManualConsidrant"/>
        <w:rPr>
          <w:noProof/>
        </w:rPr>
      </w:pPr>
      <w:r w:rsidRPr="0067211F">
        <w:rPr>
          <w:noProof/>
        </w:rPr>
        <w:t>(5)</w:t>
      </w:r>
      <w:r w:rsidRPr="0067211F">
        <w:rPr>
          <w:noProof/>
        </w:rPr>
        <w:tab/>
      </w:r>
      <w:r w:rsidR="6DF0F26F" w:rsidRPr="000C2A7E">
        <w:rPr>
          <w:noProof/>
        </w:rPr>
        <w:t>Võttes arvesse saatjata alaealiste haavatavust ja vajadust sihipärase toetuse järele, tuleks turvalise kolmanda riigi mõistet kohaldada saatjata alaealiste suhtes üksnes juhul, kui on võimalik teha kindlaks transiit või seos asjaomase kolmanda riigiga ning kui on täidetud Euroopa Parlamendi ja nõukogu määruse (EL) 2024/1348 artikli 59 lõike 6 tingimused. Liikmesriigid peaksid tagama, et kõigis alaealisi puudutavates otsustes seatakse esikohale lapse huvid.</w:t>
      </w:r>
    </w:p>
    <w:p w:rsidR="0065072A" w:rsidRPr="000C2A7E" w:rsidRDefault="0067211F" w:rsidP="0067211F">
      <w:pPr>
        <w:pStyle w:val="ManualConsidrant"/>
        <w:rPr>
          <w:noProof/>
        </w:rPr>
      </w:pPr>
      <w:r w:rsidRPr="0067211F">
        <w:rPr>
          <w:noProof/>
        </w:rPr>
        <w:t>(6)</w:t>
      </w:r>
      <w:r w:rsidRPr="0067211F">
        <w:rPr>
          <w:noProof/>
        </w:rPr>
        <w:tab/>
      </w:r>
      <w:r w:rsidR="050C070E" w:rsidRPr="000C2A7E">
        <w:rPr>
          <w:noProof/>
        </w:rPr>
        <w:t>On vaja suurendada liikmesriikide ja turvaliste kolmandate riikide vaheliste lepingute ja kokkulepete sõlmimise läbipaistvust, toetada liikmesriike ja komisjoni rände välismõõtme suhtes tervikliku lähenemisviisi kehtestamisel ning koordineerida kolmandate riikide suhtes tehtavaid jõupingutusi turvalise kolmanda riigi mõiste kohaldamiseks. See võimaldaks ka jälgida, kas kolmandate riikidega sõlmitud lepingud või kokkulepped vastavad käesolevas määruses sätestatud tingimustele. Samuti peaks see võimaldama turvalise kolmanda riigi mõiste järjepidevamat ja sidusamat kohaldamist kogu liidus ning aitama kaasa Euroopa ühise varjupaigasüsteemi üldisele heale toimimisele. Selleks tuleks liikmesriikidelt nõuda, et nad teavitaksid enne kolmandate riikidega lepingute või kokkulepete sõlmimist komisjoni ja teisi liikmesriike.</w:t>
      </w:r>
    </w:p>
    <w:p w:rsidR="00693ED0" w:rsidRPr="000C2A7E" w:rsidRDefault="0067211F" w:rsidP="0067211F">
      <w:pPr>
        <w:pStyle w:val="ManualConsidrant"/>
        <w:rPr>
          <w:noProof/>
        </w:rPr>
      </w:pPr>
      <w:r w:rsidRPr="0067211F">
        <w:rPr>
          <w:noProof/>
        </w:rPr>
        <w:t>(7)</w:t>
      </w:r>
      <w:r w:rsidRPr="0067211F">
        <w:rPr>
          <w:noProof/>
        </w:rPr>
        <w:tab/>
      </w:r>
      <w:r w:rsidR="2EC87945" w:rsidRPr="000C2A7E">
        <w:rPr>
          <w:noProof/>
        </w:rPr>
        <w:t>Liikmesriikidel peaks olema võimalik võtta vajalikke meetmeid, millega vähendatakse selliste taotlejate põgenemise ohtu, kelle suhtes kohaldatakse turvalise kolmanda riigi mõistet, sealhulgas piirata Euroopa Parlamendi ja nõukogu direktiivi (EL) 2024/1346</w:t>
      </w:r>
      <w:r w:rsidR="2EC87945" w:rsidRPr="000C2A7E">
        <w:rPr>
          <w:rStyle w:val="FootnoteReference"/>
          <w:noProof/>
        </w:rPr>
        <w:footnoteReference w:id="18"/>
      </w:r>
      <w:r w:rsidR="2EC87945" w:rsidRPr="000C2A7E">
        <w:rPr>
          <w:noProof/>
        </w:rPr>
        <w:t xml:space="preserve"> artikli 9 kohast liikumisvabadust või pidada asjaomane taotleja kinni kooskõlas kõnealuse direktiivi artikliga 10, et hinnata taotluste vastuvõetavust.</w:t>
      </w:r>
    </w:p>
    <w:p w:rsidR="00693ED0" w:rsidRPr="000C2A7E" w:rsidRDefault="0067211F" w:rsidP="0067211F">
      <w:pPr>
        <w:pStyle w:val="ManualConsidrant"/>
        <w:rPr>
          <w:noProof/>
        </w:rPr>
      </w:pPr>
      <w:r w:rsidRPr="0067211F">
        <w:rPr>
          <w:noProof/>
        </w:rPr>
        <w:t>(8)</w:t>
      </w:r>
      <w:r w:rsidRPr="0067211F">
        <w:rPr>
          <w:noProof/>
        </w:rPr>
        <w:tab/>
      </w:r>
      <w:r w:rsidR="2EC87945" w:rsidRPr="000C2A7E">
        <w:rPr>
          <w:noProof/>
        </w:rPr>
        <w:t>Menetluse tõhususe suurendamiseks ei tohiks taotlejal olla automaatset õigust jääda liikmesriigi territooriumile, et turvalise kolmanda riigi mõiste alusel tehtud vastuvõetamatuse otsused edasi kaevata. Sellele vaatamata peatatakse vastava tagasisaatmisotsuse täitmine ettenähtud ajaks, mille jooksul asjaomane isik saab kasutada oma õigust tõhusale õiguskaitsevahendile esimese astme kohtus, ja kui selline kaebus on esitatud, siis ka kaebuse läbivaatamise ajaks, juhul kui on oht, et rikutakse tagasi- ja väljasaatmise lubamatuse põhimõtet.</w:t>
      </w:r>
    </w:p>
    <w:p w:rsidR="008772B4" w:rsidRPr="000C2A7E" w:rsidRDefault="0067211F" w:rsidP="0067211F">
      <w:pPr>
        <w:pStyle w:val="ManualConsidrant"/>
        <w:rPr>
          <w:noProof/>
        </w:rPr>
      </w:pPr>
      <w:r w:rsidRPr="0067211F">
        <w:rPr>
          <w:noProof/>
        </w:rPr>
        <w:t>(9)</w:t>
      </w:r>
      <w:r w:rsidRPr="0067211F">
        <w:rPr>
          <w:noProof/>
        </w:rPr>
        <w:tab/>
      </w:r>
      <w:r w:rsidR="008772B4" w:rsidRPr="000C2A7E">
        <w:rPr>
          <w:noProof/>
        </w:rPr>
        <w:t>Kuna käesoleva määruse eesmärki, nimelt turvalise kolmanda riigi mõiste kohaldamise tingimuste läbivaatamist, ei suuda liikmesriigid üksi tegutsedes täielikult saavutada ning seda on võimalik saavutada üksnes liidu tasandil, võib liit võtta meetmeid kooskõlas Euroopa Liidu lepingu (ELi leping) artiklis 5 sätestatud subsidiaarsuse põhimõttega. Kõnealuses artiklis sätestatud proportsionaalsuse põhimõtte kohaselt ei lähe käesolev määrus nimetatud eesmärgi saavutamiseks vajalikust kaugemale.</w:t>
      </w:r>
    </w:p>
    <w:p w:rsidR="008772B4" w:rsidRPr="000C2A7E" w:rsidRDefault="0067211F" w:rsidP="0067211F">
      <w:pPr>
        <w:pStyle w:val="ManualConsidrant"/>
        <w:rPr>
          <w:noProof/>
        </w:rPr>
      </w:pPr>
      <w:r w:rsidRPr="0067211F">
        <w:rPr>
          <w:noProof/>
        </w:rPr>
        <w:t>(10)</w:t>
      </w:r>
      <w:r w:rsidRPr="0067211F">
        <w:rPr>
          <w:noProof/>
        </w:rPr>
        <w:tab/>
      </w:r>
      <w:r w:rsidR="008772B4" w:rsidRPr="000C2A7E">
        <w:rPr>
          <w:noProof/>
        </w:rPr>
        <w:t>[Euroopa Liidu lepingule ja Euroopa Liidu toimimise lepingule lisatud protokolli nr 21 (Ühendkuningriigi ja Iirimaa seisukoha kohta vabadusel, turvalisusel ja õigusel rajaneva ala suhtes) artikli 3 ja artikli 4a lõike 1 kohaselt on Iirimaa [... kirjas] teatanud oma soovist osaleda käesoleva [õigusakti] vastuvõtmisel ja kohaldamisel.]</w:t>
      </w:r>
    </w:p>
    <w:p w:rsidR="008772B4" w:rsidRPr="000C2A7E" w:rsidRDefault="008772B4" w:rsidP="007B112E">
      <w:pPr>
        <w:ind w:left="720"/>
        <w:rPr>
          <w:noProof/>
        </w:rPr>
      </w:pPr>
      <w:r w:rsidRPr="000C2A7E">
        <w:rPr>
          <w:noProof/>
        </w:rPr>
        <w:t xml:space="preserve">VÕI </w:t>
      </w:r>
      <w:r w:rsidRPr="000C2A7E">
        <w:rPr>
          <w:noProof/>
        </w:rPr>
        <w:tab/>
      </w:r>
    </w:p>
    <w:p w:rsidR="008772B4" w:rsidRPr="000C2A7E" w:rsidRDefault="008772B4" w:rsidP="007B112E">
      <w:pPr>
        <w:ind w:left="720"/>
        <w:rPr>
          <w:noProof/>
        </w:rPr>
      </w:pPr>
      <w:r w:rsidRPr="000C2A7E">
        <w:rPr>
          <w:noProof/>
        </w:rPr>
        <w:t>[Euroopa Liidu lepingule ja Euroopa Liidu toimimise lepingule lisatud protokolli nr 21 (Ühendkuningriigi ja Iirimaa seisukoha kohta vabadusel, turvalisusel ja õigusel rajaneva ala suhtes) artiklite 1 ja 2 ning artikli 4a lõike 1 kohaselt ja ilma et see piiraks kõnealuse protokolli artikli 4 kohaldamist, ei osale Iirimaa käesoleva [õigusakti] vastuvõtmisel ning see ei ole tema suhtes siduv ega kohaldatav.]</w:t>
      </w:r>
    </w:p>
    <w:p w:rsidR="008772B4" w:rsidRPr="000C2A7E" w:rsidRDefault="0067211F" w:rsidP="0067211F">
      <w:pPr>
        <w:pStyle w:val="ManualConsidrant"/>
        <w:rPr>
          <w:noProof/>
        </w:rPr>
      </w:pPr>
      <w:r w:rsidRPr="0067211F">
        <w:rPr>
          <w:noProof/>
        </w:rPr>
        <w:t>(11)</w:t>
      </w:r>
      <w:r w:rsidRPr="0067211F">
        <w:rPr>
          <w:noProof/>
        </w:rPr>
        <w:tab/>
      </w:r>
      <w:r w:rsidR="008772B4" w:rsidRPr="000C2A7E">
        <w:rPr>
          <w:noProof/>
        </w:rPr>
        <w:t>Euroopa Liidu lepingule ja Euroopa Liidu toimimise lepingule lisatud protokolli nr 22 (Taani seisukoha kohta) artiklite 1 ja 2 kohaselt ei osale Taani käesoleva määruse vastuvõtmisel ning see ei ole tema suhtes siduv ega kohaldatav.</w:t>
      </w:r>
    </w:p>
    <w:p w:rsidR="008772B4" w:rsidRPr="000C2A7E" w:rsidRDefault="0067211F" w:rsidP="0067211F">
      <w:pPr>
        <w:pStyle w:val="ManualConsidrant"/>
        <w:rPr>
          <w:noProof/>
        </w:rPr>
      </w:pPr>
      <w:r w:rsidRPr="0067211F">
        <w:rPr>
          <w:noProof/>
        </w:rPr>
        <w:t>(12)</w:t>
      </w:r>
      <w:r w:rsidRPr="0067211F">
        <w:rPr>
          <w:noProof/>
        </w:rPr>
        <w:tab/>
      </w:r>
      <w:r w:rsidR="008772B4" w:rsidRPr="000C2A7E">
        <w:rPr>
          <w:noProof/>
        </w:rPr>
        <w:t>Käesolevas määruses austatakse põhiõigusi ja järgitakse eelkõige Euroopa Liidu põhiõiguste hartas tunnustatud põhimõtteid.</w:t>
      </w:r>
    </w:p>
    <w:p w:rsidR="00693ED0" w:rsidRPr="000C2A7E" w:rsidRDefault="0067211F" w:rsidP="0067211F">
      <w:pPr>
        <w:pStyle w:val="ManualConsidrant"/>
        <w:rPr>
          <w:noProof/>
        </w:rPr>
      </w:pPr>
      <w:r w:rsidRPr="0067211F">
        <w:rPr>
          <w:noProof/>
        </w:rPr>
        <w:t>(13)</w:t>
      </w:r>
      <w:r w:rsidRPr="0067211F">
        <w:rPr>
          <w:noProof/>
        </w:rPr>
        <w:tab/>
      </w:r>
      <w:r w:rsidR="00693ED0" w:rsidRPr="000C2A7E">
        <w:rPr>
          <w:noProof/>
        </w:rPr>
        <w:t>Seepärast tuleks määrust (EL) 2024/1348 vastavalt muuta,</w:t>
      </w:r>
    </w:p>
    <w:p w:rsidR="00693ED0" w:rsidRPr="000C2A7E" w:rsidRDefault="00693ED0" w:rsidP="00693ED0">
      <w:pPr>
        <w:pStyle w:val="Formuledadoption"/>
        <w:rPr>
          <w:noProof/>
        </w:rPr>
      </w:pPr>
      <w:r w:rsidRPr="000C2A7E">
        <w:rPr>
          <w:noProof/>
        </w:rPr>
        <w:t>ON VASTU VÕTNUD KÄESOLEVA MÄÄRUSE:</w:t>
      </w:r>
    </w:p>
    <w:p w:rsidR="00693ED0" w:rsidRPr="000C2A7E" w:rsidRDefault="00693ED0" w:rsidP="00693ED0">
      <w:pPr>
        <w:pStyle w:val="Titrearticle"/>
        <w:rPr>
          <w:noProof/>
        </w:rPr>
      </w:pPr>
      <w:r w:rsidRPr="000C2A7E">
        <w:rPr>
          <w:noProof/>
        </w:rPr>
        <w:t>Artikkel 1</w:t>
      </w:r>
    </w:p>
    <w:p w:rsidR="00693ED0" w:rsidRPr="000C2A7E" w:rsidRDefault="00693ED0" w:rsidP="00693ED0">
      <w:pPr>
        <w:rPr>
          <w:noProof/>
        </w:rPr>
      </w:pPr>
      <w:r w:rsidRPr="000C2A7E">
        <w:rPr>
          <w:noProof/>
        </w:rPr>
        <w:t>Määrust (EL) 2024/1348 muudetakse järgmiselt.</w:t>
      </w:r>
    </w:p>
    <w:p w:rsidR="00693ED0" w:rsidRPr="000C2A7E" w:rsidRDefault="0067211F" w:rsidP="0067211F">
      <w:pPr>
        <w:pStyle w:val="Point0"/>
        <w:rPr>
          <w:noProof/>
        </w:rPr>
      </w:pPr>
      <w:r w:rsidRPr="0067211F">
        <w:rPr>
          <w:noProof/>
        </w:rPr>
        <w:t>(1)</w:t>
      </w:r>
      <w:r w:rsidRPr="0067211F">
        <w:rPr>
          <w:noProof/>
        </w:rPr>
        <w:tab/>
      </w:r>
      <w:r w:rsidR="00693ED0" w:rsidRPr="000C2A7E">
        <w:rPr>
          <w:noProof/>
        </w:rPr>
        <w:t>Artikli 59 lõiget 5 muudetakse järgmiselt:</w:t>
      </w:r>
    </w:p>
    <w:p w:rsidR="00693ED0" w:rsidRPr="000C2A7E" w:rsidRDefault="0067211F" w:rsidP="0067211F">
      <w:pPr>
        <w:pStyle w:val="Point1"/>
        <w:rPr>
          <w:noProof/>
        </w:rPr>
      </w:pPr>
      <w:r w:rsidRPr="0067211F">
        <w:rPr>
          <w:noProof/>
        </w:rPr>
        <w:t>(a)</w:t>
      </w:r>
      <w:r w:rsidRPr="0067211F">
        <w:rPr>
          <w:noProof/>
        </w:rPr>
        <w:tab/>
      </w:r>
      <w:r w:rsidR="00693ED0" w:rsidRPr="000C2A7E">
        <w:rPr>
          <w:noProof/>
        </w:rPr>
        <w:t>punkt b asendatakse järgmisega:</w:t>
      </w:r>
    </w:p>
    <w:p w:rsidR="00373D5E" w:rsidRPr="000C2A7E" w:rsidRDefault="00693ED0" w:rsidP="5E2CA672">
      <w:pPr>
        <w:ind w:left="1440"/>
        <w:rPr>
          <w:noProof/>
        </w:rPr>
      </w:pPr>
      <w:r w:rsidRPr="000C2A7E">
        <w:rPr>
          <w:noProof/>
        </w:rPr>
        <w:t>„b) täidetud on üks järgmistest tingimustest:</w:t>
      </w:r>
    </w:p>
    <w:p w:rsidR="00373D5E" w:rsidRPr="000C2A7E" w:rsidRDefault="104F5D30" w:rsidP="007B112E">
      <w:pPr>
        <w:pStyle w:val="Num"/>
        <w:rPr>
          <w:b/>
          <w:bCs/>
          <w:noProof/>
        </w:rPr>
      </w:pPr>
      <w:r w:rsidRPr="000C2A7E">
        <w:rPr>
          <w:noProof/>
        </w:rPr>
        <w:t>taotleja ja asjaomase kolmanda riigi vahel on seos, mille alusel oleks taotlejal mõistlik minna asjaomasesse riiki;</w:t>
      </w:r>
    </w:p>
    <w:p w:rsidR="00706323" w:rsidRPr="000C2A7E" w:rsidRDefault="007C0B96" w:rsidP="00706323">
      <w:pPr>
        <w:pStyle w:val="Num"/>
        <w:rPr>
          <w:b/>
          <w:bCs/>
          <w:noProof/>
        </w:rPr>
      </w:pPr>
      <w:r w:rsidRPr="000C2A7E">
        <w:rPr>
          <w:noProof/>
        </w:rPr>
        <w:t>taotleja on saabunud asjaomase kolmanda riigi kaudu;</w:t>
      </w:r>
    </w:p>
    <w:p w:rsidR="00693ED0" w:rsidRPr="000C2A7E" w:rsidRDefault="00568A21" w:rsidP="007B112E">
      <w:pPr>
        <w:pStyle w:val="Num"/>
        <w:rPr>
          <w:b/>
          <w:bCs/>
          <w:noProof/>
        </w:rPr>
      </w:pPr>
      <w:r w:rsidRPr="000C2A7E">
        <w:rPr>
          <w:noProof/>
        </w:rPr>
        <w:t>asjaomase kolmanda riigiga on sõlmitud leping või kokkulepe, millega nõutakse kõnealuse lepingu või kokkuleppe kohaldamisalasse kuuluvate taotlejate esitatud tulemusliku kaitse taotluste sisulist läbivaatamist.“;</w:t>
      </w:r>
    </w:p>
    <w:p w:rsidR="00693ED0" w:rsidRPr="000C2A7E" w:rsidRDefault="0067211F" w:rsidP="0067211F">
      <w:pPr>
        <w:pStyle w:val="Point1"/>
        <w:rPr>
          <w:noProof/>
        </w:rPr>
      </w:pPr>
      <w:r w:rsidRPr="0067211F">
        <w:rPr>
          <w:noProof/>
        </w:rPr>
        <w:t>(b)</w:t>
      </w:r>
      <w:r w:rsidRPr="0067211F">
        <w:rPr>
          <w:noProof/>
        </w:rPr>
        <w:tab/>
      </w:r>
      <w:r w:rsidR="00693ED0" w:rsidRPr="000C2A7E">
        <w:rPr>
          <w:noProof/>
        </w:rPr>
        <w:t>lisatakse järgmised kaks lõiku:</w:t>
      </w:r>
    </w:p>
    <w:p w:rsidR="00682229" w:rsidRPr="000C2A7E" w:rsidRDefault="2EC87945" w:rsidP="009F59FA">
      <w:pPr>
        <w:ind w:left="1440"/>
        <w:rPr>
          <w:noProof/>
        </w:rPr>
      </w:pPr>
      <w:r w:rsidRPr="000C2A7E">
        <w:rPr>
          <w:noProof/>
        </w:rPr>
        <w:t>„Esimese lõigu punkti b kohaldamisel tuleb esikohale seada lapse huvid. Esimese lõigu punkti b alapunkti iii ei kohaldata, kui taotleja on saatjata alaealine.</w:t>
      </w:r>
    </w:p>
    <w:p w:rsidR="00693ED0" w:rsidRPr="000C2A7E" w:rsidRDefault="008F1AFF" w:rsidP="009F59FA">
      <w:pPr>
        <w:ind w:left="1440"/>
        <w:rPr>
          <w:noProof/>
        </w:rPr>
      </w:pPr>
      <w:r w:rsidRPr="000C2A7E">
        <w:rPr>
          <w:noProof/>
        </w:rPr>
        <w:t>Liikmesriigid teavitavad komisjoni ja teisi liikmesriike enne esimese lõigu punkti b alapunktis iii osutatud lepingu või kokkuleppe sõlmimist.“</w:t>
      </w:r>
    </w:p>
    <w:p w:rsidR="00693ED0" w:rsidRPr="000C2A7E" w:rsidRDefault="0067211F" w:rsidP="0067211F">
      <w:pPr>
        <w:pStyle w:val="Point0"/>
        <w:rPr>
          <w:noProof/>
        </w:rPr>
      </w:pPr>
      <w:r w:rsidRPr="0067211F">
        <w:rPr>
          <w:noProof/>
        </w:rPr>
        <w:t>(2)</w:t>
      </w:r>
      <w:r w:rsidRPr="0067211F">
        <w:rPr>
          <w:noProof/>
        </w:rPr>
        <w:tab/>
      </w:r>
      <w:r w:rsidR="00693ED0" w:rsidRPr="000C2A7E">
        <w:rPr>
          <w:noProof/>
        </w:rPr>
        <w:t>Artikli 68 lõike 3 punkt b asendatakse järgmisega:</w:t>
      </w:r>
    </w:p>
    <w:p w:rsidR="00693ED0" w:rsidRPr="000C2A7E" w:rsidRDefault="00693ED0" w:rsidP="00693ED0">
      <w:pPr>
        <w:ind w:left="1440"/>
        <w:rPr>
          <w:noProof/>
        </w:rPr>
      </w:pPr>
      <w:r w:rsidRPr="000C2A7E">
        <w:rPr>
          <w:noProof/>
        </w:rPr>
        <w:t>„b) keelduv otsus, mis tehakse taotluse suhtes selle mittelubatavuse tõttu vastavalt artikli 38 lõike 1 punktile a, b, d või e või artikli 38 lõikele 2, välja arvatud juhul, kui taotleja on saatjata alaealine, kelle suhtes kohaldatakse piirimenetlust.“</w:t>
      </w:r>
    </w:p>
    <w:p w:rsidR="00693ED0" w:rsidRPr="000C2A7E" w:rsidRDefault="00693ED0" w:rsidP="00693ED0">
      <w:pPr>
        <w:pStyle w:val="Titrearticle"/>
        <w:rPr>
          <w:noProof/>
        </w:rPr>
      </w:pPr>
      <w:r w:rsidRPr="000C2A7E">
        <w:rPr>
          <w:noProof/>
        </w:rPr>
        <w:t>Artikkel 2</w:t>
      </w:r>
    </w:p>
    <w:p w:rsidR="00693ED0" w:rsidRPr="000C2A7E" w:rsidRDefault="00693ED0" w:rsidP="00693ED0">
      <w:pPr>
        <w:rPr>
          <w:noProof/>
        </w:rPr>
      </w:pPr>
      <w:r w:rsidRPr="000C2A7E">
        <w:rPr>
          <w:noProof/>
        </w:rPr>
        <w:t xml:space="preserve">Käesolev määrus jõustub  päeval pärast selle avaldamist </w:t>
      </w:r>
      <w:r w:rsidRPr="000C2A7E">
        <w:rPr>
          <w:i/>
          <w:iCs/>
          <w:noProof/>
        </w:rPr>
        <w:t>Euroopa Liidu Teatajas</w:t>
      </w:r>
      <w:r w:rsidRPr="000C2A7E">
        <w:rPr>
          <w:noProof/>
        </w:rPr>
        <w:t>.</w:t>
      </w:r>
    </w:p>
    <w:p w:rsidR="00693ED0" w:rsidRPr="000C2A7E" w:rsidRDefault="00693ED0" w:rsidP="003B46D4">
      <w:pPr>
        <w:pStyle w:val="Applicationdirecte"/>
        <w:keepNext/>
        <w:keepLines/>
        <w:rPr>
          <w:noProof/>
        </w:rPr>
      </w:pPr>
      <w:r w:rsidRPr="000C2A7E">
        <w:rPr>
          <w:noProof/>
        </w:rPr>
        <w:t>Käesolev määrus on tervikuna siduv ja liikmesriikides vahetult kohaldatav kooskõlas aluslepingutega.</w:t>
      </w:r>
    </w:p>
    <w:p w:rsidR="00201A77" w:rsidRPr="000C2A7E" w:rsidRDefault="000C2A7E" w:rsidP="003B46D4">
      <w:pPr>
        <w:pStyle w:val="Fait"/>
        <w:rPr>
          <w:noProof/>
        </w:rPr>
      </w:pPr>
      <w:r>
        <w:rPr>
          <w:noProof/>
        </w:rPr>
        <w:t>Brüssel,</w:t>
      </w:r>
    </w:p>
    <w:p w:rsidR="00201A77" w:rsidRPr="000C2A7E" w:rsidRDefault="00201A77" w:rsidP="003B46D4">
      <w:pPr>
        <w:pStyle w:val="Institutionquisigne"/>
        <w:rPr>
          <w:noProof/>
        </w:rPr>
      </w:pPr>
      <w:r w:rsidRPr="000C2A7E">
        <w:rPr>
          <w:noProof/>
        </w:rPr>
        <w:t>Euroopa Parlamendi nimel</w:t>
      </w:r>
      <w:r w:rsidRPr="000C2A7E">
        <w:rPr>
          <w:noProof/>
        </w:rPr>
        <w:tab/>
        <w:t>Nõukogu nimel</w:t>
      </w:r>
    </w:p>
    <w:p w:rsidR="00201A77" w:rsidRPr="000C2A7E" w:rsidRDefault="00201A77" w:rsidP="00201A77">
      <w:pPr>
        <w:pStyle w:val="Personnequisigne"/>
        <w:rPr>
          <w:noProof/>
        </w:rPr>
      </w:pPr>
      <w:r w:rsidRPr="000C2A7E">
        <w:rPr>
          <w:noProof/>
        </w:rPr>
        <w:t>president</w:t>
      </w:r>
      <w:r w:rsidRPr="000C2A7E">
        <w:rPr>
          <w:noProof/>
        </w:rPr>
        <w:tab/>
        <w:t>eesistuja</w:t>
      </w:r>
    </w:p>
    <w:p w:rsidR="00201A77" w:rsidRPr="000C2A7E" w:rsidRDefault="00201A77" w:rsidP="00201A77">
      <w:pPr>
        <w:rPr>
          <w:noProof/>
        </w:rPr>
        <w:sectPr w:rsidR="00201A77" w:rsidRPr="000C2A7E" w:rsidSect="00225EF4">
          <w:pgSz w:w="11907" w:h="16839"/>
          <w:pgMar w:top="1134" w:right="1417" w:bottom="1134" w:left="1417" w:header="709" w:footer="709" w:gutter="0"/>
          <w:cols w:space="708"/>
          <w:docGrid w:linePitch="360"/>
        </w:sectPr>
      </w:pPr>
    </w:p>
    <w:p w:rsidR="00693ED0" w:rsidRPr="000C2A7E" w:rsidRDefault="00693ED0" w:rsidP="00693ED0">
      <w:pPr>
        <w:pStyle w:val="Fichefinanciretitre"/>
        <w:keepNext/>
        <w:rPr>
          <w:noProof/>
        </w:rPr>
      </w:pPr>
      <w:r w:rsidRPr="000C2A7E">
        <w:rPr>
          <w:noProof/>
        </w:rPr>
        <w:t>FINANTS- JA DIGISELGITUS</w:t>
      </w:r>
    </w:p>
    <w:p w:rsidR="00693ED0" w:rsidRPr="000C2A7E" w:rsidRDefault="00693ED0" w:rsidP="00693ED0">
      <w:pPr>
        <w:pStyle w:val="TOC1"/>
        <w:rPr>
          <w:rFonts w:asciiTheme="minorHAnsi" w:eastAsiaTheme="minorEastAsia" w:hAnsiTheme="minorHAnsi" w:cstheme="minorBidi"/>
          <w:noProof/>
          <w:kern w:val="2"/>
          <w:sz w:val="22"/>
          <w14:ligatures w14:val="standardContextual"/>
        </w:rPr>
      </w:pPr>
      <w:r w:rsidRPr="000C2A7E">
        <w:rPr>
          <w:noProof/>
        </w:rPr>
        <w:t>1.</w:t>
      </w:r>
      <w:r w:rsidRPr="000C2A7E">
        <w:rPr>
          <w:noProof/>
        </w:rPr>
        <w:tab/>
        <w:t>ETTEPANEKU/ALGATUSE RAAMISTIK</w:t>
      </w:r>
      <w:r w:rsidRPr="000C2A7E">
        <w:rPr>
          <w:noProof/>
        </w:rPr>
        <w:tab/>
      </w:r>
      <w:r w:rsidRPr="000C2A7E">
        <w:rPr>
          <w:noProof/>
          <w:webHidden/>
        </w:rPr>
        <w:t>3</w:t>
      </w:r>
    </w:p>
    <w:p w:rsidR="00693ED0" w:rsidRPr="000C2A7E" w:rsidRDefault="00693ED0" w:rsidP="00693ED0">
      <w:pPr>
        <w:pStyle w:val="TOC2"/>
        <w:rPr>
          <w:rFonts w:asciiTheme="minorHAnsi" w:eastAsiaTheme="minorEastAsia" w:hAnsiTheme="minorHAnsi" w:cstheme="minorBidi"/>
          <w:noProof/>
          <w:kern w:val="2"/>
          <w:sz w:val="22"/>
          <w14:ligatures w14:val="standardContextual"/>
        </w:rPr>
      </w:pPr>
      <w:r w:rsidRPr="000C2A7E">
        <w:rPr>
          <w:noProof/>
        </w:rPr>
        <w:t>1.1.</w:t>
      </w:r>
      <w:r w:rsidRPr="000C2A7E">
        <w:rPr>
          <w:noProof/>
        </w:rPr>
        <w:tab/>
        <w:t>Ettepaneku/algatuse nimetus</w:t>
      </w:r>
      <w:r w:rsidRPr="000C2A7E">
        <w:rPr>
          <w:noProof/>
        </w:rPr>
        <w:tab/>
      </w:r>
      <w:r w:rsidRPr="000C2A7E">
        <w:rPr>
          <w:noProof/>
          <w:webHidden/>
        </w:rPr>
        <w:t>3</w:t>
      </w:r>
    </w:p>
    <w:p w:rsidR="00693ED0" w:rsidRPr="000C2A7E" w:rsidRDefault="00693ED0" w:rsidP="00693ED0">
      <w:pPr>
        <w:pStyle w:val="TOC2"/>
        <w:rPr>
          <w:rFonts w:asciiTheme="minorHAnsi" w:eastAsiaTheme="minorEastAsia" w:hAnsiTheme="minorHAnsi" w:cstheme="minorBidi"/>
          <w:noProof/>
          <w:kern w:val="2"/>
          <w:sz w:val="22"/>
          <w14:ligatures w14:val="standardContextual"/>
        </w:rPr>
      </w:pPr>
      <w:r w:rsidRPr="000C2A7E">
        <w:rPr>
          <w:noProof/>
        </w:rPr>
        <w:t>1.2.</w:t>
      </w:r>
      <w:r w:rsidRPr="000C2A7E">
        <w:rPr>
          <w:noProof/>
        </w:rPr>
        <w:tab/>
        <w:t>Asjaomased poliitikavaldkonnad</w:t>
      </w:r>
      <w:r w:rsidRPr="000C2A7E">
        <w:rPr>
          <w:noProof/>
        </w:rPr>
        <w:tab/>
      </w:r>
      <w:r w:rsidRPr="000C2A7E">
        <w:rPr>
          <w:noProof/>
          <w:webHidden/>
        </w:rPr>
        <w:t>3</w:t>
      </w:r>
    </w:p>
    <w:p w:rsidR="00693ED0" w:rsidRPr="000C2A7E" w:rsidRDefault="00693ED0" w:rsidP="00693ED0">
      <w:pPr>
        <w:pStyle w:val="TOC2"/>
        <w:rPr>
          <w:rFonts w:asciiTheme="minorHAnsi" w:eastAsiaTheme="minorEastAsia" w:hAnsiTheme="minorHAnsi" w:cstheme="minorBidi"/>
          <w:noProof/>
          <w:kern w:val="2"/>
          <w:sz w:val="22"/>
          <w14:ligatures w14:val="standardContextual"/>
        </w:rPr>
      </w:pPr>
      <w:r w:rsidRPr="000C2A7E">
        <w:rPr>
          <w:noProof/>
        </w:rPr>
        <w:t>1.3.</w:t>
      </w:r>
      <w:r w:rsidRPr="000C2A7E">
        <w:rPr>
          <w:noProof/>
        </w:rPr>
        <w:tab/>
        <w:t>Eesmärgid</w:t>
      </w:r>
      <w:r w:rsidRPr="000C2A7E">
        <w:rPr>
          <w:noProof/>
        </w:rPr>
        <w:tab/>
      </w:r>
      <w:r w:rsidRPr="000C2A7E">
        <w:rPr>
          <w:noProof/>
          <w:webHidden/>
        </w:rPr>
        <w:t>3</w:t>
      </w:r>
    </w:p>
    <w:p w:rsidR="00693ED0" w:rsidRPr="000C2A7E" w:rsidRDefault="00693ED0" w:rsidP="00693ED0">
      <w:pPr>
        <w:pStyle w:val="TOC3"/>
        <w:rPr>
          <w:rFonts w:asciiTheme="minorHAnsi" w:eastAsiaTheme="minorEastAsia" w:hAnsiTheme="minorHAnsi" w:cstheme="minorBidi"/>
          <w:noProof/>
          <w:kern w:val="2"/>
          <w:sz w:val="22"/>
          <w14:ligatures w14:val="standardContextual"/>
        </w:rPr>
      </w:pPr>
      <w:r w:rsidRPr="000C2A7E">
        <w:rPr>
          <w:noProof/>
        </w:rPr>
        <w:t>1.3.1.</w:t>
      </w:r>
      <w:r w:rsidRPr="000C2A7E">
        <w:rPr>
          <w:noProof/>
        </w:rPr>
        <w:tab/>
        <w:t>Üldeesmärgid</w:t>
      </w:r>
      <w:r w:rsidRPr="000C2A7E">
        <w:rPr>
          <w:noProof/>
        </w:rPr>
        <w:tab/>
      </w:r>
      <w:r w:rsidRPr="000C2A7E">
        <w:rPr>
          <w:noProof/>
          <w:webHidden/>
        </w:rPr>
        <w:t>3</w:t>
      </w:r>
    </w:p>
    <w:p w:rsidR="00693ED0" w:rsidRPr="000C2A7E" w:rsidRDefault="00693ED0" w:rsidP="00693ED0">
      <w:pPr>
        <w:pStyle w:val="TOC3"/>
        <w:rPr>
          <w:rFonts w:asciiTheme="minorHAnsi" w:eastAsiaTheme="minorEastAsia" w:hAnsiTheme="minorHAnsi" w:cstheme="minorBidi"/>
          <w:noProof/>
          <w:kern w:val="2"/>
          <w:sz w:val="22"/>
          <w14:ligatures w14:val="standardContextual"/>
        </w:rPr>
      </w:pPr>
      <w:r w:rsidRPr="000C2A7E">
        <w:rPr>
          <w:noProof/>
        </w:rPr>
        <w:t>1.3.2.</w:t>
      </w:r>
      <w:r w:rsidRPr="000C2A7E">
        <w:rPr>
          <w:noProof/>
        </w:rPr>
        <w:tab/>
        <w:t>Erieesmärgid</w:t>
      </w:r>
      <w:r w:rsidRPr="000C2A7E">
        <w:rPr>
          <w:noProof/>
        </w:rPr>
        <w:tab/>
      </w:r>
      <w:r w:rsidRPr="000C2A7E">
        <w:rPr>
          <w:noProof/>
          <w:webHidden/>
        </w:rPr>
        <w:t>3</w:t>
      </w:r>
    </w:p>
    <w:p w:rsidR="00693ED0" w:rsidRPr="000C2A7E" w:rsidRDefault="00693ED0" w:rsidP="00693ED0">
      <w:pPr>
        <w:pStyle w:val="TOC3"/>
        <w:rPr>
          <w:rFonts w:asciiTheme="minorHAnsi" w:eastAsiaTheme="minorEastAsia" w:hAnsiTheme="minorHAnsi" w:cstheme="minorBidi"/>
          <w:noProof/>
          <w:kern w:val="2"/>
          <w:sz w:val="22"/>
          <w14:ligatures w14:val="standardContextual"/>
        </w:rPr>
      </w:pPr>
      <w:r w:rsidRPr="000C2A7E">
        <w:rPr>
          <w:noProof/>
        </w:rPr>
        <w:t>1.3.3.</w:t>
      </w:r>
      <w:r w:rsidRPr="000C2A7E">
        <w:rPr>
          <w:noProof/>
        </w:rPr>
        <w:tab/>
        <w:t>Oodatavad tulemused ja mõju</w:t>
      </w:r>
      <w:r w:rsidRPr="000C2A7E">
        <w:rPr>
          <w:noProof/>
        </w:rPr>
        <w:tab/>
      </w:r>
      <w:r w:rsidRPr="000C2A7E">
        <w:rPr>
          <w:noProof/>
          <w:webHidden/>
        </w:rPr>
        <w:t>3</w:t>
      </w:r>
    </w:p>
    <w:p w:rsidR="00693ED0" w:rsidRPr="000C2A7E" w:rsidRDefault="00693ED0" w:rsidP="00693ED0">
      <w:pPr>
        <w:pStyle w:val="TOC3"/>
        <w:rPr>
          <w:rFonts w:asciiTheme="minorHAnsi" w:eastAsiaTheme="minorEastAsia" w:hAnsiTheme="minorHAnsi" w:cstheme="minorBidi"/>
          <w:noProof/>
          <w:kern w:val="2"/>
          <w:sz w:val="22"/>
          <w14:ligatures w14:val="standardContextual"/>
        </w:rPr>
      </w:pPr>
      <w:r w:rsidRPr="000C2A7E">
        <w:rPr>
          <w:noProof/>
        </w:rPr>
        <w:t>1.3.4.</w:t>
      </w:r>
      <w:r w:rsidRPr="000C2A7E">
        <w:rPr>
          <w:noProof/>
        </w:rPr>
        <w:tab/>
        <w:t>Tulemusnäitajad</w:t>
      </w:r>
      <w:r w:rsidRPr="000C2A7E">
        <w:rPr>
          <w:noProof/>
        </w:rPr>
        <w:tab/>
      </w:r>
      <w:r w:rsidRPr="000C2A7E">
        <w:rPr>
          <w:noProof/>
          <w:webHidden/>
        </w:rPr>
        <w:t>3</w:t>
      </w:r>
    </w:p>
    <w:p w:rsidR="00693ED0" w:rsidRPr="000C2A7E" w:rsidRDefault="00693ED0" w:rsidP="00693ED0">
      <w:pPr>
        <w:pStyle w:val="TOC2"/>
        <w:rPr>
          <w:rFonts w:asciiTheme="minorHAnsi" w:eastAsiaTheme="minorEastAsia" w:hAnsiTheme="minorHAnsi" w:cstheme="minorBidi"/>
          <w:noProof/>
          <w:kern w:val="2"/>
          <w:sz w:val="22"/>
          <w14:ligatures w14:val="standardContextual"/>
        </w:rPr>
      </w:pPr>
      <w:r w:rsidRPr="000C2A7E">
        <w:rPr>
          <w:noProof/>
        </w:rPr>
        <w:t>1.4.</w:t>
      </w:r>
      <w:r w:rsidRPr="000C2A7E">
        <w:rPr>
          <w:noProof/>
        </w:rPr>
        <w:tab/>
        <w:t>Ettepanek/algatus käsitleb</w:t>
      </w:r>
      <w:r w:rsidRPr="000C2A7E">
        <w:rPr>
          <w:noProof/>
        </w:rPr>
        <w:tab/>
      </w:r>
      <w:r w:rsidRPr="000C2A7E">
        <w:rPr>
          <w:noProof/>
          <w:webHidden/>
        </w:rPr>
        <w:t>4</w:t>
      </w:r>
    </w:p>
    <w:p w:rsidR="00693ED0" w:rsidRPr="000C2A7E" w:rsidRDefault="00693ED0" w:rsidP="00693ED0">
      <w:pPr>
        <w:pStyle w:val="TOC2"/>
        <w:rPr>
          <w:rFonts w:asciiTheme="minorHAnsi" w:eastAsiaTheme="minorEastAsia" w:hAnsiTheme="minorHAnsi" w:cstheme="minorBidi"/>
          <w:noProof/>
          <w:kern w:val="2"/>
          <w:sz w:val="22"/>
          <w14:ligatures w14:val="standardContextual"/>
        </w:rPr>
      </w:pPr>
      <w:r w:rsidRPr="000C2A7E">
        <w:rPr>
          <w:noProof/>
        </w:rPr>
        <w:t>1.5.</w:t>
      </w:r>
      <w:r w:rsidRPr="000C2A7E">
        <w:rPr>
          <w:noProof/>
        </w:rPr>
        <w:tab/>
        <w:t>Ettepaneku/algatuse põhjendused</w:t>
      </w:r>
      <w:r w:rsidRPr="000C2A7E">
        <w:rPr>
          <w:noProof/>
        </w:rPr>
        <w:tab/>
      </w:r>
      <w:r w:rsidRPr="000C2A7E">
        <w:rPr>
          <w:noProof/>
          <w:webHidden/>
        </w:rPr>
        <w:t>4</w:t>
      </w:r>
    </w:p>
    <w:p w:rsidR="00693ED0" w:rsidRPr="000C2A7E" w:rsidRDefault="00693ED0" w:rsidP="00693ED0">
      <w:pPr>
        <w:pStyle w:val="TOC3"/>
        <w:rPr>
          <w:rFonts w:asciiTheme="minorHAnsi" w:eastAsiaTheme="minorEastAsia" w:hAnsiTheme="minorHAnsi" w:cstheme="minorBidi"/>
          <w:noProof/>
          <w:kern w:val="2"/>
          <w:sz w:val="22"/>
          <w14:ligatures w14:val="standardContextual"/>
        </w:rPr>
      </w:pPr>
      <w:r w:rsidRPr="000C2A7E">
        <w:rPr>
          <w:noProof/>
        </w:rPr>
        <w:t>1.5.1.</w:t>
      </w:r>
      <w:r w:rsidRPr="000C2A7E">
        <w:rPr>
          <w:noProof/>
        </w:rPr>
        <w:tab/>
        <w:t>Lühi- või pikaajalises perspektiivis täidetavad vajadused, sealhulgas algatuse rakendamise üksikasjalik ajakava</w:t>
      </w:r>
      <w:r w:rsidRPr="000C2A7E">
        <w:rPr>
          <w:noProof/>
        </w:rPr>
        <w:tab/>
      </w:r>
      <w:r w:rsidRPr="000C2A7E">
        <w:rPr>
          <w:noProof/>
          <w:webHidden/>
        </w:rPr>
        <w:t>4</w:t>
      </w:r>
    </w:p>
    <w:p w:rsidR="00693ED0" w:rsidRPr="000C2A7E" w:rsidRDefault="00693ED0" w:rsidP="00693ED0">
      <w:pPr>
        <w:pStyle w:val="TOC3"/>
        <w:rPr>
          <w:rFonts w:asciiTheme="minorHAnsi" w:eastAsiaTheme="minorEastAsia" w:hAnsiTheme="minorHAnsi" w:cstheme="minorBidi"/>
          <w:noProof/>
          <w:kern w:val="2"/>
          <w:sz w:val="22"/>
          <w14:ligatures w14:val="standardContextual"/>
        </w:rPr>
      </w:pPr>
      <w:r w:rsidRPr="000C2A7E">
        <w:rPr>
          <w:noProof/>
        </w:rPr>
        <w:t>1.5.2.</w:t>
      </w:r>
      <w:r w:rsidRPr="000C2A7E">
        <w:rPr>
          <w:noProof/>
        </w:rPr>
        <w:tab/>
        <w:t>ELi meetme lisaväärtus (see võib tuleneda eri teguritest, nagu kooskõlastamisest saadav kasu, õiguskindlus, suurem tõhusus või vastastikune täiendavus). Käesoleva punkti kohaldamisel tähendab „ELi meetme lisaväärtus“ väärtust, mis tuleneb liidu sekkumisest ja lisandub väärtusele, mille liikmesriigid oleksid muidu üksi loonud.</w:t>
      </w:r>
      <w:r w:rsidRPr="000C2A7E">
        <w:rPr>
          <w:noProof/>
        </w:rPr>
        <w:tab/>
      </w:r>
      <w:r w:rsidRPr="000C2A7E">
        <w:rPr>
          <w:noProof/>
          <w:webHidden/>
        </w:rPr>
        <w:t>4</w:t>
      </w:r>
    </w:p>
    <w:p w:rsidR="00693ED0" w:rsidRPr="000C2A7E" w:rsidRDefault="00693ED0" w:rsidP="00693ED0">
      <w:pPr>
        <w:pStyle w:val="TOC3"/>
        <w:rPr>
          <w:rFonts w:asciiTheme="minorHAnsi" w:eastAsiaTheme="minorEastAsia" w:hAnsiTheme="minorHAnsi" w:cstheme="minorBidi"/>
          <w:noProof/>
          <w:kern w:val="2"/>
          <w:sz w:val="22"/>
          <w14:ligatures w14:val="standardContextual"/>
        </w:rPr>
      </w:pPr>
      <w:r w:rsidRPr="000C2A7E">
        <w:rPr>
          <w:noProof/>
        </w:rPr>
        <w:t>1.5.3.</w:t>
      </w:r>
      <w:r w:rsidRPr="000C2A7E">
        <w:rPr>
          <w:noProof/>
        </w:rPr>
        <w:tab/>
        <w:t>Samalaadsetest kogemustest saadud õppetunnid</w:t>
      </w:r>
      <w:r w:rsidRPr="000C2A7E">
        <w:rPr>
          <w:noProof/>
        </w:rPr>
        <w:tab/>
      </w:r>
      <w:r w:rsidRPr="000C2A7E">
        <w:rPr>
          <w:noProof/>
          <w:webHidden/>
        </w:rPr>
        <w:t>4</w:t>
      </w:r>
    </w:p>
    <w:p w:rsidR="00693ED0" w:rsidRPr="000C2A7E" w:rsidRDefault="00693ED0" w:rsidP="00693ED0">
      <w:pPr>
        <w:pStyle w:val="TOC3"/>
        <w:rPr>
          <w:rFonts w:asciiTheme="minorHAnsi" w:eastAsiaTheme="minorEastAsia" w:hAnsiTheme="minorHAnsi" w:cstheme="minorBidi"/>
          <w:noProof/>
          <w:kern w:val="2"/>
          <w:sz w:val="22"/>
          <w14:ligatures w14:val="standardContextual"/>
        </w:rPr>
      </w:pPr>
      <w:r w:rsidRPr="000C2A7E">
        <w:rPr>
          <w:noProof/>
        </w:rPr>
        <w:t>1.5.4.</w:t>
      </w:r>
      <w:r w:rsidRPr="000C2A7E">
        <w:rPr>
          <w:noProof/>
        </w:rPr>
        <w:tab/>
        <w:t>Kooskõla mitmeaastase finantsraamistikuga ja võimalik koostoime muude asjakohaste vahenditega</w:t>
      </w:r>
      <w:r w:rsidRPr="000C2A7E">
        <w:rPr>
          <w:noProof/>
        </w:rPr>
        <w:tab/>
      </w:r>
      <w:r w:rsidRPr="000C2A7E">
        <w:rPr>
          <w:noProof/>
          <w:webHidden/>
        </w:rPr>
        <w:t>5</w:t>
      </w:r>
    </w:p>
    <w:p w:rsidR="00693ED0" w:rsidRPr="000C2A7E" w:rsidRDefault="00693ED0" w:rsidP="00693ED0">
      <w:pPr>
        <w:pStyle w:val="TOC3"/>
        <w:rPr>
          <w:rFonts w:asciiTheme="minorHAnsi" w:eastAsiaTheme="minorEastAsia" w:hAnsiTheme="minorHAnsi" w:cstheme="minorBidi"/>
          <w:noProof/>
          <w:kern w:val="2"/>
          <w:sz w:val="22"/>
          <w14:ligatures w14:val="standardContextual"/>
        </w:rPr>
      </w:pPr>
      <w:r w:rsidRPr="000C2A7E">
        <w:rPr>
          <w:noProof/>
        </w:rPr>
        <w:t>1.5.5.</w:t>
      </w:r>
      <w:r w:rsidRPr="000C2A7E">
        <w:rPr>
          <w:noProof/>
        </w:rPr>
        <w:tab/>
        <w:t>Erinevate kasutada olevate rahastamisvõimaluste, sealhulgas vahendite ümberpaigutamise võimaluste hinnang</w:t>
      </w:r>
      <w:r w:rsidRPr="000C2A7E">
        <w:rPr>
          <w:noProof/>
        </w:rPr>
        <w:tab/>
      </w:r>
      <w:r w:rsidRPr="000C2A7E">
        <w:rPr>
          <w:noProof/>
          <w:webHidden/>
        </w:rPr>
        <w:t>5</w:t>
      </w:r>
    </w:p>
    <w:p w:rsidR="00693ED0" w:rsidRPr="000C2A7E" w:rsidRDefault="00693ED0" w:rsidP="00693ED0">
      <w:pPr>
        <w:pStyle w:val="TOC2"/>
        <w:rPr>
          <w:rFonts w:asciiTheme="minorHAnsi" w:eastAsiaTheme="minorEastAsia" w:hAnsiTheme="minorHAnsi" w:cstheme="minorBidi"/>
          <w:noProof/>
          <w:kern w:val="2"/>
          <w:sz w:val="22"/>
          <w14:ligatures w14:val="standardContextual"/>
        </w:rPr>
      </w:pPr>
      <w:r w:rsidRPr="000C2A7E">
        <w:rPr>
          <w:noProof/>
        </w:rPr>
        <w:t>1.6.</w:t>
      </w:r>
      <w:r w:rsidRPr="000C2A7E">
        <w:rPr>
          <w:noProof/>
        </w:rPr>
        <w:tab/>
        <w:t>Ettepaneku/algatuse ja selle finantsmõju kestus</w:t>
      </w:r>
      <w:r w:rsidRPr="000C2A7E">
        <w:rPr>
          <w:noProof/>
        </w:rPr>
        <w:tab/>
      </w:r>
      <w:r w:rsidRPr="000C2A7E">
        <w:rPr>
          <w:noProof/>
          <w:webHidden/>
        </w:rPr>
        <w:t>6</w:t>
      </w:r>
    </w:p>
    <w:p w:rsidR="00693ED0" w:rsidRPr="000C2A7E" w:rsidRDefault="00693ED0" w:rsidP="00693ED0">
      <w:pPr>
        <w:pStyle w:val="TOC2"/>
        <w:rPr>
          <w:rFonts w:asciiTheme="minorHAnsi" w:eastAsiaTheme="minorEastAsia" w:hAnsiTheme="minorHAnsi" w:cstheme="minorBidi"/>
          <w:noProof/>
          <w:kern w:val="2"/>
          <w:sz w:val="22"/>
          <w14:ligatures w14:val="standardContextual"/>
        </w:rPr>
      </w:pPr>
      <w:r w:rsidRPr="000C2A7E">
        <w:rPr>
          <w:noProof/>
        </w:rPr>
        <w:t>1.7.</w:t>
      </w:r>
      <w:r w:rsidRPr="000C2A7E">
        <w:rPr>
          <w:noProof/>
        </w:rPr>
        <w:tab/>
        <w:t>Kavandatud eelarve täitmise viisid</w:t>
      </w:r>
      <w:r w:rsidRPr="000C2A7E">
        <w:rPr>
          <w:noProof/>
        </w:rPr>
        <w:tab/>
      </w:r>
      <w:r w:rsidRPr="000C2A7E">
        <w:rPr>
          <w:noProof/>
          <w:webHidden/>
        </w:rPr>
        <w:t>6</w:t>
      </w:r>
    </w:p>
    <w:p w:rsidR="00693ED0" w:rsidRPr="000C2A7E" w:rsidRDefault="00693ED0" w:rsidP="00693ED0">
      <w:pPr>
        <w:pStyle w:val="TOC1"/>
        <w:rPr>
          <w:rFonts w:asciiTheme="minorHAnsi" w:eastAsiaTheme="minorEastAsia" w:hAnsiTheme="minorHAnsi" w:cstheme="minorBidi"/>
          <w:noProof/>
          <w:kern w:val="2"/>
          <w:sz w:val="22"/>
          <w14:ligatures w14:val="standardContextual"/>
        </w:rPr>
      </w:pPr>
      <w:r w:rsidRPr="000C2A7E">
        <w:rPr>
          <w:noProof/>
        </w:rPr>
        <w:t>2.</w:t>
      </w:r>
      <w:r w:rsidRPr="000C2A7E">
        <w:rPr>
          <w:noProof/>
        </w:rPr>
        <w:tab/>
        <w:t>HALDUSMEETMED</w:t>
      </w:r>
      <w:r w:rsidRPr="000C2A7E">
        <w:rPr>
          <w:noProof/>
        </w:rPr>
        <w:tab/>
      </w:r>
      <w:r w:rsidRPr="000C2A7E">
        <w:rPr>
          <w:noProof/>
          <w:webHidden/>
        </w:rPr>
        <w:t>8</w:t>
      </w:r>
    </w:p>
    <w:p w:rsidR="00693ED0" w:rsidRPr="000C2A7E" w:rsidRDefault="00693ED0" w:rsidP="00693ED0">
      <w:pPr>
        <w:pStyle w:val="TOC2"/>
        <w:rPr>
          <w:rFonts w:asciiTheme="minorHAnsi" w:eastAsiaTheme="minorEastAsia" w:hAnsiTheme="minorHAnsi" w:cstheme="minorBidi"/>
          <w:noProof/>
          <w:kern w:val="2"/>
          <w:sz w:val="22"/>
          <w14:ligatures w14:val="standardContextual"/>
        </w:rPr>
      </w:pPr>
      <w:r w:rsidRPr="000C2A7E">
        <w:rPr>
          <w:noProof/>
        </w:rPr>
        <w:t>2.1.</w:t>
      </w:r>
      <w:r w:rsidRPr="000C2A7E">
        <w:rPr>
          <w:noProof/>
        </w:rPr>
        <w:tab/>
        <w:t>Järelevalve ja aruandluse reeglid</w:t>
      </w:r>
      <w:r w:rsidRPr="000C2A7E">
        <w:rPr>
          <w:noProof/>
        </w:rPr>
        <w:tab/>
      </w:r>
      <w:r w:rsidRPr="000C2A7E">
        <w:rPr>
          <w:noProof/>
          <w:webHidden/>
        </w:rPr>
        <w:t>8</w:t>
      </w:r>
    </w:p>
    <w:p w:rsidR="00693ED0" w:rsidRPr="000C2A7E" w:rsidRDefault="00693ED0" w:rsidP="00693ED0">
      <w:pPr>
        <w:pStyle w:val="TOC2"/>
        <w:rPr>
          <w:rFonts w:asciiTheme="minorHAnsi" w:eastAsiaTheme="minorEastAsia" w:hAnsiTheme="minorHAnsi" w:cstheme="minorBidi"/>
          <w:noProof/>
          <w:kern w:val="2"/>
          <w:sz w:val="22"/>
          <w14:ligatures w14:val="standardContextual"/>
        </w:rPr>
      </w:pPr>
      <w:r w:rsidRPr="000C2A7E">
        <w:rPr>
          <w:noProof/>
        </w:rPr>
        <w:t>2.2.</w:t>
      </w:r>
      <w:r w:rsidRPr="000C2A7E">
        <w:rPr>
          <w:noProof/>
        </w:rPr>
        <w:tab/>
        <w:t>Haldus- ja kontrollisüsteem(id)</w:t>
      </w:r>
      <w:r w:rsidRPr="000C2A7E">
        <w:rPr>
          <w:noProof/>
        </w:rPr>
        <w:tab/>
      </w:r>
      <w:r w:rsidRPr="000C2A7E">
        <w:rPr>
          <w:noProof/>
          <w:webHidden/>
        </w:rPr>
        <w:t>8</w:t>
      </w:r>
    </w:p>
    <w:p w:rsidR="00693ED0" w:rsidRPr="000C2A7E" w:rsidRDefault="00693ED0" w:rsidP="00693ED0">
      <w:pPr>
        <w:pStyle w:val="TOC3"/>
        <w:rPr>
          <w:rFonts w:asciiTheme="minorHAnsi" w:eastAsiaTheme="minorEastAsia" w:hAnsiTheme="minorHAnsi" w:cstheme="minorBidi"/>
          <w:noProof/>
          <w:kern w:val="2"/>
          <w:sz w:val="22"/>
          <w14:ligatures w14:val="standardContextual"/>
        </w:rPr>
      </w:pPr>
      <w:r w:rsidRPr="000C2A7E">
        <w:rPr>
          <w:noProof/>
        </w:rPr>
        <w:t>2.2.1.</w:t>
      </w:r>
      <w:r w:rsidRPr="000C2A7E">
        <w:rPr>
          <w:noProof/>
        </w:rPr>
        <w:tab/>
        <w:t>Eelarve täitmise viisi(de), rahastuse rakendamise mehhanismi(de), maksete tegemise korra ja kavandatava kontrollistrateegia selgitus</w:t>
      </w:r>
      <w:r w:rsidRPr="000C2A7E">
        <w:rPr>
          <w:noProof/>
        </w:rPr>
        <w:tab/>
      </w:r>
      <w:r w:rsidRPr="000C2A7E">
        <w:rPr>
          <w:noProof/>
          <w:webHidden/>
        </w:rPr>
        <w:t>8</w:t>
      </w:r>
    </w:p>
    <w:p w:rsidR="00693ED0" w:rsidRPr="000C2A7E" w:rsidRDefault="00693ED0" w:rsidP="00693ED0">
      <w:pPr>
        <w:pStyle w:val="TOC3"/>
        <w:rPr>
          <w:rFonts w:asciiTheme="minorHAnsi" w:eastAsiaTheme="minorEastAsia" w:hAnsiTheme="minorHAnsi" w:cstheme="minorBidi"/>
          <w:noProof/>
          <w:kern w:val="2"/>
          <w:sz w:val="22"/>
          <w14:ligatures w14:val="standardContextual"/>
        </w:rPr>
      </w:pPr>
      <w:r w:rsidRPr="000C2A7E">
        <w:rPr>
          <w:noProof/>
        </w:rPr>
        <w:t>2.2.2.</w:t>
      </w:r>
      <w:r w:rsidRPr="000C2A7E">
        <w:rPr>
          <w:noProof/>
        </w:rPr>
        <w:tab/>
        <w:t>Teave kindlakstehtud riskide ja nende vähendamiseks kasutusele võetud sisekontrollisüsteemi(de) kohta</w:t>
      </w:r>
      <w:r w:rsidRPr="000C2A7E">
        <w:rPr>
          <w:noProof/>
        </w:rPr>
        <w:tab/>
      </w:r>
      <w:r w:rsidRPr="000C2A7E">
        <w:rPr>
          <w:noProof/>
          <w:webHidden/>
        </w:rPr>
        <w:t>8</w:t>
      </w:r>
    </w:p>
    <w:p w:rsidR="00693ED0" w:rsidRPr="000C2A7E" w:rsidRDefault="00693ED0" w:rsidP="00693ED0">
      <w:pPr>
        <w:pStyle w:val="TOC3"/>
        <w:rPr>
          <w:rFonts w:asciiTheme="minorHAnsi" w:eastAsiaTheme="minorEastAsia" w:hAnsiTheme="minorHAnsi" w:cstheme="minorBidi"/>
          <w:noProof/>
          <w:kern w:val="2"/>
          <w:sz w:val="22"/>
          <w14:ligatures w14:val="standardContextual"/>
        </w:rPr>
      </w:pPr>
      <w:r w:rsidRPr="000C2A7E">
        <w:rPr>
          <w:noProof/>
        </w:rPr>
        <w:t>2.2.3.</w:t>
      </w:r>
      <w:r w:rsidRPr="000C2A7E">
        <w:rPr>
          <w:noProof/>
        </w:rPr>
        <w:tab/>
        <w:t>Kontrollimeetmete hinnanguline kulutõhusus (kontrollikulude suhe hallatavate vahendite väärtusse), selle põhjendus ja oodatav veariski tase (maksete tegemise ja sulgemise ajal)</w:t>
      </w:r>
      <w:r w:rsidRPr="000C2A7E">
        <w:rPr>
          <w:noProof/>
        </w:rPr>
        <w:tab/>
      </w:r>
      <w:r w:rsidRPr="000C2A7E">
        <w:rPr>
          <w:noProof/>
          <w:webHidden/>
        </w:rPr>
        <w:t>8</w:t>
      </w:r>
    </w:p>
    <w:p w:rsidR="00693ED0" w:rsidRPr="000C2A7E" w:rsidRDefault="00693ED0" w:rsidP="00693ED0">
      <w:pPr>
        <w:pStyle w:val="TOC2"/>
        <w:rPr>
          <w:rFonts w:asciiTheme="minorHAnsi" w:eastAsiaTheme="minorEastAsia" w:hAnsiTheme="minorHAnsi" w:cstheme="minorBidi"/>
          <w:noProof/>
          <w:kern w:val="2"/>
          <w:sz w:val="22"/>
          <w14:ligatures w14:val="standardContextual"/>
        </w:rPr>
      </w:pPr>
      <w:r w:rsidRPr="000C2A7E">
        <w:rPr>
          <w:noProof/>
        </w:rPr>
        <w:t>2.3.</w:t>
      </w:r>
      <w:r w:rsidRPr="000C2A7E">
        <w:rPr>
          <w:noProof/>
        </w:rPr>
        <w:tab/>
        <w:t>Pettuste ja õigusnormide rikkumise ärahoidmise meetmed</w:t>
      </w:r>
      <w:r w:rsidRPr="000C2A7E">
        <w:rPr>
          <w:noProof/>
        </w:rPr>
        <w:tab/>
      </w:r>
      <w:r w:rsidRPr="000C2A7E">
        <w:rPr>
          <w:noProof/>
          <w:webHidden/>
        </w:rPr>
        <w:t>9</w:t>
      </w:r>
    </w:p>
    <w:p w:rsidR="00693ED0" w:rsidRPr="000C2A7E" w:rsidRDefault="00693ED0" w:rsidP="00693ED0">
      <w:pPr>
        <w:pStyle w:val="TOC1"/>
        <w:rPr>
          <w:rFonts w:asciiTheme="minorHAnsi" w:eastAsiaTheme="minorEastAsia" w:hAnsiTheme="minorHAnsi" w:cstheme="minorBidi"/>
          <w:noProof/>
          <w:kern w:val="2"/>
          <w:sz w:val="22"/>
          <w14:ligatures w14:val="standardContextual"/>
        </w:rPr>
      </w:pPr>
      <w:r w:rsidRPr="000C2A7E">
        <w:rPr>
          <w:noProof/>
        </w:rPr>
        <w:t>3.</w:t>
      </w:r>
      <w:r w:rsidRPr="000C2A7E">
        <w:rPr>
          <w:noProof/>
        </w:rPr>
        <w:tab/>
        <w:t>ETTEPANEKU/ALGATUSE HINNANGULINE FINANTSMÕJU</w:t>
      </w:r>
      <w:r w:rsidRPr="000C2A7E">
        <w:rPr>
          <w:noProof/>
        </w:rPr>
        <w:tab/>
      </w:r>
      <w:r w:rsidRPr="000C2A7E">
        <w:rPr>
          <w:noProof/>
          <w:webHidden/>
        </w:rPr>
        <w:t>10</w:t>
      </w:r>
    </w:p>
    <w:p w:rsidR="00693ED0" w:rsidRPr="000C2A7E" w:rsidRDefault="00693ED0" w:rsidP="00693ED0">
      <w:pPr>
        <w:pStyle w:val="TOC2"/>
        <w:rPr>
          <w:rFonts w:asciiTheme="minorHAnsi" w:eastAsiaTheme="minorEastAsia" w:hAnsiTheme="minorHAnsi" w:cstheme="minorBidi"/>
          <w:noProof/>
          <w:kern w:val="2"/>
          <w:sz w:val="22"/>
          <w14:ligatures w14:val="standardContextual"/>
        </w:rPr>
      </w:pPr>
      <w:r w:rsidRPr="000C2A7E">
        <w:rPr>
          <w:noProof/>
        </w:rPr>
        <w:t>3.1.</w:t>
      </w:r>
      <w:r w:rsidRPr="000C2A7E">
        <w:rPr>
          <w:noProof/>
        </w:rPr>
        <w:tab/>
        <w:t>Mitmeaastase finantsraamistiku rubriigid ja kulude eelarveread, millele mõju avaldub</w:t>
      </w:r>
      <w:r w:rsidRPr="000C2A7E">
        <w:rPr>
          <w:noProof/>
        </w:rPr>
        <w:tab/>
      </w:r>
      <w:r w:rsidRPr="000C2A7E">
        <w:rPr>
          <w:noProof/>
          <w:webHidden/>
        </w:rPr>
        <w:t>10</w:t>
      </w:r>
    </w:p>
    <w:p w:rsidR="00693ED0" w:rsidRPr="000C2A7E" w:rsidRDefault="00693ED0" w:rsidP="00693ED0">
      <w:pPr>
        <w:pStyle w:val="TOC2"/>
        <w:rPr>
          <w:rFonts w:asciiTheme="minorHAnsi" w:eastAsiaTheme="minorEastAsia" w:hAnsiTheme="minorHAnsi" w:cstheme="minorBidi"/>
          <w:noProof/>
          <w:kern w:val="2"/>
          <w:sz w:val="22"/>
          <w14:ligatures w14:val="standardContextual"/>
        </w:rPr>
      </w:pPr>
      <w:r w:rsidRPr="000C2A7E">
        <w:rPr>
          <w:noProof/>
        </w:rPr>
        <w:t>3.2.</w:t>
      </w:r>
      <w:r w:rsidRPr="000C2A7E">
        <w:rPr>
          <w:noProof/>
        </w:rPr>
        <w:tab/>
        <w:t>Ettepaneku hinnanguline finantsmõju assigneeringutele</w:t>
      </w:r>
      <w:r w:rsidRPr="000C2A7E">
        <w:rPr>
          <w:noProof/>
        </w:rPr>
        <w:tab/>
      </w:r>
      <w:r w:rsidRPr="000C2A7E">
        <w:rPr>
          <w:noProof/>
          <w:webHidden/>
        </w:rPr>
        <w:t>12</w:t>
      </w:r>
    </w:p>
    <w:p w:rsidR="00693ED0" w:rsidRPr="000C2A7E" w:rsidRDefault="00693ED0" w:rsidP="00693ED0">
      <w:pPr>
        <w:pStyle w:val="TOC3"/>
        <w:rPr>
          <w:rFonts w:asciiTheme="minorHAnsi" w:eastAsiaTheme="minorEastAsia" w:hAnsiTheme="minorHAnsi" w:cstheme="minorBidi"/>
          <w:noProof/>
          <w:kern w:val="2"/>
          <w:sz w:val="22"/>
          <w14:ligatures w14:val="standardContextual"/>
        </w:rPr>
      </w:pPr>
      <w:r w:rsidRPr="000C2A7E">
        <w:rPr>
          <w:noProof/>
        </w:rPr>
        <w:t>3.2.1.</w:t>
      </w:r>
      <w:r w:rsidRPr="000C2A7E">
        <w:rPr>
          <w:noProof/>
        </w:rPr>
        <w:tab/>
        <w:t>Hinnanguline mõju tegevusassigneeringutele – ülevaade</w:t>
      </w:r>
      <w:r w:rsidRPr="000C2A7E">
        <w:rPr>
          <w:noProof/>
        </w:rPr>
        <w:tab/>
      </w:r>
      <w:r w:rsidRPr="000C2A7E">
        <w:rPr>
          <w:noProof/>
          <w:webHidden/>
        </w:rPr>
        <w:t>12</w:t>
      </w:r>
    </w:p>
    <w:p w:rsidR="00693ED0" w:rsidRPr="000C2A7E" w:rsidRDefault="00693ED0" w:rsidP="00693ED0">
      <w:pPr>
        <w:pStyle w:val="TOC3"/>
        <w:rPr>
          <w:rFonts w:asciiTheme="minorHAnsi" w:eastAsiaTheme="minorEastAsia" w:hAnsiTheme="minorHAnsi" w:cstheme="minorBidi"/>
          <w:noProof/>
          <w:kern w:val="2"/>
          <w:sz w:val="22"/>
          <w14:ligatures w14:val="standardContextual"/>
        </w:rPr>
      </w:pPr>
      <w:r w:rsidRPr="000C2A7E">
        <w:rPr>
          <w:noProof/>
        </w:rPr>
        <w:t>3.2.1.1.</w:t>
      </w:r>
      <w:r w:rsidRPr="000C2A7E">
        <w:rPr>
          <w:noProof/>
        </w:rPr>
        <w:tab/>
        <w:t>Heakskiidetud eelarvest saadavad assigneeringud</w:t>
      </w:r>
      <w:r w:rsidRPr="000C2A7E">
        <w:rPr>
          <w:noProof/>
        </w:rPr>
        <w:tab/>
      </w:r>
      <w:r w:rsidRPr="000C2A7E">
        <w:rPr>
          <w:noProof/>
          <w:webHidden/>
        </w:rPr>
        <w:t>12</w:t>
      </w:r>
    </w:p>
    <w:p w:rsidR="00693ED0" w:rsidRPr="000C2A7E" w:rsidRDefault="00693ED0" w:rsidP="00693ED0">
      <w:pPr>
        <w:pStyle w:val="TOC3"/>
        <w:rPr>
          <w:rFonts w:asciiTheme="minorHAnsi" w:eastAsiaTheme="minorEastAsia" w:hAnsiTheme="minorHAnsi" w:cstheme="minorBidi"/>
          <w:noProof/>
          <w:kern w:val="2"/>
          <w:sz w:val="22"/>
          <w14:ligatures w14:val="standardContextual"/>
        </w:rPr>
      </w:pPr>
      <w:r w:rsidRPr="000C2A7E">
        <w:rPr>
          <w:noProof/>
        </w:rPr>
        <w:t>3.2.1.2.</w:t>
      </w:r>
      <w:r w:rsidRPr="000C2A7E">
        <w:rPr>
          <w:noProof/>
        </w:rPr>
        <w:tab/>
        <w:t>Sihtotstarbelisest välistulust saadavad assigneeringud</w:t>
      </w:r>
      <w:r w:rsidRPr="000C2A7E">
        <w:rPr>
          <w:noProof/>
        </w:rPr>
        <w:tab/>
      </w:r>
      <w:r w:rsidRPr="000C2A7E">
        <w:rPr>
          <w:noProof/>
          <w:webHidden/>
        </w:rPr>
        <w:t>17</w:t>
      </w:r>
    </w:p>
    <w:p w:rsidR="00693ED0" w:rsidRPr="000C2A7E" w:rsidRDefault="00693ED0" w:rsidP="00693ED0">
      <w:pPr>
        <w:pStyle w:val="TOC3"/>
        <w:rPr>
          <w:rFonts w:asciiTheme="minorHAnsi" w:eastAsiaTheme="minorEastAsia" w:hAnsiTheme="minorHAnsi" w:cstheme="minorBidi"/>
          <w:noProof/>
          <w:kern w:val="2"/>
          <w:sz w:val="22"/>
          <w14:ligatures w14:val="standardContextual"/>
        </w:rPr>
      </w:pPr>
      <w:r w:rsidRPr="000C2A7E">
        <w:rPr>
          <w:noProof/>
        </w:rPr>
        <w:t>3.2.2.</w:t>
      </w:r>
      <w:r w:rsidRPr="000C2A7E">
        <w:rPr>
          <w:noProof/>
        </w:rPr>
        <w:tab/>
        <w:t>Hinnanguline tegevusassigneeringutest rahastatav väljund</w:t>
      </w:r>
      <w:r w:rsidRPr="000C2A7E">
        <w:rPr>
          <w:noProof/>
        </w:rPr>
        <w:tab/>
      </w:r>
      <w:r w:rsidRPr="000C2A7E">
        <w:rPr>
          <w:noProof/>
          <w:webHidden/>
        </w:rPr>
        <w:t>22</w:t>
      </w:r>
    </w:p>
    <w:p w:rsidR="00693ED0" w:rsidRPr="000C2A7E" w:rsidRDefault="00693ED0" w:rsidP="00693ED0">
      <w:pPr>
        <w:pStyle w:val="TOC3"/>
        <w:rPr>
          <w:rFonts w:asciiTheme="minorHAnsi" w:eastAsiaTheme="minorEastAsia" w:hAnsiTheme="minorHAnsi" w:cstheme="minorBidi"/>
          <w:noProof/>
          <w:kern w:val="2"/>
          <w:sz w:val="22"/>
          <w14:ligatures w14:val="standardContextual"/>
        </w:rPr>
      </w:pPr>
      <w:r w:rsidRPr="000C2A7E">
        <w:rPr>
          <w:noProof/>
        </w:rPr>
        <w:t>3.2.3.</w:t>
      </w:r>
      <w:r w:rsidRPr="000C2A7E">
        <w:rPr>
          <w:noProof/>
        </w:rPr>
        <w:tab/>
        <w:t>Hinnanguline mõju haldusassigneeringutele – ülevaade</w:t>
      </w:r>
      <w:r w:rsidRPr="000C2A7E">
        <w:rPr>
          <w:noProof/>
        </w:rPr>
        <w:tab/>
      </w:r>
      <w:r w:rsidRPr="000C2A7E">
        <w:rPr>
          <w:noProof/>
          <w:webHidden/>
        </w:rPr>
        <w:t>24</w:t>
      </w:r>
    </w:p>
    <w:p w:rsidR="00693ED0" w:rsidRPr="000C2A7E" w:rsidRDefault="00693ED0" w:rsidP="00693ED0">
      <w:pPr>
        <w:pStyle w:val="TOC3"/>
        <w:rPr>
          <w:rFonts w:asciiTheme="minorHAnsi" w:eastAsiaTheme="minorEastAsia" w:hAnsiTheme="minorHAnsi" w:cstheme="minorBidi"/>
          <w:noProof/>
          <w:kern w:val="2"/>
          <w:sz w:val="22"/>
          <w14:ligatures w14:val="standardContextual"/>
        </w:rPr>
      </w:pPr>
      <w:r w:rsidRPr="000C2A7E">
        <w:rPr>
          <w:noProof/>
        </w:rPr>
        <w:t>3.2.3.1. Heakskiidetud eelarvest saadavad assigneeringud</w:t>
      </w:r>
      <w:r w:rsidRPr="000C2A7E">
        <w:rPr>
          <w:noProof/>
        </w:rPr>
        <w:tab/>
      </w:r>
      <w:r w:rsidRPr="000C2A7E">
        <w:rPr>
          <w:noProof/>
          <w:webHidden/>
        </w:rPr>
        <w:t>24</w:t>
      </w:r>
    </w:p>
    <w:p w:rsidR="00693ED0" w:rsidRPr="000C2A7E" w:rsidRDefault="00693ED0" w:rsidP="00693ED0">
      <w:pPr>
        <w:pStyle w:val="TOC3"/>
        <w:rPr>
          <w:rFonts w:asciiTheme="minorHAnsi" w:eastAsiaTheme="minorEastAsia" w:hAnsiTheme="minorHAnsi" w:cstheme="minorBidi"/>
          <w:noProof/>
          <w:kern w:val="2"/>
          <w:sz w:val="22"/>
          <w14:ligatures w14:val="standardContextual"/>
        </w:rPr>
      </w:pPr>
      <w:r w:rsidRPr="000C2A7E">
        <w:rPr>
          <w:noProof/>
        </w:rPr>
        <w:t>3.2.3.2.</w:t>
      </w:r>
      <w:r w:rsidRPr="000C2A7E">
        <w:rPr>
          <w:noProof/>
        </w:rPr>
        <w:tab/>
        <w:t>Sihtotstarbelisest välistulust saadavad assigneeringud</w:t>
      </w:r>
      <w:r w:rsidRPr="000C2A7E">
        <w:rPr>
          <w:noProof/>
        </w:rPr>
        <w:tab/>
      </w:r>
      <w:r w:rsidRPr="000C2A7E">
        <w:rPr>
          <w:noProof/>
          <w:webHidden/>
        </w:rPr>
        <w:t>24</w:t>
      </w:r>
    </w:p>
    <w:p w:rsidR="00693ED0" w:rsidRPr="000C2A7E" w:rsidRDefault="00693ED0" w:rsidP="00693ED0">
      <w:pPr>
        <w:pStyle w:val="TOC3"/>
        <w:rPr>
          <w:rFonts w:asciiTheme="minorHAnsi" w:eastAsiaTheme="minorEastAsia" w:hAnsiTheme="minorHAnsi" w:cstheme="minorBidi"/>
          <w:noProof/>
          <w:kern w:val="2"/>
          <w:sz w:val="22"/>
          <w14:ligatures w14:val="standardContextual"/>
        </w:rPr>
      </w:pPr>
      <w:r w:rsidRPr="000C2A7E">
        <w:rPr>
          <w:noProof/>
        </w:rPr>
        <w:t>3.2.3.3.</w:t>
      </w:r>
      <w:r w:rsidRPr="000C2A7E">
        <w:rPr>
          <w:noProof/>
        </w:rPr>
        <w:tab/>
        <w:t>Assigneeringud kokku</w:t>
      </w:r>
      <w:r w:rsidRPr="000C2A7E">
        <w:rPr>
          <w:noProof/>
        </w:rPr>
        <w:tab/>
      </w:r>
      <w:r w:rsidRPr="000C2A7E">
        <w:rPr>
          <w:noProof/>
          <w:webHidden/>
        </w:rPr>
        <w:t>24</w:t>
      </w:r>
    </w:p>
    <w:p w:rsidR="00693ED0" w:rsidRPr="000C2A7E" w:rsidRDefault="00693ED0" w:rsidP="00693ED0">
      <w:pPr>
        <w:pStyle w:val="TOC3"/>
        <w:rPr>
          <w:rFonts w:asciiTheme="minorHAnsi" w:eastAsiaTheme="minorEastAsia" w:hAnsiTheme="minorHAnsi" w:cstheme="minorBidi"/>
          <w:noProof/>
          <w:kern w:val="2"/>
          <w:sz w:val="22"/>
          <w14:ligatures w14:val="standardContextual"/>
        </w:rPr>
      </w:pPr>
      <w:r w:rsidRPr="000C2A7E">
        <w:rPr>
          <w:noProof/>
        </w:rPr>
        <w:t>3.2.4.</w:t>
      </w:r>
      <w:r w:rsidRPr="000C2A7E">
        <w:rPr>
          <w:noProof/>
        </w:rPr>
        <w:tab/>
        <w:t>Hinnanguline personalivajadus</w:t>
      </w:r>
      <w:r w:rsidRPr="000C2A7E">
        <w:rPr>
          <w:noProof/>
        </w:rPr>
        <w:tab/>
      </w:r>
      <w:r w:rsidRPr="000C2A7E">
        <w:rPr>
          <w:noProof/>
          <w:webHidden/>
        </w:rPr>
        <w:t>25</w:t>
      </w:r>
    </w:p>
    <w:p w:rsidR="00693ED0" w:rsidRPr="000C2A7E" w:rsidRDefault="00693ED0" w:rsidP="00693ED0">
      <w:pPr>
        <w:pStyle w:val="TOC3"/>
        <w:rPr>
          <w:rFonts w:asciiTheme="minorHAnsi" w:eastAsiaTheme="minorEastAsia" w:hAnsiTheme="minorHAnsi" w:cstheme="minorBidi"/>
          <w:noProof/>
          <w:kern w:val="2"/>
          <w:sz w:val="22"/>
          <w14:ligatures w14:val="standardContextual"/>
        </w:rPr>
      </w:pPr>
      <w:r w:rsidRPr="000C2A7E">
        <w:rPr>
          <w:noProof/>
        </w:rPr>
        <w:t>3.2.4.1.</w:t>
      </w:r>
      <w:r w:rsidRPr="000C2A7E">
        <w:rPr>
          <w:noProof/>
        </w:rPr>
        <w:tab/>
        <w:t>Rahastatakse heakskiidetud eelarvest</w:t>
      </w:r>
      <w:r w:rsidRPr="000C2A7E">
        <w:rPr>
          <w:noProof/>
        </w:rPr>
        <w:tab/>
      </w:r>
      <w:r w:rsidRPr="000C2A7E">
        <w:rPr>
          <w:noProof/>
          <w:webHidden/>
        </w:rPr>
        <w:t>25</w:t>
      </w:r>
    </w:p>
    <w:p w:rsidR="00693ED0" w:rsidRPr="000C2A7E" w:rsidRDefault="00693ED0" w:rsidP="00693ED0">
      <w:pPr>
        <w:pStyle w:val="TOC3"/>
        <w:rPr>
          <w:rFonts w:asciiTheme="minorHAnsi" w:eastAsiaTheme="minorEastAsia" w:hAnsiTheme="minorHAnsi" w:cstheme="minorBidi"/>
          <w:noProof/>
          <w:kern w:val="2"/>
          <w:sz w:val="22"/>
          <w14:ligatures w14:val="standardContextual"/>
        </w:rPr>
      </w:pPr>
      <w:r w:rsidRPr="000C2A7E">
        <w:rPr>
          <w:noProof/>
        </w:rPr>
        <w:t>3.2.4.2.</w:t>
      </w:r>
      <w:r w:rsidRPr="000C2A7E">
        <w:rPr>
          <w:noProof/>
        </w:rPr>
        <w:tab/>
        <w:t>Rahastatakse sihtotstarbelisest välistulust</w:t>
      </w:r>
      <w:r w:rsidRPr="000C2A7E">
        <w:rPr>
          <w:noProof/>
        </w:rPr>
        <w:tab/>
      </w:r>
      <w:r w:rsidRPr="000C2A7E">
        <w:rPr>
          <w:noProof/>
          <w:webHidden/>
        </w:rPr>
        <w:t>26</w:t>
      </w:r>
    </w:p>
    <w:p w:rsidR="00693ED0" w:rsidRPr="000C2A7E" w:rsidRDefault="00693ED0" w:rsidP="00693ED0">
      <w:pPr>
        <w:pStyle w:val="TOC3"/>
        <w:rPr>
          <w:rFonts w:asciiTheme="minorHAnsi" w:eastAsiaTheme="minorEastAsia" w:hAnsiTheme="minorHAnsi" w:cstheme="minorBidi"/>
          <w:noProof/>
          <w:kern w:val="2"/>
          <w:sz w:val="22"/>
          <w14:ligatures w14:val="standardContextual"/>
        </w:rPr>
      </w:pPr>
      <w:r w:rsidRPr="000C2A7E">
        <w:rPr>
          <w:noProof/>
        </w:rPr>
        <w:t>3.2.4.3.</w:t>
      </w:r>
      <w:r w:rsidRPr="000C2A7E">
        <w:rPr>
          <w:noProof/>
        </w:rPr>
        <w:tab/>
        <w:t>Personalivajadus kokku</w:t>
      </w:r>
      <w:r w:rsidRPr="000C2A7E">
        <w:rPr>
          <w:noProof/>
        </w:rPr>
        <w:tab/>
      </w:r>
      <w:r w:rsidRPr="000C2A7E">
        <w:rPr>
          <w:noProof/>
          <w:webHidden/>
        </w:rPr>
        <w:t>26</w:t>
      </w:r>
    </w:p>
    <w:p w:rsidR="00693ED0" w:rsidRPr="000C2A7E" w:rsidRDefault="00693ED0" w:rsidP="00693ED0">
      <w:pPr>
        <w:pStyle w:val="TOC3"/>
        <w:rPr>
          <w:rFonts w:asciiTheme="minorHAnsi" w:eastAsiaTheme="minorEastAsia" w:hAnsiTheme="minorHAnsi" w:cstheme="minorBidi"/>
          <w:noProof/>
          <w:kern w:val="2"/>
          <w:sz w:val="22"/>
          <w14:ligatures w14:val="standardContextual"/>
        </w:rPr>
      </w:pPr>
      <w:r w:rsidRPr="000C2A7E">
        <w:rPr>
          <w:noProof/>
        </w:rPr>
        <w:t>3.2.5.</w:t>
      </w:r>
      <w:r w:rsidRPr="000C2A7E">
        <w:rPr>
          <w:noProof/>
        </w:rPr>
        <w:tab/>
        <w:t>Hinnanguline mõju digitehnoloogiaga seotud investeeringutele – ülevaade</w:t>
      </w:r>
      <w:r w:rsidRPr="000C2A7E">
        <w:rPr>
          <w:noProof/>
        </w:rPr>
        <w:tab/>
      </w:r>
      <w:r w:rsidRPr="000C2A7E">
        <w:rPr>
          <w:noProof/>
          <w:webHidden/>
        </w:rPr>
        <w:t>28</w:t>
      </w:r>
    </w:p>
    <w:p w:rsidR="00693ED0" w:rsidRPr="000C2A7E" w:rsidRDefault="00693ED0" w:rsidP="00693ED0">
      <w:pPr>
        <w:pStyle w:val="TOC3"/>
        <w:rPr>
          <w:rFonts w:asciiTheme="minorHAnsi" w:eastAsiaTheme="minorEastAsia" w:hAnsiTheme="minorHAnsi" w:cstheme="minorBidi"/>
          <w:noProof/>
          <w:kern w:val="2"/>
          <w:sz w:val="22"/>
          <w14:ligatures w14:val="standardContextual"/>
        </w:rPr>
      </w:pPr>
      <w:r w:rsidRPr="000C2A7E">
        <w:rPr>
          <w:noProof/>
        </w:rPr>
        <w:t>3.2.6.</w:t>
      </w:r>
      <w:r w:rsidRPr="000C2A7E">
        <w:rPr>
          <w:noProof/>
        </w:rPr>
        <w:tab/>
        <w:t>Kooskõla kehtiva mitmeaastase finantsraamistikuga</w:t>
      </w:r>
      <w:r w:rsidRPr="000C2A7E">
        <w:rPr>
          <w:noProof/>
        </w:rPr>
        <w:tab/>
      </w:r>
      <w:r w:rsidRPr="000C2A7E">
        <w:rPr>
          <w:noProof/>
          <w:webHidden/>
        </w:rPr>
        <w:t>28</w:t>
      </w:r>
    </w:p>
    <w:p w:rsidR="00693ED0" w:rsidRPr="000C2A7E" w:rsidRDefault="00693ED0" w:rsidP="00693ED0">
      <w:pPr>
        <w:pStyle w:val="TOC3"/>
        <w:rPr>
          <w:rFonts w:asciiTheme="minorHAnsi" w:eastAsiaTheme="minorEastAsia" w:hAnsiTheme="minorHAnsi" w:cstheme="minorBidi"/>
          <w:noProof/>
          <w:kern w:val="2"/>
          <w:sz w:val="22"/>
          <w14:ligatures w14:val="standardContextual"/>
        </w:rPr>
      </w:pPr>
      <w:r w:rsidRPr="000C2A7E">
        <w:rPr>
          <w:noProof/>
        </w:rPr>
        <w:t>3.2.7.</w:t>
      </w:r>
      <w:r w:rsidRPr="000C2A7E">
        <w:rPr>
          <w:noProof/>
        </w:rPr>
        <w:tab/>
        <w:t>Kolmandate isikute rahaline osalus</w:t>
      </w:r>
      <w:r w:rsidRPr="000C2A7E">
        <w:rPr>
          <w:noProof/>
        </w:rPr>
        <w:tab/>
      </w:r>
      <w:r w:rsidRPr="000C2A7E">
        <w:rPr>
          <w:noProof/>
          <w:webHidden/>
        </w:rPr>
        <w:t>28</w:t>
      </w:r>
    </w:p>
    <w:p w:rsidR="00693ED0" w:rsidRPr="000C2A7E" w:rsidRDefault="00693ED0" w:rsidP="00693ED0">
      <w:pPr>
        <w:pStyle w:val="TOC2"/>
        <w:rPr>
          <w:rFonts w:asciiTheme="minorHAnsi" w:eastAsiaTheme="minorEastAsia" w:hAnsiTheme="minorHAnsi" w:cstheme="minorBidi"/>
          <w:noProof/>
          <w:kern w:val="2"/>
          <w:sz w:val="22"/>
          <w14:ligatures w14:val="standardContextual"/>
        </w:rPr>
      </w:pPr>
      <w:r w:rsidRPr="000C2A7E">
        <w:rPr>
          <w:noProof/>
        </w:rPr>
        <w:t>3.3.</w:t>
      </w:r>
      <w:r w:rsidRPr="000C2A7E">
        <w:rPr>
          <w:noProof/>
        </w:rPr>
        <w:tab/>
        <w:t>Hinnanguline mõju tuludele</w:t>
      </w:r>
      <w:r w:rsidRPr="000C2A7E">
        <w:rPr>
          <w:noProof/>
        </w:rPr>
        <w:tab/>
      </w:r>
      <w:r w:rsidRPr="000C2A7E">
        <w:rPr>
          <w:noProof/>
          <w:webHidden/>
        </w:rPr>
        <w:t>29</w:t>
      </w:r>
    </w:p>
    <w:p w:rsidR="00693ED0" w:rsidRPr="000C2A7E" w:rsidRDefault="00693ED0" w:rsidP="00693ED0">
      <w:pPr>
        <w:pStyle w:val="TOC1"/>
        <w:rPr>
          <w:rFonts w:asciiTheme="minorHAnsi" w:eastAsiaTheme="minorEastAsia" w:hAnsiTheme="minorHAnsi" w:cstheme="minorBidi"/>
          <w:noProof/>
          <w:kern w:val="2"/>
          <w:sz w:val="22"/>
          <w14:ligatures w14:val="standardContextual"/>
        </w:rPr>
      </w:pPr>
      <w:r w:rsidRPr="000C2A7E">
        <w:rPr>
          <w:noProof/>
        </w:rPr>
        <w:t>4.</w:t>
      </w:r>
      <w:r w:rsidRPr="000C2A7E">
        <w:rPr>
          <w:noProof/>
        </w:rPr>
        <w:tab/>
      </w:r>
      <w:r w:rsidRPr="000C2A7E">
        <w:rPr>
          <w:caps/>
          <w:noProof/>
        </w:rPr>
        <w:t>Digimõõde</w:t>
      </w:r>
      <w:r w:rsidRPr="000C2A7E">
        <w:rPr>
          <w:noProof/>
        </w:rPr>
        <w:tab/>
      </w:r>
      <w:r w:rsidRPr="000C2A7E">
        <w:rPr>
          <w:noProof/>
          <w:webHidden/>
        </w:rPr>
        <w:t>29</w:t>
      </w:r>
    </w:p>
    <w:p w:rsidR="00693ED0" w:rsidRPr="000C2A7E" w:rsidRDefault="00693ED0" w:rsidP="00693ED0">
      <w:pPr>
        <w:pStyle w:val="TOC2"/>
        <w:rPr>
          <w:rFonts w:asciiTheme="minorHAnsi" w:eastAsiaTheme="minorEastAsia" w:hAnsiTheme="minorHAnsi" w:cstheme="minorBidi"/>
          <w:noProof/>
          <w:kern w:val="2"/>
          <w:sz w:val="22"/>
          <w14:ligatures w14:val="standardContextual"/>
        </w:rPr>
      </w:pPr>
      <w:r w:rsidRPr="000C2A7E">
        <w:rPr>
          <w:noProof/>
        </w:rPr>
        <w:t>4.1.</w:t>
      </w:r>
      <w:r w:rsidRPr="000C2A7E">
        <w:rPr>
          <w:noProof/>
        </w:rPr>
        <w:tab/>
        <w:t>Diginõuded</w:t>
      </w:r>
      <w:r w:rsidRPr="000C2A7E">
        <w:rPr>
          <w:noProof/>
        </w:rPr>
        <w:tab/>
      </w:r>
      <w:r w:rsidRPr="000C2A7E">
        <w:rPr>
          <w:noProof/>
          <w:webHidden/>
        </w:rPr>
        <w:t>30</w:t>
      </w:r>
    </w:p>
    <w:p w:rsidR="00693ED0" w:rsidRPr="000C2A7E" w:rsidRDefault="00693ED0" w:rsidP="00693ED0">
      <w:pPr>
        <w:pStyle w:val="TOC2"/>
        <w:rPr>
          <w:rFonts w:asciiTheme="minorHAnsi" w:eastAsiaTheme="minorEastAsia" w:hAnsiTheme="minorHAnsi" w:cstheme="minorBidi"/>
          <w:noProof/>
          <w:kern w:val="2"/>
          <w:sz w:val="22"/>
          <w14:ligatures w14:val="standardContextual"/>
        </w:rPr>
      </w:pPr>
      <w:r w:rsidRPr="000C2A7E">
        <w:rPr>
          <w:noProof/>
        </w:rPr>
        <w:t>4.2.</w:t>
      </w:r>
      <w:r w:rsidRPr="000C2A7E">
        <w:rPr>
          <w:noProof/>
        </w:rPr>
        <w:tab/>
        <w:t>Andmed</w:t>
      </w:r>
      <w:r w:rsidRPr="000C2A7E">
        <w:rPr>
          <w:noProof/>
        </w:rPr>
        <w:tab/>
      </w:r>
      <w:r w:rsidRPr="000C2A7E">
        <w:rPr>
          <w:noProof/>
          <w:webHidden/>
        </w:rPr>
        <w:t>30</w:t>
      </w:r>
    </w:p>
    <w:p w:rsidR="00693ED0" w:rsidRPr="000C2A7E" w:rsidRDefault="00693ED0" w:rsidP="00693ED0">
      <w:pPr>
        <w:pStyle w:val="TOC2"/>
        <w:rPr>
          <w:rFonts w:asciiTheme="minorHAnsi" w:eastAsiaTheme="minorEastAsia" w:hAnsiTheme="minorHAnsi" w:cstheme="minorBidi"/>
          <w:noProof/>
          <w:kern w:val="2"/>
          <w:sz w:val="22"/>
          <w14:ligatures w14:val="standardContextual"/>
        </w:rPr>
      </w:pPr>
      <w:r w:rsidRPr="000C2A7E">
        <w:rPr>
          <w:noProof/>
        </w:rPr>
        <w:t>4.3.</w:t>
      </w:r>
      <w:r w:rsidRPr="000C2A7E">
        <w:rPr>
          <w:noProof/>
        </w:rPr>
        <w:tab/>
        <w:t>Digilahendused</w:t>
      </w:r>
      <w:r w:rsidRPr="000C2A7E">
        <w:rPr>
          <w:noProof/>
        </w:rPr>
        <w:tab/>
      </w:r>
      <w:r w:rsidRPr="000C2A7E">
        <w:rPr>
          <w:noProof/>
          <w:webHidden/>
        </w:rPr>
        <w:t>31</w:t>
      </w:r>
    </w:p>
    <w:p w:rsidR="00693ED0" w:rsidRPr="000C2A7E" w:rsidRDefault="00693ED0" w:rsidP="00693ED0">
      <w:pPr>
        <w:pStyle w:val="TOC2"/>
        <w:rPr>
          <w:rFonts w:asciiTheme="minorHAnsi" w:eastAsiaTheme="minorEastAsia" w:hAnsiTheme="minorHAnsi" w:cstheme="minorBidi"/>
          <w:noProof/>
          <w:kern w:val="2"/>
          <w:sz w:val="22"/>
          <w14:ligatures w14:val="standardContextual"/>
        </w:rPr>
      </w:pPr>
      <w:r w:rsidRPr="000C2A7E">
        <w:rPr>
          <w:noProof/>
        </w:rPr>
        <w:t>4.4.</w:t>
      </w:r>
      <w:r w:rsidRPr="000C2A7E">
        <w:rPr>
          <w:noProof/>
        </w:rPr>
        <w:tab/>
        <w:t>Koostalitlusvõime hindamine</w:t>
      </w:r>
      <w:r w:rsidRPr="000C2A7E">
        <w:rPr>
          <w:noProof/>
        </w:rPr>
        <w:tab/>
      </w:r>
      <w:r w:rsidRPr="000C2A7E">
        <w:rPr>
          <w:noProof/>
          <w:webHidden/>
        </w:rPr>
        <w:t>31</w:t>
      </w:r>
    </w:p>
    <w:p w:rsidR="00693ED0" w:rsidRPr="000C2A7E" w:rsidRDefault="00693ED0" w:rsidP="00693ED0">
      <w:pPr>
        <w:pStyle w:val="TOC2"/>
        <w:rPr>
          <w:rFonts w:asciiTheme="minorHAnsi" w:eastAsiaTheme="minorEastAsia" w:hAnsiTheme="minorHAnsi" w:cstheme="minorBidi"/>
          <w:noProof/>
          <w:kern w:val="2"/>
          <w:sz w:val="22"/>
          <w14:ligatures w14:val="standardContextual"/>
        </w:rPr>
      </w:pPr>
      <w:r w:rsidRPr="000C2A7E">
        <w:rPr>
          <w:noProof/>
        </w:rPr>
        <w:t>4.5.</w:t>
      </w:r>
      <w:r w:rsidRPr="000C2A7E">
        <w:rPr>
          <w:noProof/>
        </w:rPr>
        <w:tab/>
        <w:t>Digimõõtme rakendamist toetavad meetmed</w:t>
      </w:r>
      <w:r w:rsidRPr="000C2A7E">
        <w:rPr>
          <w:noProof/>
        </w:rPr>
        <w:tab/>
      </w:r>
      <w:r w:rsidRPr="000C2A7E">
        <w:rPr>
          <w:noProof/>
          <w:webHidden/>
        </w:rPr>
        <w:t>32</w:t>
      </w:r>
    </w:p>
    <w:p w:rsidR="00693ED0" w:rsidRPr="000C2A7E" w:rsidRDefault="00693ED0" w:rsidP="00693ED0">
      <w:pPr>
        <w:pStyle w:val="TOC1"/>
        <w:ind w:left="0" w:firstLine="0"/>
        <w:rPr>
          <w:noProof/>
        </w:rPr>
        <w:sectPr w:rsidR="00693ED0" w:rsidRPr="000C2A7E" w:rsidSect="00225EF4">
          <w:pgSz w:w="11907" w:h="16840" w:code="9"/>
          <w:pgMar w:top="1134" w:right="1418" w:bottom="1134" w:left="1418" w:header="709" w:footer="709" w:gutter="0"/>
          <w:pgNumType w:start="1"/>
          <w:cols w:space="720"/>
          <w:docGrid w:linePitch="360"/>
        </w:sectPr>
      </w:pPr>
    </w:p>
    <w:p w:rsidR="00693ED0" w:rsidRPr="000C2A7E" w:rsidRDefault="00693ED0" w:rsidP="00693ED0">
      <w:pPr>
        <w:pStyle w:val="ManualHeading1"/>
        <w:rPr>
          <w:noProof/>
        </w:rPr>
      </w:pPr>
      <w:bookmarkStart w:id="6" w:name="_Toc514938007"/>
      <w:bookmarkStart w:id="7" w:name="_Toc520485025"/>
      <w:bookmarkStart w:id="8" w:name="_Toc160804567"/>
      <w:bookmarkStart w:id="9" w:name="_Toc167220259"/>
      <w:bookmarkStart w:id="10" w:name="_Toc177548992"/>
      <w:r w:rsidRPr="000C2A7E">
        <w:rPr>
          <w:noProof/>
        </w:rPr>
        <w:t>1.</w:t>
      </w:r>
      <w:r w:rsidRPr="000C2A7E">
        <w:rPr>
          <w:noProof/>
        </w:rPr>
        <w:tab/>
        <w:t>ETTEPANEKU/ALGATUSE RAAMISTIK</w:t>
      </w:r>
      <w:bookmarkEnd w:id="6"/>
      <w:bookmarkEnd w:id="7"/>
      <w:bookmarkEnd w:id="8"/>
      <w:bookmarkEnd w:id="9"/>
      <w:bookmarkEnd w:id="10"/>
      <w:r w:rsidRPr="000C2A7E">
        <w:rPr>
          <w:noProof/>
        </w:rPr>
        <w:t xml:space="preserve"> </w:t>
      </w:r>
    </w:p>
    <w:p w:rsidR="00693ED0" w:rsidRPr="000C2A7E" w:rsidRDefault="00693ED0" w:rsidP="00693ED0">
      <w:pPr>
        <w:pStyle w:val="ManualHeading2"/>
        <w:rPr>
          <w:noProof/>
        </w:rPr>
      </w:pPr>
      <w:bookmarkStart w:id="11" w:name="_Toc514938008"/>
      <w:bookmarkStart w:id="12" w:name="_Toc520485026"/>
      <w:bookmarkStart w:id="13" w:name="_Toc160804568"/>
      <w:bookmarkStart w:id="14" w:name="_Toc167220260"/>
      <w:bookmarkStart w:id="15" w:name="_Toc177548993"/>
      <w:r w:rsidRPr="000C2A7E">
        <w:rPr>
          <w:noProof/>
        </w:rPr>
        <w:t>1.1.</w:t>
      </w:r>
      <w:r w:rsidRPr="000C2A7E">
        <w:rPr>
          <w:noProof/>
        </w:rPr>
        <w:tab/>
        <w:t>Ettepaneku/algatuse nimetus</w:t>
      </w:r>
      <w:bookmarkEnd w:id="11"/>
      <w:bookmarkEnd w:id="12"/>
      <w:bookmarkEnd w:id="13"/>
      <w:bookmarkEnd w:id="14"/>
      <w:bookmarkEnd w:id="15"/>
    </w:p>
    <w:p w:rsidR="00693ED0" w:rsidRPr="000C2A7E" w:rsidRDefault="00CE5824" w:rsidP="00CE5824">
      <w:pPr>
        <w:pStyle w:val="Text1"/>
        <w:pBdr>
          <w:top w:val="single" w:sz="4" w:space="1" w:color="auto"/>
          <w:left w:val="single" w:sz="4" w:space="4" w:color="auto"/>
          <w:bottom w:val="single" w:sz="4" w:space="1" w:color="auto"/>
          <w:right w:val="single" w:sz="4" w:space="4" w:color="auto"/>
        </w:pBdr>
        <w:rPr>
          <w:noProof/>
        </w:rPr>
      </w:pPr>
      <w:r w:rsidRPr="000C2A7E">
        <w:rPr>
          <w:noProof/>
        </w:rPr>
        <w:t xml:space="preserve">Ettepanek: Euroopa Parlamendi ja nõukogu määrus, millega muudetakse määrust (EL) 2024/1348 turvalise kolmanda riigi mõiste kohaldamise osas. </w:t>
      </w:r>
    </w:p>
    <w:p w:rsidR="00693ED0" w:rsidRPr="000C2A7E" w:rsidRDefault="00693ED0" w:rsidP="00693ED0">
      <w:pPr>
        <w:pStyle w:val="ManualHeading2"/>
        <w:rPr>
          <w:i/>
          <w:noProof/>
        </w:rPr>
      </w:pPr>
      <w:bookmarkStart w:id="16" w:name="_Toc514938011"/>
      <w:bookmarkStart w:id="17" w:name="_Toc520485027"/>
      <w:bookmarkStart w:id="18" w:name="_Toc160804569"/>
      <w:bookmarkStart w:id="19" w:name="_Toc167220261"/>
      <w:bookmarkStart w:id="20" w:name="_Toc177548994"/>
      <w:r w:rsidRPr="000C2A7E">
        <w:rPr>
          <w:noProof/>
        </w:rPr>
        <w:t>1.2.</w:t>
      </w:r>
      <w:r w:rsidRPr="000C2A7E">
        <w:rPr>
          <w:noProof/>
        </w:rPr>
        <w:tab/>
        <w:t>Asjaomased poliitikavaldkonnad</w:t>
      </w:r>
      <w:bookmarkEnd w:id="16"/>
      <w:bookmarkEnd w:id="17"/>
      <w:bookmarkEnd w:id="18"/>
      <w:bookmarkEnd w:id="19"/>
      <w:bookmarkEnd w:id="20"/>
      <w:r w:rsidRPr="000C2A7E">
        <w:rPr>
          <w:i/>
          <w:noProof/>
        </w:rPr>
        <w:t xml:space="preserve"> </w:t>
      </w:r>
    </w:p>
    <w:p w:rsidR="00693ED0" w:rsidRPr="000C2A7E" w:rsidRDefault="00693ED0" w:rsidP="00693ED0">
      <w:pPr>
        <w:pStyle w:val="Text1"/>
        <w:pBdr>
          <w:top w:val="single" w:sz="4" w:space="1" w:color="auto"/>
          <w:left w:val="single" w:sz="4" w:space="4" w:color="auto"/>
          <w:bottom w:val="single" w:sz="4" w:space="1" w:color="auto"/>
          <w:right w:val="single" w:sz="4" w:space="4" w:color="auto"/>
        </w:pBdr>
        <w:rPr>
          <w:noProof/>
        </w:rPr>
      </w:pPr>
      <w:r w:rsidRPr="000C2A7E">
        <w:rPr>
          <w:noProof/>
        </w:rPr>
        <w:t>Varjupaik</w:t>
      </w:r>
    </w:p>
    <w:p w:rsidR="00693ED0" w:rsidRPr="000C2A7E" w:rsidRDefault="00693ED0" w:rsidP="00693ED0">
      <w:pPr>
        <w:pStyle w:val="ManualHeading2"/>
        <w:rPr>
          <w:noProof/>
        </w:rPr>
      </w:pPr>
      <w:bookmarkStart w:id="21" w:name="_Toc514938015"/>
      <w:bookmarkStart w:id="22" w:name="_Toc520485029"/>
      <w:bookmarkStart w:id="23" w:name="_Toc160804571"/>
      <w:bookmarkStart w:id="24" w:name="_Toc167220263"/>
      <w:bookmarkStart w:id="25" w:name="_Toc177548995"/>
      <w:r w:rsidRPr="000C2A7E">
        <w:rPr>
          <w:noProof/>
        </w:rPr>
        <w:t>1.3.</w:t>
      </w:r>
      <w:r w:rsidRPr="000C2A7E">
        <w:rPr>
          <w:noProof/>
        </w:rPr>
        <w:tab/>
        <w:t>Eesmärgid</w:t>
      </w:r>
      <w:bookmarkEnd w:id="21"/>
      <w:bookmarkEnd w:id="22"/>
      <w:bookmarkEnd w:id="23"/>
      <w:bookmarkEnd w:id="24"/>
      <w:bookmarkEnd w:id="25"/>
    </w:p>
    <w:p w:rsidR="00693ED0" w:rsidRPr="000C2A7E" w:rsidRDefault="00693ED0" w:rsidP="00693ED0">
      <w:pPr>
        <w:pStyle w:val="ManualHeading3"/>
        <w:rPr>
          <w:noProof/>
        </w:rPr>
      </w:pPr>
      <w:bookmarkStart w:id="26" w:name="_Toc514938016"/>
      <w:bookmarkStart w:id="27" w:name="_Toc520485030"/>
      <w:bookmarkStart w:id="28" w:name="_Toc160804572"/>
      <w:bookmarkStart w:id="29" w:name="_Toc167220264"/>
      <w:bookmarkStart w:id="30" w:name="_Toc177548996"/>
      <w:r w:rsidRPr="000C2A7E">
        <w:rPr>
          <w:noProof/>
        </w:rPr>
        <w:t>1.3.1.</w:t>
      </w:r>
      <w:r w:rsidRPr="000C2A7E">
        <w:rPr>
          <w:noProof/>
        </w:rPr>
        <w:tab/>
        <w:t>Üldeesmärgid</w:t>
      </w:r>
      <w:bookmarkEnd w:id="26"/>
      <w:bookmarkEnd w:id="27"/>
      <w:bookmarkEnd w:id="28"/>
      <w:bookmarkEnd w:id="29"/>
      <w:bookmarkEnd w:id="30"/>
    </w:p>
    <w:p w:rsidR="00693ED0" w:rsidRPr="000C2A7E"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31" w:name="_Toc514938018"/>
      <w:bookmarkStart w:id="32" w:name="_Toc520485031"/>
      <w:bookmarkStart w:id="33" w:name="_Toc160804573"/>
      <w:bookmarkStart w:id="34" w:name="_Toc167220265"/>
      <w:bookmarkStart w:id="35" w:name="_Toc177548997"/>
      <w:r w:rsidRPr="000C2A7E">
        <w:rPr>
          <w:noProof/>
        </w:rPr>
        <w:t xml:space="preserve">Käesolev ettepanek on kooskõlas varjupaigamenetluse määruse (EL) 2024/1348 nõudega, et komisjon vaataks läbi turvalise kolmanda riigi mõiste ja esitaks vajaduse korral sihipärased muudatusettepanekud, et hõlbustada selle kohaldamist. Ettepaneku eesmärk on tõhustada turvalise kolmanda riigi mõiste kohaldamist ELi varjupaigaraamistikus. </w:t>
      </w:r>
    </w:p>
    <w:p w:rsidR="00693ED0" w:rsidRPr="000C2A7E" w:rsidRDefault="00693ED0" w:rsidP="00693ED0">
      <w:pPr>
        <w:pStyle w:val="Text1"/>
        <w:pBdr>
          <w:top w:val="single" w:sz="4" w:space="1" w:color="auto"/>
          <w:left w:val="single" w:sz="4" w:space="4" w:color="auto"/>
          <w:bottom w:val="single" w:sz="4" w:space="1" w:color="auto"/>
          <w:right w:val="single" w:sz="4" w:space="4" w:color="auto"/>
        </w:pBdr>
        <w:rPr>
          <w:noProof/>
        </w:rPr>
      </w:pPr>
      <w:r w:rsidRPr="000C2A7E">
        <w:rPr>
          <w:noProof/>
        </w:rPr>
        <w:t>Kooskõlas rände- ja varjupaigaleppega tugevdatakse käesoleva ettepanekuga partnerlusel põhinevat koostööd kolmandate riikidega, tagades, et turvalise kolmanda riigi lepingud ja kokkulepped on vastastikku kasulikud, järgivad vastutuse jagamise põhimõtteid ja austavad täielikult põhiõigusi. Käsitledes kaitsevajadusi ja tagades rahvusvaheliste kohustuste täitmise, aitab ettepanek täita ka ELi kohustusi, mis tulenevad globaalsest pagulasraamistikust.</w:t>
      </w:r>
    </w:p>
    <w:p w:rsidR="00693ED0" w:rsidRPr="000C2A7E" w:rsidRDefault="00693ED0" w:rsidP="00693ED0">
      <w:pPr>
        <w:pStyle w:val="ManualHeading3"/>
        <w:rPr>
          <w:noProof/>
        </w:rPr>
      </w:pPr>
      <w:r w:rsidRPr="000C2A7E">
        <w:rPr>
          <w:noProof/>
        </w:rPr>
        <w:t>1.3.2.</w:t>
      </w:r>
      <w:r w:rsidRPr="000C2A7E">
        <w:rPr>
          <w:noProof/>
        </w:rPr>
        <w:tab/>
        <w:t>Erieesmärgid</w:t>
      </w:r>
      <w:bookmarkEnd w:id="31"/>
      <w:bookmarkEnd w:id="32"/>
      <w:bookmarkEnd w:id="33"/>
      <w:bookmarkEnd w:id="34"/>
      <w:bookmarkEnd w:id="35"/>
    </w:p>
    <w:p w:rsidR="00693ED0" w:rsidRPr="000C2A7E" w:rsidRDefault="00693ED0" w:rsidP="00693ED0">
      <w:pPr>
        <w:pStyle w:val="Text1"/>
        <w:pBdr>
          <w:top w:val="single" w:sz="4" w:space="1" w:color="auto"/>
          <w:left w:val="single" w:sz="4" w:space="4" w:color="auto"/>
          <w:bottom w:val="single" w:sz="4" w:space="1" w:color="auto"/>
          <w:right w:val="single" w:sz="4" w:space="4" w:color="auto"/>
        </w:pBdr>
        <w:rPr>
          <w:noProof/>
          <w:u w:val="single"/>
        </w:rPr>
      </w:pPr>
      <w:r w:rsidRPr="000C2A7E">
        <w:rPr>
          <w:noProof/>
          <w:u w:val="single"/>
        </w:rPr>
        <w:t>Erieesmärk nr 1</w:t>
      </w:r>
    </w:p>
    <w:p w:rsidR="00693ED0" w:rsidRPr="000C2A7E" w:rsidRDefault="00693ED0" w:rsidP="006D513D">
      <w:pPr>
        <w:pStyle w:val="Text1"/>
        <w:pBdr>
          <w:top w:val="single" w:sz="4" w:space="1" w:color="auto"/>
          <w:left w:val="single" w:sz="4" w:space="4" w:color="auto"/>
          <w:bottom w:val="single" w:sz="4" w:space="1" w:color="auto"/>
          <w:right w:val="single" w:sz="4" w:space="4" w:color="auto"/>
        </w:pBdr>
        <w:rPr>
          <w:noProof/>
        </w:rPr>
      </w:pPr>
      <w:bookmarkStart w:id="36" w:name="_Toc514938019"/>
      <w:bookmarkStart w:id="37" w:name="_Toc520485032"/>
      <w:bookmarkStart w:id="38" w:name="_Toc160804574"/>
      <w:bookmarkStart w:id="39" w:name="_Toc167220266"/>
      <w:bookmarkStart w:id="40" w:name="_Toc177548998"/>
      <w:r w:rsidRPr="000C2A7E">
        <w:rPr>
          <w:noProof/>
        </w:rPr>
        <w:t xml:space="preserve">Käesoleva ettepaneku esimene eesmärk on teha varjupaigamenetluse määruses (EL) 2024/1348 sihipäraseid muudatusi, et hõlbustada turvalise kolmanda riigi mõiste kohaldamist liikmesriikides. </w:t>
      </w:r>
    </w:p>
    <w:p w:rsidR="00693ED0" w:rsidRPr="000C2A7E" w:rsidRDefault="00693ED0" w:rsidP="00693ED0">
      <w:pPr>
        <w:pStyle w:val="ManualHeading3"/>
        <w:rPr>
          <w:noProof/>
        </w:rPr>
      </w:pPr>
      <w:r w:rsidRPr="000C2A7E">
        <w:rPr>
          <w:noProof/>
        </w:rPr>
        <w:t>1.3.3.</w:t>
      </w:r>
      <w:r w:rsidRPr="000C2A7E">
        <w:rPr>
          <w:noProof/>
        </w:rPr>
        <w:tab/>
        <w:t>Oodatavad tulemused ja mõju</w:t>
      </w:r>
      <w:bookmarkEnd w:id="36"/>
      <w:bookmarkEnd w:id="37"/>
      <w:bookmarkEnd w:id="38"/>
      <w:bookmarkEnd w:id="39"/>
      <w:bookmarkEnd w:id="40"/>
    </w:p>
    <w:p w:rsidR="00693ED0" w:rsidRPr="000C2A7E" w:rsidRDefault="00693ED0" w:rsidP="00693ED0">
      <w:pPr>
        <w:pStyle w:val="Text1"/>
        <w:rPr>
          <w:i/>
          <w:noProof/>
          <w:sz w:val="20"/>
        </w:rPr>
      </w:pPr>
      <w:r w:rsidRPr="000C2A7E">
        <w:rPr>
          <w:i/>
          <w:noProof/>
          <w:sz w:val="20"/>
        </w:rPr>
        <w:t>Märkige, milline peaks olema ettepaneku/algatuse oodatav mõju toetusesaajatele/sihtrühmale.</w:t>
      </w:r>
    </w:p>
    <w:p w:rsidR="00693ED0" w:rsidRPr="000C2A7E"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41" w:name="_Toc514938023"/>
      <w:bookmarkStart w:id="42" w:name="_Toc520485033"/>
      <w:bookmarkStart w:id="43" w:name="_Toc160804575"/>
      <w:bookmarkStart w:id="44" w:name="_Toc167220267"/>
      <w:bookmarkStart w:id="45" w:name="_Toc177548999"/>
      <w:r w:rsidRPr="000C2A7E">
        <w:rPr>
          <w:noProof/>
        </w:rPr>
        <w:t>1.</w:t>
      </w:r>
      <w:r w:rsidRPr="000C2A7E">
        <w:rPr>
          <w:noProof/>
        </w:rPr>
        <w:tab/>
        <w:t xml:space="preserve">Parandada turvalise kolmanda riigi mõiste kohaldamisel õigusselgust ja järjepidevust. </w:t>
      </w:r>
    </w:p>
    <w:p w:rsidR="00693ED0" w:rsidRPr="000C2A7E" w:rsidRDefault="00693ED0" w:rsidP="00693ED0">
      <w:pPr>
        <w:pStyle w:val="Text1"/>
        <w:pBdr>
          <w:top w:val="single" w:sz="4" w:space="1" w:color="auto"/>
          <w:left w:val="single" w:sz="4" w:space="4" w:color="auto"/>
          <w:bottom w:val="single" w:sz="4" w:space="1" w:color="auto"/>
          <w:right w:val="single" w:sz="4" w:space="4" w:color="auto"/>
        </w:pBdr>
        <w:rPr>
          <w:noProof/>
        </w:rPr>
      </w:pPr>
      <w:r w:rsidRPr="000C2A7E">
        <w:rPr>
          <w:noProof/>
        </w:rPr>
        <w:t>2.</w:t>
      </w:r>
      <w:r w:rsidRPr="000C2A7E">
        <w:rPr>
          <w:noProof/>
        </w:rPr>
        <w:tab/>
        <w:t xml:space="preserve">Võimaldada liikmesriikidele mõiste kohaldamisel suuremat paindlikkust ning tagada samas rahvusvaheliste kohustuste ja põhiõiguste järgimine. </w:t>
      </w:r>
    </w:p>
    <w:p w:rsidR="00693ED0" w:rsidRPr="000C2A7E" w:rsidRDefault="00693ED0" w:rsidP="00693ED0">
      <w:pPr>
        <w:pStyle w:val="Text1"/>
        <w:pBdr>
          <w:top w:val="single" w:sz="4" w:space="1" w:color="auto"/>
          <w:left w:val="single" w:sz="4" w:space="4" w:color="auto"/>
          <w:bottom w:val="single" w:sz="4" w:space="1" w:color="auto"/>
          <w:right w:val="single" w:sz="4" w:space="4" w:color="auto"/>
        </w:pBdr>
        <w:rPr>
          <w:noProof/>
        </w:rPr>
      </w:pPr>
      <w:r w:rsidRPr="000C2A7E">
        <w:rPr>
          <w:noProof/>
        </w:rPr>
        <w:t>3.</w:t>
      </w:r>
      <w:r w:rsidRPr="000C2A7E">
        <w:rPr>
          <w:noProof/>
        </w:rPr>
        <w:tab/>
        <w:t>Suurendada varjupaigamenetluste tõhusust ning vähendada survet ELi varjupaigasüsteemidele ja nende kuritarvitamist.</w:t>
      </w:r>
    </w:p>
    <w:p w:rsidR="00693ED0" w:rsidRPr="000C2A7E" w:rsidRDefault="00693ED0" w:rsidP="00693ED0">
      <w:pPr>
        <w:pStyle w:val="ManualHeading3"/>
        <w:rPr>
          <w:noProof/>
        </w:rPr>
      </w:pPr>
      <w:r w:rsidRPr="000C2A7E">
        <w:rPr>
          <w:noProof/>
        </w:rPr>
        <w:t>1.3.4.</w:t>
      </w:r>
      <w:r w:rsidRPr="000C2A7E">
        <w:rPr>
          <w:noProof/>
        </w:rPr>
        <w:tab/>
        <w:t>Tulemusnäitajad</w:t>
      </w:r>
      <w:bookmarkEnd w:id="41"/>
      <w:bookmarkEnd w:id="42"/>
      <w:bookmarkEnd w:id="43"/>
      <w:bookmarkEnd w:id="44"/>
      <w:bookmarkEnd w:id="45"/>
    </w:p>
    <w:p w:rsidR="00693ED0" w:rsidRPr="000C2A7E" w:rsidRDefault="00693ED0" w:rsidP="00693ED0">
      <w:pPr>
        <w:pStyle w:val="Text1"/>
        <w:rPr>
          <w:i/>
          <w:noProof/>
          <w:sz w:val="20"/>
        </w:rPr>
      </w:pPr>
      <w:r w:rsidRPr="000C2A7E">
        <w:rPr>
          <w:i/>
          <w:noProof/>
          <w:sz w:val="20"/>
        </w:rPr>
        <w:t>Märkige, milliste näitajate abil jälgitakse edusamme ja saavutusi.</w:t>
      </w:r>
    </w:p>
    <w:p w:rsidR="00693ED0" w:rsidRPr="000C2A7E"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46" w:name="_Toc177549000"/>
      <w:r w:rsidRPr="000C2A7E">
        <w:rPr>
          <w:noProof/>
        </w:rPr>
        <w:t>Muudatuste mõju järgmisele:</w:t>
      </w:r>
    </w:p>
    <w:p w:rsidR="008C0BF3" w:rsidRPr="000C2A7E" w:rsidRDefault="00693ED0" w:rsidP="008C0BF3">
      <w:pPr>
        <w:pStyle w:val="Text1"/>
        <w:pBdr>
          <w:top w:val="single" w:sz="4" w:space="1" w:color="auto"/>
          <w:left w:val="single" w:sz="4" w:space="4" w:color="auto"/>
          <w:bottom w:val="single" w:sz="4" w:space="1" w:color="auto"/>
          <w:right w:val="single" w:sz="4" w:space="4" w:color="auto"/>
        </w:pBdr>
        <w:ind w:left="1440" w:hanging="590"/>
        <w:rPr>
          <w:noProof/>
        </w:rPr>
      </w:pPr>
      <w:r w:rsidRPr="000C2A7E">
        <w:rPr>
          <w:noProof/>
        </w:rPr>
        <w:t>1.</w:t>
      </w:r>
      <w:r w:rsidRPr="000C2A7E">
        <w:rPr>
          <w:noProof/>
        </w:rPr>
        <w:tab/>
        <w:t>Turvalise kolmanda riigi mõistet kasutavate liikmesriikide arv (kasutades seosekriteeriumi, transiidikriteeriumi või põhinedes lepingul või kokkulepetel turvaliste kolmandate riikidega).</w:t>
      </w:r>
    </w:p>
    <w:p w:rsidR="00693ED0" w:rsidRPr="000C2A7E" w:rsidRDefault="008C0BF3" w:rsidP="008C0BF3">
      <w:pPr>
        <w:pStyle w:val="Text1"/>
        <w:pBdr>
          <w:top w:val="single" w:sz="4" w:space="1" w:color="auto"/>
          <w:left w:val="single" w:sz="4" w:space="4" w:color="auto"/>
          <w:bottom w:val="single" w:sz="4" w:space="1" w:color="auto"/>
          <w:right w:val="single" w:sz="4" w:space="4" w:color="auto"/>
        </w:pBdr>
        <w:ind w:left="1440" w:hanging="590"/>
        <w:rPr>
          <w:noProof/>
        </w:rPr>
      </w:pPr>
      <w:r w:rsidRPr="000C2A7E">
        <w:rPr>
          <w:noProof/>
        </w:rPr>
        <w:t>2.</w:t>
      </w:r>
      <w:r w:rsidRPr="000C2A7E">
        <w:rPr>
          <w:noProof/>
        </w:rPr>
        <w:tab/>
        <w:t xml:space="preserve">Turvalise kolmanda riigi mõiste alusel vastuvõetamatuna tagasi lükatud varjupaigataotluste arv ja edasikaebuste arv. </w:t>
      </w:r>
    </w:p>
    <w:p w:rsidR="00693ED0" w:rsidRPr="000C2A7E" w:rsidRDefault="00693ED0" w:rsidP="006D513D">
      <w:pPr>
        <w:pStyle w:val="Text1"/>
        <w:pBdr>
          <w:top w:val="single" w:sz="4" w:space="1" w:color="auto"/>
          <w:left w:val="single" w:sz="4" w:space="4" w:color="auto"/>
          <w:bottom w:val="single" w:sz="4" w:space="1" w:color="auto"/>
          <w:right w:val="single" w:sz="4" w:space="4" w:color="auto"/>
        </w:pBdr>
        <w:rPr>
          <w:noProof/>
        </w:rPr>
      </w:pPr>
      <w:r w:rsidRPr="000C2A7E">
        <w:rPr>
          <w:noProof/>
        </w:rPr>
        <w:t>3.</w:t>
      </w:r>
      <w:r w:rsidRPr="000C2A7E">
        <w:rPr>
          <w:noProof/>
        </w:rPr>
        <w:tab/>
        <w:t>Turvalise kolmanda riigi lepingute või kokkulepete arv liidu või liikmesriigi tasandil.</w:t>
      </w:r>
    </w:p>
    <w:p w:rsidR="00693ED0" w:rsidRPr="000C2A7E" w:rsidRDefault="00693ED0" w:rsidP="00693ED0">
      <w:pPr>
        <w:pStyle w:val="ManualHeading2"/>
        <w:rPr>
          <w:noProof/>
        </w:rPr>
      </w:pPr>
      <w:r w:rsidRPr="000C2A7E">
        <w:rPr>
          <w:noProof/>
        </w:rPr>
        <w:t>1.4.</w:t>
      </w:r>
      <w:r w:rsidRPr="000C2A7E">
        <w:rPr>
          <w:noProof/>
        </w:rPr>
        <w:tab/>
        <w:t>Ettepanek/algatus käsitleb</w:t>
      </w:r>
      <w:bookmarkEnd w:id="46"/>
      <w:r w:rsidRPr="000C2A7E">
        <w:rPr>
          <w:noProof/>
        </w:rPr>
        <w:t xml:space="preserve"> </w:t>
      </w:r>
    </w:p>
    <w:p w:rsidR="00693ED0" w:rsidRPr="000C2A7E" w:rsidRDefault="00693ED0" w:rsidP="00693ED0">
      <w:pPr>
        <w:pStyle w:val="Text1"/>
        <w:rPr>
          <w:noProof/>
          <w:sz w:val="22"/>
        </w:rPr>
      </w:pPr>
      <w:r w:rsidRPr="000C2A7E">
        <w:rPr>
          <w:rFonts w:ascii="Wingdings" w:hAnsi="Wingdings"/>
          <w:noProof/>
          <w:sz w:val="22"/>
        </w:rPr>
        <w:t></w:t>
      </w:r>
      <w:r w:rsidRPr="000C2A7E">
        <w:rPr>
          <w:i/>
          <w:noProof/>
          <w:sz w:val="22"/>
        </w:rPr>
        <w:t xml:space="preserve"> </w:t>
      </w:r>
      <w:r w:rsidRPr="000C2A7E">
        <w:rPr>
          <w:noProof/>
        </w:rPr>
        <w:t>uut meedet</w:t>
      </w:r>
      <w:r w:rsidRPr="000C2A7E">
        <w:rPr>
          <w:noProof/>
          <w:sz w:val="22"/>
        </w:rPr>
        <w:t xml:space="preserve"> </w:t>
      </w:r>
    </w:p>
    <w:p w:rsidR="00693ED0" w:rsidRPr="000C2A7E" w:rsidRDefault="00693ED0" w:rsidP="00693ED0">
      <w:pPr>
        <w:pStyle w:val="Text1"/>
        <w:rPr>
          <w:noProof/>
          <w:sz w:val="22"/>
        </w:rPr>
      </w:pPr>
      <w:r w:rsidRPr="000C2A7E">
        <w:rPr>
          <w:rFonts w:ascii="Wingdings" w:hAnsi="Wingdings"/>
          <w:noProof/>
          <w:sz w:val="22"/>
        </w:rPr>
        <w:t></w:t>
      </w:r>
      <w:r w:rsidRPr="000C2A7E">
        <w:rPr>
          <w:i/>
          <w:noProof/>
          <w:sz w:val="22"/>
        </w:rPr>
        <w:t xml:space="preserve"> </w:t>
      </w:r>
      <w:r w:rsidRPr="000C2A7E">
        <w:rPr>
          <w:noProof/>
        </w:rPr>
        <w:t>uut meedet, mis tuleneb katseprojektist / ettevalmistavast meetmest</w:t>
      </w:r>
      <w:r w:rsidRPr="000C2A7E">
        <w:rPr>
          <w:rStyle w:val="FootnoteReference"/>
          <w:noProof/>
        </w:rPr>
        <w:footnoteReference w:id="19"/>
      </w:r>
      <w:r w:rsidRPr="000C2A7E">
        <w:rPr>
          <w:noProof/>
          <w:sz w:val="22"/>
        </w:rPr>
        <w:t xml:space="preserve"> </w:t>
      </w:r>
    </w:p>
    <w:p w:rsidR="00693ED0" w:rsidRPr="000C2A7E" w:rsidRDefault="00B72B83" w:rsidP="00693ED0">
      <w:pPr>
        <w:pStyle w:val="Text1"/>
        <w:rPr>
          <w:noProof/>
          <w:sz w:val="22"/>
        </w:rPr>
      </w:pPr>
      <w:r w:rsidRPr="008F6E6A">
        <w:rPr>
          <w:rFonts w:ascii="Wingdings" w:eastAsia="Wingdings" w:hAnsi="Wingdings" w:cs="Wingdings"/>
          <w:noProof/>
          <w:sz w:val="22"/>
        </w:rPr>
        <w:t></w:t>
      </w:r>
      <w:r w:rsidR="00454255" w:rsidRPr="000C2A7E">
        <w:rPr>
          <w:i/>
          <w:noProof/>
          <w:sz w:val="22"/>
        </w:rPr>
        <w:t xml:space="preserve"> </w:t>
      </w:r>
      <w:r w:rsidR="00693ED0" w:rsidRPr="000C2A7E">
        <w:rPr>
          <w:noProof/>
        </w:rPr>
        <w:t>olemasoleva meetme pikendamist</w:t>
      </w:r>
      <w:r w:rsidR="00693ED0" w:rsidRPr="000C2A7E">
        <w:rPr>
          <w:noProof/>
          <w:sz w:val="22"/>
        </w:rPr>
        <w:t xml:space="preserve"> </w:t>
      </w:r>
    </w:p>
    <w:p w:rsidR="00693ED0" w:rsidRPr="000C2A7E" w:rsidRDefault="00693ED0" w:rsidP="00693ED0">
      <w:pPr>
        <w:pStyle w:val="Text1"/>
        <w:rPr>
          <w:noProof/>
        </w:rPr>
      </w:pPr>
      <w:r w:rsidRPr="000C2A7E">
        <w:rPr>
          <w:rFonts w:ascii="Wingdings" w:hAnsi="Wingdings"/>
          <w:noProof/>
          <w:sz w:val="22"/>
        </w:rPr>
        <w:t></w:t>
      </w:r>
      <w:r w:rsidRPr="000C2A7E">
        <w:rPr>
          <w:i/>
          <w:noProof/>
          <w:sz w:val="22"/>
        </w:rPr>
        <w:t xml:space="preserve"> </w:t>
      </w:r>
      <w:r w:rsidRPr="000C2A7E">
        <w:rPr>
          <w:noProof/>
        </w:rPr>
        <w:t>ühe või mitme meetme ümbersuunamist teise või uude meetmesse või ühendamist teise või uue meetmega</w:t>
      </w:r>
    </w:p>
    <w:p w:rsidR="00693ED0" w:rsidRPr="000C2A7E" w:rsidRDefault="00693ED0" w:rsidP="00693ED0">
      <w:pPr>
        <w:pStyle w:val="ManualHeading2"/>
        <w:rPr>
          <w:bCs/>
          <w:noProof/>
          <w:szCs w:val="24"/>
        </w:rPr>
      </w:pPr>
      <w:bookmarkStart w:id="47" w:name="_Toc514938025"/>
      <w:bookmarkStart w:id="48" w:name="_Toc520485034"/>
      <w:bookmarkStart w:id="49" w:name="_Toc160804576"/>
      <w:bookmarkStart w:id="50" w:name="_Toc167220268"/>
      <w:bookmarkStart w:id="51" w:name="_Toc177549001"/>
      <w:r w:rsidRPr="000C2A7E">
        <w:rPr>
          <w:noProof/>
        </w:rPr>
        <w:t>1.5.</w:t>
      </w:r>
      <w:r w:rsidRPr="000C2A7E">
        <w:rPr>
          <w:noProof/>
        </w:rPr>
        <w:tab/>
        <w:t>Ettepaneku/algatuse põhjendused</w:t>
      </w:r>
      <w:bookmarkEnd w:id="47"/>
      <w:bookmarkEnd w:id="48"/>
      <w:bookmarkEnd w:id="49"/>
      <w:bookmarkEnd w:id="50"/>
      <w:bookmarkEnd w:id="51"/>
      <w:r w:rsidRPr="000C2A7E">
        <w:rPr>
          <w:noProof/>
        </w:rPr>
        <w:t xml:space="preserve"> </w:t>
      </w:r>
    </w:p>
    <w:p w:rsidR="00693ED0" w:rsidRPr="000C2A7E" w:rsidRDefault="00693ED0" w:rsidP="00693ED0">
      <w:pPr>
        <w:pStyle w:val="ManualHeading3"/>
        <w:rPr>
          <w:noProof/>
        </w:rPr>
      </w:pPr>
      <w:bookmarkStart w:id="52" w:name="_Toc514938026"/>
      <w:bookmarkStart w:id="53" w:name="_Toc520485035"/>
      <w:bookmarkStart w:id="54" w:name="_Toc160804577"/>
      <w:bookmarkStart w:id="55" w:name="_Toc167220269"/>
      <w:bookmarkStart w:id="56" w:name="_Toc177549002"/>
      <w:r w:rsidRPr="000C2A7E">
        <w:rPr>
          <w:noProof/>
        </w:rPr>
        <w:t>1.5.1.</w:t>
      </w:r>
      <w:r w:rsidRPr="000C2A7E">
        <w:rPr>
          <w:noProof/>
        </w:rPr>
        <w:tab/>
        <w:t>Lühi- või pikaajalises perspektiivis täidetavad vajadused, sealhulgas algatuse rakendamise üksikasjalik ajakava</w:t>
      </w:r>
      <w:bookmarkEnd w:id="52"/>
      <w:bookmarkEnd w:id="53"/>
      <w:bookmarkEnd w:id="54"/>
      <w:bookmarkEnd w:id="55"/>
      <w:bookmarkEnd w:id="56"/>
    </w:p>
    <w:p w:rsidR="00693ED0" w:rsidRPr="000C2A7E"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57" w:name="_Toc514938029"/>
      <w:bookmarkStart w:id="58" w:name="_Toc520485036"/>
      <w:bookmarkStart w:id="59" w:name="_Toc160804578"/>
      <w:bookmarkStart w:id="60" w:name="_Toc167220270"/>
      <w:bookmarkStart w:id="61" w:name="_Toc177549003"/>
      <w:r w:rsidRPr="000C2A7E">
        <w:rPr>
          <w:noProof/>
        </w:rPr>
        <w:t xml:space="preserve">Varjupaigamenetluse määruse artikli 75 kohaselt peavad liikmesriigid välja töötama riiklikud rakenduskavad, mis põhinevad komisjoni välja töötatud ühisel rakenduskaval. Komisjon peab tähelepanelikult jälgima riiklike rakenduskavade rakendamist. Kui rände- ja varjupaigaleppe sätteid hakatakse 2026. aasta juunis kohaldama, seirab Euroopa Liidu Varjupaigaamet ühise varjupaigasüsteemi operatiivset ja tehnilist kohaldamist vastavalt Euroopa Liidu Varjupaigaameti määruse (EL) 2021/2303 artiklile 14 Euroopa. Varjupaigaamet seirab ka turvalise kolmanda riigi mõiste kohaldamist. Lisaks sellele peavad aastaaruanded, mille komisjon peab varjupaiga- ja rändehalduse määruse artikli 9 kohaselt vastu võtma, sisaldama Euroopa Liidu Varjupaigaameti seire tulemusi. Komisjon peab neid erinevaid elemente arvesse võtma, kui ta hindab, kas liikmesriigid on rändesurve all, sellise surve ohus või märkimisväärses rändeolukorras, ning selle kindlakstegemisel, kas liikmesriigil on süsteemseid puudusi, millel võivad olla tõsised negatiivsed tagajärjed Dublini süsteemi toimimisele. </w:t>
      </w:r>
    </w:p>
    <w:p w:rsidR="00693ED0" w:rsidRPr="000C2A7E" w:rsidRDefault="00693ED0" w:rsidP="00693ED0">
      <w:pPr>
        <w:pStyle w:val="ManualHeading3"/>
        <w:rPr>
          <w:bCs/>
          <w:noProof/>
          <w:szCs w:val="24"/>
        </w:rPr>
      </w:pPr>
      <w:r w:rsidRPr="000C2A7E">
        <w:rPr>
          <w:noProof/>
        </w:rPr>
        <w:t>1.5.2.</w:t>
      </w:r>
      <w:r w:rsidRPr="000C2A7E">
        <w:rPr>
          <w:noProof/>
        </w:rPr>
        <w:tab/>
        <w:t>ELi meetme lisaväärtus (see võib tuleneda eri teguritest, nagu kooskõlastamisest saadav kasu, õiguskindlus, suurem tõhusus või vastastikune täiendavus). Käesoleva punkti kohaldamisel tähendab „ELi meetme lisaväärtus“ väärtust, mis tuleneb liidu sekkumisest ja lisandub väärtusele, mille liikmesriigid oleksid muidu üksi loonud.</w:t>
      </w:r>
      <w:bookmarkEnd w:id="57"/>
      <w:bookmarkEnd w:id="58"/>
      <w:bookmarkEnd w:id="59"/>
      <w:bookmarkEnd w:id="60"/>
      <w:bookmarkEnd w:id="61"/>
    </w:p>
    <w:p w:rsidR="00693ED0" w:rsidRPr="000C2A7E"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62" w:name="_Toc514938030"/>
      <w:bookmarkStart w:id="63" w:name="_Toc520485037"/>
      <w:bookmarkStart w:id="64" w:name="_Toc160804579"/>
      <w:bookmarkStart w:id="65" w:name="_Toc167220271"/>
      <w:bookmarkStart w:id="66" w:name="_Toc177549004"/>
      <w:r w:rsidRPr="000C2A7E">
        <w:rPr>
          <w:noProof/>
        </w:rPr>
        <w:t>ELi tasandi meetme põhjused (</w:t>
      </w:r>
      <w:r w:rsidRPr="000C2A7E">
        <w:rPr>
          <w:i/>
          <w:iCs/>
          <w:noProof/>
        </w:rPr>
        <w:t>ex ante</w:t>
      </w:r>
      <w:r w:rsidRPr="000C2A7E">
        <w:rPr>
          <w:noProof/>
        </w:rPr>
        <w:t>). Turvalise kolmanda riigi mõistet ja varjupaigamenetlust reguleerib ELi õigus varjupaigamenetluse määruse (EL) 2024/1348 alusel. Ilma ELi tasandi meetmeteta jätkaksid liikmesriigid turvalise kolmanda riigi mõiste killustatud kohaldamist, mis tooks kaasa ebakõlad õiguslikus tõlgendamises ja menetluslikes tagatistes. Erinevad riiklikud lähenemisviisid tekitaksid õiguskindlusetust, suurendaksid kohtuvaidluste ohtu ja õõnestaksid varjupaiganormide ühetaolist kohaldamist kogu liidus. Koordineeritud tegevuse puudumine takistaks ka koormuse õiglast jagamist liikmesriikide vahel ja nõrgendaks ELi suutlikkust teha rändeküsimustes tõhusat koostööd kolmandate riikidega. ELi tasandil tegutsemise kaudu tagab käesolev ettepanek ühtlustamise, õiguskindluse ja menetluslikud tagatised ning annab samas liikmesriikidele suurema paindlikkuse rakendada turvalise kolmanda riigi mõistet õiguslikult usaldusväärsel ja operatiivsel viisil.</w:t>
      </w:r>
    </w:p>
    <w:p w:rsidR="00693ED0" w:rsidRPr="000C2A7E" w:rsidRDefault="00693ED0" w:rsidP="00693ED0">
      <w:pPr>
        <w:pStyle w:val="Text1"/>
        <w:pBdr>
          <w:top w:val="single" w:sz="4" w:space="1" w:color="auto"/>
          <w:left w:val="single" w:sz="4" w:space="4" w:color="auto"/>
          <w:bottom w:val="single" w:sz="4" w:space="1" w:color="auto"/>
          <w:right w:val="single" w:sz="4" w:space="4" w:color="auto"/>
        </w:pBdr>
        <w:rPr>
          <w:noProof/>
        </w:rPr>
      </w:pPr>
      <w:r w:rsidRPr="000C2A7E">
        <w:rPr>
          <w:noProof/>
        </w:rPr>
        <w:t>Oodatav tekkiv ELi lisaväärtus (</w:t>
      </w:r>
      <w:r w:rsidRPr="000C2A7E">
        <w:rPr>
          <w:i/>
          <w:iCs/>
          <w:noProof/>
        </w:rPr>
        <w:t>ex post</w:t>
      </w:r>
      <w:r w:rsidRPr="000C2A7E">
        <w:rPr>
          <w:noProof/>
        </w:rPr>
        <w:t xml:space="preserve">). Kui käesolev ettepanek on rakendatud, suurendab see õiguskindlust ja menetluse tõhusust ning tagab, et kõik liikmesriigid kohaldavad turvalise kolmanda riigi mõistet järjepidevalt. Edasikaebuste automaatse peatava mõju kaotamine vähendab viivitusi varjupaigaotsuste tegemisel, mis võimaldab vastuvõetamatute taotluste kiiremat menetlemist, ning säilitab samas juurdepääsu tõhusatele õiguskaitsevahenditele. </w:t>
      </w:r>
    </w:p>
    <w:p w:rsidR="00693ED0" w:rsidRPr="000C2A7E" w:rsidRDefault="00693ED0" w:rsidP="00693ED0">
      <w:pPr>
        <w:pStyle w:val="Text1"/>
        <w:pBdr>
          <w:top w:val="single" w:sz="4" w:space="1" w:color="auto"/>
          <w:left w:val="single" w:sz="4" w:space="4" w:color="auto"/>
          <w:bottom w:val="single" w:sz="4" w:space="1" w:color="auto"/>
          <w:right w:val="single" w:sz="4" w:space="4" w:color="auto"/>
        </w:pBdr>
        <w:rPr>
          <w:noProof/>
        </w:rPr>
      </w:pPr>
      <w:r w:rsidRPr="000C2A7E">
        <w:rPr>
          <w:noProof/>
        </w:rPr>
        <w:t>Ettepanekuga tugevdatakse ka koostööd kolmandate riikidega ja nähakse ette selge õigusraamistik turvalise kolmanda riigi mõiste kohaldamiseks, olenemata seose olemasolust või puudumisest, tingimusel et lepingud või kokkulepped on olemas. Lisaks sellele võimaldab läbipaistvusklausel komisjonil jälgida lepingute või kokkulepete vastavust varjupaigamenetluse määrusele, et tagada ELi usaldusväärsus rändepartnerlustes.</w:t>
      </w:r>
    </w:p>
    <w:p w:rsidR="00693ED0" w:rsidRPr="000C2A7E" w:rsidRDefault="00693ED0" w:rsidP="00693ED0">
      <w:pPr>
        <w:pStyle w:val="Text1"/>
        <w:pBdr>
          <w:top w:val="single" w:sz="4" w:space="1" w:color="auto"/>
          <w:left w:val="single" w:sz="4" w:space="4" w:color="auto"/>
          <w:bottom w:val="single" w:sz="4" w:space="1" w:color="auto"/>
          <w:right w:val="single" w:sz="4" w:space="4" w:color="auto"/>
        </w:pBdr>
        <w:rPr>
          <w:noProof/>
        </w:rPr>
      </w:pPr>
      <w:r w:rsidRPr="000C2A7E">
        <w:rPr>
          <w:noProof/>
        </w:rPr>
        <w:t>ELi tasandil tagab Euroopa Liidu Varjupaigaameti ja komisjoni tehtav seire, et liikmesriigid kohaldavad muudetud turvalise kolmanda riigi eeskirju täielikus kooskõlas põhiõiguste ja menetluslike tagatistega. Kuigi ettepanekuga piiratakse kaebuste automaatset peatavat toimet, säilitatakse selles oluline õiguskaitse, nõudes, et tagasisaatmisotsused peatataks esimeses astmes tehtud otsuste peale esitatud edasikaebuste korral, kui on oht, et rikutakse tagasi- ja väljasaatmise lubamatuse põhimõtet. Nende meetmetega saavutatakse tasakaal tõhususe ja õigluse vahel ning tagatakse, et ELi varjupaigasüsteem on jätkuvalt tulemuslik, prognoositav ja kooskõlas rahvusvaheliste inimõigustealaste kohustustega.</w:t>
      </w:r>
    </w:p>
    <w:p w:rsidR="00693ED0" w:rsidRPr="000C2A7E" w:rsidRDefault="00693ED0" w:rsidP="00693ED0">
      <w:pPr>
        <w:pStyle w:val="ManualHeading3"/>
        <w:rPr>
          <w:noProof/>
        </w:rPr>
      </w:pPr>
      <w:r w:rsidRPr="000C2A7E">
        <w:rPr>
          <w:noProof/>
        </w:rPr>
        <w:t>1.5.3.</w:t>
      </w:r>
      <w:r w:rsidRPr="000C2A7E">
        <w:rPr>
          <w:noProof/>
        </w:rPr>
        <w:tab/>
        <w:t>Samalaadsetest kogemustest saadud õppetunnid</w:t>
      </w:r>
      <w:bookmarkEnd w:id="62"/>
      <w:bookmarkEnd w:id="63"/>
      <w:bookmarkEnd w:id="64"/>
      <w:bookmarkEnd w:id="65"/>
      <w:bookmarkEnd w:id="66"/>
    </w:p>
    <w:p w:rsidR="00693ED0" w:rsidRPr="000C2A7E"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67" w:name="_Toc514938033"/>
      <w:bookmarkStart w:id="68" w:name="_Toc520485038"/>
      <w:bookmarkStart w:id="69" w:name="_Toc160804580"/>
      <w:bookmarkStart w:id="70" w:name="_Toc167220272"/>
      <w:bookmarkStart w:id="71" w:name="_Toc177549005"/>
      <w:r w:rsidRPr="000C2A7E">
        <w:rPr>
          <w:noProof/>
        </w:rPr>
        <w:t>Turvalise kolmanda riigi mõiste kohaldamine on liikmesriigiti erinev ja seda ei kohalda kõik liikmesriigid ning see muudab võrdlemise keeruliseks. Komisjon võttis turvalise kolmanda riigi mõiste läbivaatamisel kasutusele tervikliku lähenemisviisi. Nad uurisid, kas rahvusvaheline õigus (1951. aasta Genfi konventsioon ja 1950. aasta Euroopa inimõiguste konventsioon) võimaldab turvalise kolmanda riigi mõiste ja selle õiguslike tagatiste kohaldamise tingimusi täiendavalt muuta, et hõlbustada selle põhimõtte kohaldamist liikmesriikides. Komisjon võttis arvesse ka liikmesriikide kogemusi ja probleeme turvalise kolmanda riigi mõiste kohaldamisel, nagu on väljendatud eri foorumitel, ning hindas, kas iga-aastases tulemusaruandes tehtud muudatustega on neid probleeme juba käsitletud või kas esineb endiselt lünki. Lisaks sellele analüüsis komisjon Euroopa Liidu Kohtu ja Euroopa Inimõiguste Kohtu asjakohast kohtupraktikat.</w:t>
      </w:r>
    </w:p>
    <w:p w:rsidR="00693ED0" w:rsidRPr="000C2A7E" w:rsidRDefault="00693ED0" w:rsidP="00693ED0">
      <w:pPr>
        <w:pStyle w:val="ManualHeading3"/>
        <w:rPr>
          <w:noProof/>
        </w:rPr>
      </w:pPr>
      <w:r w:rsidRPr="000C2A7E">
        <w:rPr>
          <w:noProof/>
        </w:rPr>
        <w:t>1.5.4.</w:t>
      </w:r>
      <w:r w:rsidRPr="000C2A7E">
        <w:rPr>
          <w:noProof/>
        </w:rPr>
        <w:tab/>
        <w:t>Kooskõla mitmeaastase finantsraamistikuga ja võimalik koostoime muude asjakohaste vahenditega</w:t>
      </w:r>
      <w:bookmarkEnd w:id="67"/>
      <w:bookmarkEnd w:id="68"/>
      <w:bookmarkEnd w:id="69"/>
      <w:bookmarkEnd w:id="70"/>
      <w:bookmarkEnd w:id="71"/>
    </w:p>
    <w:p w:rsidR="00693ED0" w:rsidRPr="000C2A7E"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72" w:name="_Toc514938036"/>
      <w:bookmarkStart w:id="73" w:name="_Toc520485039"/>
      <w:bookmarkStart w:id="74" w:name="_Toc160804581"/>
      <w:bookmarkStart w:id="75" w:name="_Toc167220273"/>
      <w:bookmarkStart w:id="76" w:name="_Toc177549006"/>
      <w:r w:rsidRPr="000C2A7E">
        <w:rPr>
          <w:noProof/>
        </w:rPr>
        <w:t>Käesolev ettepanek tuleneb varjupaigamenetluse määrusest, millega tehti mitu muudatust turvalisi kolmandaid riike käsitlevates õigusnormides ning mis on seega osa 2024. aasta mais vastu võetud rände- ja varjupaigaleppest, mille rahastamine on juba ette nähtud. Käesoleva ettepanekuga ei kaasne liidule mingisugust rahalist ega halduskoormust. Seetõttu ei avalda see mõju liidu eelarvele. Turvalise kolmanda riigi mõiste kohaldamine ei ole liikmesriikide jaoks uus. Liikmesriigid saavad kasutada oma riiklike programmide kaudu eraldatavaid vahendeid olemasoleva Varjupaiga-, Rände- ja Integratsioonifondi raames, et toetada turvalise kolmanda riigi mõiste kohaldamiseks vajalikke investeeringuid. Euroopa Liidu Varjupaigaamet saab oma volituste piires liikmesriike samal eesmärgil töötajatega toetada.</w:t>
      </w:r>
    </w:p>
    <w:p w:rsidR="00693ED0" w:rsidRPr="000C2A7E" w:rsidRDefault="00693ED0" w:rsidP="00693ED0">
      <w:pPr>
        <w:pStyle w:val="ManualHeading3"/>
        <w:rPr>
          <w:noProof/>
        </w:rPr>
      </w:pPr>
      <w:r w:rsidRPr="000C2A7E">
        <w:rPr>
          <w:noProof/>
        </w:rPr>
        <w:t>1.5.5.</w:t>
      </w:r>
      <w:r w:rsidRPr="000C2A7E">
        <w:rPr>
          <w:noProof/>
        </w:rPr>
        <w:tab/>
        <w:t>Erinevate kasutada olevate rahastamisvõimaluste, sealhulgas vahendite ümberpaigutamise võimaluste hinnang</w:t>
      </w:r>
      <w:bookmarkEnd w:id="72"/>
      <w:bookmarkEnd w:id="73"/>
      <w:bookmarkEnd w:id="74"/>
      <w:bookmarkEnd w:id="75"/>
      <w:bookmarkEnd w:id="76"/>
    </w:p>
    <w:p w:rsidR="00693ED0" w:rsidRPr="000C2A7E" w:rsidRDefault="00693ED0" w:rsidP="00693ED0">
      <w:pPr>
        <w:pStyle w:val="Text1"/>
        <w:pBdr>
          <w:top w:val="single" w:sz="4" w:space="1" w:color="auto"/>
          <w:left w:val="single" w:sz="4" w:space="4" w:color="auto"/>
          <w:bottom w:val="single" w:sz="4" w:space="1" w:color="auto"/>
          <w:right w:val="single" w:sz="4" w:space="4" w:color="auto"/>
        </w:pBdr>
        <w:rPr>
          <w:noProof/>
        </w:rPr>
      </w:pPr>
      <w:r w:rsidRPr="000C2A7E">
        <w:rPr>
          <w:noProof/>
        </w:rPr>
        <w:t>Ei kohaldata.</w:t>
      </w:r>
    </w:p>
    <w:p w:rsidR="00693ED0" w:rsidRPr="000C2A7E" w:rsidRDefault="00693ED0" w:rsidP="00693ED0">
      <w:pPr>
        <w:pStyle w:val="ManualHeading2"/>
        <w:rPr>
          <w:bCs/>
          <w:noProof/>
          <w:szCs w:val="24"/>
        </w:rPr>
      </w:pPr>
      <w:r w:rsidRPr="000C2A7E">
        <w:rPr>
          <w:noProof/>
        </w:rPr>
        <w:br w:type="page"/>
      </w:r>
      <w:bookmarkStart w:id="77" w:name="_Toc514938039"/>
      <w:bookmarkStart w:id="78" w:name="_Toc520485040"/>
      <w:bookmarkStart w:id="79" w:name="_Toc160804582"/>
      <w:bookmarkStart w:id="80" w:name="_Toc167220274"/>
      <w:bookmarkStart w:id="81" w:name="_Toc177549007"/>
      <w:r w:rsidRPr="000C2A7E">
        <w:rPr>
          <w:noProof/>
        </w:rPr>
        <w:t>1.6.</w:t>
      </w:r>
      <w:r w:rsidRPr="000C2A7E">
        <w:rPr>
          <w:noProof/>
        </w:rPr>
        <w:tab/>
        <w:t>Ettepaneku/algatuse</w:t>
      </w:r>
      <w:bookmarkEnd w:id="77"/>
      <w:bookmarkEnd w:id="78"/>
      <w:r w:rsidRPr="000C2A7E">
        <w:rPr>
          <w:noProof/>
        </w:rPr>
        <w:t xml:space="preserve"> ja selle finantsmõju kestus</w:t>
      </w:r>
      <w:bookmarkEnd w:id="79"/>
      <w:bookmarkEnd w:id="80"/>
      <w:bookmarkEnd w:id="81"/>
    </w:p>
    <w:p w:rsidR="00693ED0" w:rsidRPr="000C2A7E" w:rsidRDefault="00693ED0" w:rsidP="00693ED0">
      <w:pPr>
        <w:pStyle w:val="Text1"/>
        <w:rPr>
          <w:noProof/>
        </w:rPr>
      </w:pPr>
      <w:r w:rsidRPr="000C2A7E">
        <w:rPr>
          <w:rFonts w:ascii="Wingdings" w:hAnsi="Wingdings"/>
          <w:noProof/>
        </w:rPr>
        <w:t></w:t>
      </w:r>
      <w:r w:rsidRPr="000C2A7E">
        <w:rPr>
          <w:b/>
          <w:i/>
          <w:noProof/>
        </w:rPr>
        <w:t xml:space="preserve"> </w:t>
      </w:r>
      <w:r w:rsidRPr="000C2A7E">
        <w:rPr>
          <w:b/>
          <w:noProof/>
        </w:rPr>
        <w:t xml:space="preserve">Piiratud kestusega </w:t>
      </w:r>
    </w:p>
    <w:p w:rsidR="00693ED0" w:rsidRPr="000C2A7E" w:rsidRDefault="00693ED0" w:rsidP="00693ED0">
      <w:pPr>
        <w:pStyle w:val="ListDash2"/>
        <w:rPr>
          <w:noProof/>
        </w:rPr>
      </w:pPr>
      <w:r w:rsidRPr="000C2A7E">
        <w:rPr>
          <w:rFonts w:ascii="Wingdings" w:hAnsi="Wingdings"/>
          <w:noProof/>
        </w:rPr>
        <w:t></w:t>
      </w:r>
      <w:r w:rsidRPr="000C2A7E">
        <w:rPr>
          <w:noProof/>
        </w:rPr>
        <w:tab/>
        <w:t xml:space="preserve">hõlmab ajavahemikku [PP/KK]AAAA–[PP/KK]AAAA </w:t>
      </w:r>
    </w:p>
    <w:p w:rsidR="00693ED0" w:rsidRPr="000C2A7E" w:rsidRDefault="00693ED0" w:rsidP="00693ED0">
      <w:pPr>
        <w:pStyle w:val="ListDash2"/>
        <w:rPr>
          <w:noProof/>
        </w:rPr>
      </w:pPr>
      <w:r w:rsidRPr="000C2A7E">
        <w:rPr>
          <w:rFonts w:ascii="Wingdings" w:hAnsi="Wingdings"/>
          <w:noProof/>
        </w:rPr>
        <w:t></w:t>
      </w:r>
      <w:r w:rsidRPr="000C2A7E">
        <w:rPr>
          <w:noProof/>
        </w:rPr>
        <w:tab/>
        <w:t xml:space="preserve">finantsmõju kulukohustuste assigneeringutele avaldub ajavahemikul AAAA–AAAA ja maksete assigneeringutele ajavahemikul AAAA–AAAA. </w:t>
      </w:r>
    </w:p>
    <w:p w:rsidR="00693ED0" w:rsidRPr="000C2A7E" w:rsidRDefault="00B72B83" w:rsidP="00693ED0">
      <w:pPr>
        <w:pStyle w:val="Text1"/>
        <w:rPr>
          <w:noProof/>
        </w:rPr>
      </w:pPr>
      <w:r w:rsidRPr="008F6E6A">
        <w:rPr>
          <w:rFonts w:ascii="Wingdings" w:eastAsia="Wingdings" w:hAnsi="Wingdings" w:cs="Wingdings"/>
          <w:noProof/>
          <w:sz w:val="22"/>
        </w:rPr>
        <w:t></w:t>
      </w:r>
      <w:r w:rsidR="00693ED0" w:rsidRPr="000C2A7E">
        <w:rPr>
          <w:b/>
          <w:i/>
          <w:noProof/>
        </w:rPr>
        <w:t xml:space="preserve"> </w:t>
      </w:r>
      <w:r w:rsidR="00693ED0" w:rsidRPr="000C2A7E">
        <w:rPr>
          <w:b/>
          <w:noProof/>
        </w:rPr>
        <w:t>Piiramatu kestusega</w:t>
      </w:r>
    </w:p>
    <w:p w:rsidR="00693ED0" w:rsidRPr="000C2A7E" w:rsidRDefault="00693ED0" w:rsidP="00693ED0">
      <w:pPr>
        <w:pStyle w:val="ListDash1"/>
        <w:rPr>
          <w:noProof/>
        </w:rPr>
      </w:pPr>
      <w:r w:rsidRPr="000C2A7E">
        <w:rPr>
          <w:noProof/>
        </w:rPr>
        <w:t>Rakendamise käivitumisperiood hõlmab ajavahemikku AAAA–AAAA,</w:t>
      </w:r>
    </w:p>
    <w:p w:rsidR="00693ED0" w:rsidRPr="000C2A7E" w:rsidRDefault="00693ED0" w:rsidP="00693ED0">
      <w:pPr>
        <w:pStyle w:val="ListDash1"/>
        <w:rPr>
          <w:noProof/>
        </w:rPr>
      </w:pPr>
      <w:r w:rsidRPr="000C2A7E">
        <w:rPr>
          <w:noProof/>
        </w:rPr>
        <w:t>millele järgneb täieulatuslik rakendamine.</w:t>
      </w:r>
    </w:p>
    <w:p w:rsidR="00693ED0" w:rsidRPr="000C2A7E" w:rsidRDefault="00693ED0" w:rsidP="00693ED0">
      <w:pPr>
        <w:pStyle w:val="ManualHeading2"/>
        <w:rPr>
          <w:bCs/>
          <w:noProof/>
          <w:szCs w:val="24"/>
        </w:rPr>
      </w:pPr>
      <w:bookmarkStart w:id="82" w:name="_Toc514938040"/>
      <w:bookmarkStart w:id="83" w:name="_Toc520485041"/>
      <w:bookmarkStart w:id="84" w:name="_Toc160804583"/>
      <w:bookmarkStart w:id="85" w:name="_Toc167220275"/>
      <w:bookmarkStart w:id="86" w:name="_Toc177549008"/>
      <w:r w:rsidRPr="000C2A7E">
        <w:rPr>
          <w:noProof/>
        </w:rPr>
        <w:t>1.7.</w:t>
      </w:r>
      <w:r w:rsidRPr="000C2A7E">
        <w:rPr>
          <w:noProof/>
        </w:rPr>
        <w:tab/>
        <w:t>Kavandatud eelarve täitmise viisid</w:t>
      </w:r>
      <w:r w:rsidRPr="000C2A7E">
        <w:rPr>
          <w:rStyle w:val="FootnoteReference"/>
          <w:noProof/>
        </w:rPr>
        <w:footnoteReference w:id="20"/>
      </w:r>
      <w:bookmarkEnd w:id="82"/>
      <w:bookmarkEnd w:id="83"/>
      <w:bookmarkEnd w:id="84"/>
      <w:bookmarkEnd w:id="85"/>
      <w:bookmarkEnd w:id="86"/>
      <w:r w:rsidR="008E0EEB">
        <w:rPr>
          <w:rStyle w:val="FootnoteReference"/>
          <w:noProof/>
        </w:rPr>
        <w:t xml:space="preserve"> </w:t>
      </w:r>
    </w:p>
    <w:p w:rsidR="00693ED0" w:rsidRPr="000C2A7E" w:rsidRDefault="00693ED0" w:rsidP="00693ED0">
      <w:pPr>
        <w:pStyle w:val="Text1"/>
        <w:rPr>
          <w:noProof/>
        </w:rPr>
      </w:pPr>
      <w:r w:rsidRPr="000C2A7E">
        <w:rPr>
          <w:rFonts w:ascii="Wingdings" w:hAnsi="Wingdings"/>
          <w:noProof/>
        </w:rPr>
        <w:t></w:t>
      </w:r>
      <w:r w:rsidRPr="000C2A7E">
        <w:rPr>
          <w:i/>
          <w:noProof/>
        </w:rPr>
        <w:t xml:space="preserve"> </w:t>
      </w:r>
      <w:r w:rsidRPr="000C2A7E">
        <w:rPr>
          <w:b/>
          <w:noProof/>
        </w:rPr>
        <w:t>Otsene eelarve täitmine</w:t>
      </w:r>
      <w:r w:rsidRPr="000C2A7E">
        <w:rPr>
          <w:noProof/>
        </w:rPr>
        <w:t xml:space="preserve"> komisjoni poolt</w:t>
      </w:r>
    </w:p>
    <w:p w:rsidR="00693ED0" w:rsidRPr="000C2A7E" w:rsidRDefault="00693ED0" w:rsidP="00693ED0">
      <w:pPr>
        <w:pStyle w:val="ListDash2"/>
        <w:rPr>
          <w:rFonts w:cs="EUAlbertina"/>
          <w:noProof/>
        </w:rPr>
      </w:pPr>
      <w:r w:rsidRPr="000C2A7E">
        <w:rPr>
          <w:rFonts w:ascii="Wingdings" w:hAnsi="Wingdings"/>
          <w:noProof/>
        </w:rPr>
        <w:t></w:t>
      </w:r>
      <w:r w:rsidRPr="000C2A7E">
        <w:rPr>
          <w:noProof/>
        </w:rPr>
        <w:t xml:space="preserve"> tema talituste kaudu, sealhulgas kasutades liidu delegatsioonides töötavat komisjoni personali; </w:t>
      </w:r>
    </w:p>
    <w:p w:rsidR="00693ED0" w:rsidRPr="000C2A7E" w:rsidRDefault="00693ED0" w:rsidP="00693ED0">
      <w:pPr>
        <w:pStyle w:val="ListDash2"/>
        <w:rPr>
          <w:noProof/>
        </w:rPr>
      </w:pPr>
      <w:r w:rsidRPr="000C2A7E">
        <w:rPr>
          <w:rFonts w:ascii="Wingdings" w:hAnsi="Wingdings"/>
          <w:noProof/>
        </w:rPr>
        <w:t></w:t>
      </w:r>
      <w:r w:rsidRPr="000C2A7E">
        <w:rPr>
          <w:noProof/>
        </w:rPr>
        <w:tab/>
        <w:t xml:space="preserve">rakendusametite kaudu </w:t>
      </w:r>
    </w:p>
    <w:p w:rsidR="00693ED0" w:rsidRPr="000C2A7E" w:rsidRDefault="00B72B83" w:rsidP="00693ED0">
      <w:pPr>
        <w:pStyle w:val="Text1"/>
        <w:rPr>
          <w:noProof/>
        </w:rPr>
      </w:pPr>
      <w:r w:rsidRPr="008F6E6A">
        <w:rPr>
          <w:rFonts w:ascii="Wingdings" w:eastAsia="Wingdings" w:hAnsi="Wingdings" w:cs="Wingdings"/>
          <w:noProof/>
          <w:sz w:val="22"/>
        </w:rPr>
        <w:t></w:t>
      </w:r>
      <w:r w:rsidR="00693ED0" w:rsidRPr="000C2A7E">
        <w:rPr>
          <w:b/>
          <w:i/>
          <w:noProof/>
        </w:rPr>
        <w:t xml:space="preserve"> </w:t>
      </w:r>
      <w:r w:rsidR="00693ED0" w:rsidRPr="000C2A7E">
        <w:rPr>
          <w:b/>
          <w:noProof/>
        </w:rPr>
        <w:t>Jagatud eelarve täitmine</w:t>
      </w:r>
      <w:r w:rsidR="00693ED0" w:rsidRPr="000C2A7E">
        <w:rPr>
          <w:noProof/>
        </w:rPr>
        <w:t xml:space="preserve"> koostöös liikmesriikidega </w:t>
      </w:r>
    </w:p>
    <w:p w:rsidR="00693ED0" w:rsidRPr="000C2A7E" w:rsidRDefault="00693ED0" w:rsidP="00693ED0">
      <w:pPr>
        <w:pStyle w:val="Text1"/>
        <w:rPr>
          <w:noProof/>
        </w:rPr>
      </w:pPr>
      <w:r w:rsidRPr="000C2A7E">
        <w:rPr>
          <w:rFonts w:ascii="Wingdings" w:hAnsi="Wingdings"/>
          <w:noProof/>
        </w:rPr>
        <w:t></w:t>
      </w:r>
      <w:r w:rsidRPr="000C2A7E">
        <w:rPr>
          <w:i/>
          <w:noProof/>
        </w:rPr>
        <w:t xml:space="preserve"> </w:t>
      </w:r>
      <w:r w:rsidRPr="000C2A7E">
        <w:rPr>
          <w:b/>
          <w:noProof/>
        </w:rPr>
        <w:t>Kaudne eelarve täitmine</w:t>
      </w:r>
      <w:r w:rsidRPr="000C2A7E">
        <w:rPr>
          <w:noProof/>
        </w:rPr>
        <w:t>, mille puhul eelarve täitmise ülesanded on delegeeritud:</w:t>
      </w:r>
    </w:p>
    <w:p w:rsidR="00693ED0" w:rsidRPr="000C2A7E" w:rsidRDefault="00693ED0" w:rsidP="00693ED0">
      <w:pPr>
        <w:pStyle w:val="ListDash2"/>
        <w:rPr>
          <w:noProof/>
        </w:rPr>
      </w:pPr>
      <w:r w:rsidRPr="000C2A7E">
        <w:rPr>
          <w:rFonts w:ascii="Wingdings" w:hAnsi="Wingdings"/>
          <w:noProof/>
        </w:rPr>
        <w:t></w:t>
      </w:r>
      <w:r w:rsidRPr="000C2A7E">
        <w:rPr>
          <w:noProof/>
        </w:rPr>
        <w:t xml:space="preserve"> kolmandatele riikidele või nende määratud asutustele;</w:t>
      </w:r>
    </w:p>
    <w:p w:rsidR="00693ED0" w:rsidRPr="000C2A7E" w:rsidRDefault="00693ED0" w:rsidP="00693ED0">
      <w:pPr>
        <w:pStyle w:val="ListDash2"/>
        <w:rPr>
          <w:noProof/>
        </w:rPr>
      </w:pPr>
      <w:r w:rsidRPr="000C2A7E">
        <w:rPr>
          <w:rFonts w:ascii="Wingdings" w:hAnsi="Wingdings"/>
          <w:noProof/>
        </w:rPr>
        <w:t></w:t>
      </w:r>
      <w:r w:rsidRPr="000C2A7E">
        <w:rPr>
          <w:noProof/>
        </w:rPr>
        <w:t xml:space="preserve"> rahvusvahelistele organisatsioonidele ja nende allasutustele (nimetage);</w:t>
      </w:r>
    </w:p>
    <w:p w:rsidR="00693ED0" w:rsidRPr="000C2A7E" w:rsidRDefault="00693ED0" w:rsidP="00693ED0">
      <w:pPr>
        <w:pStyle w:val="ListDash2"/>
        <w:rPr>
          <w:noProof/>
        </w:rPr>
      </w:pPr>
      <w:r w:rsidRPr="000C2A7E">
        <w:rPr>
          <w:rFonts w:ascii="Wingdings" w:hAnsi="Wingdings"/>
          <w:noProof/>
        </w:rPr>
        <w:t></w:t>
      </w:r>
      <w:r w:rsidRPr="000C2A7E">
        <w:rPr>
          <w:noProof/>
        </w:rPr>
        <w:t xml:space="preserve"> Euroopa Investeerimispangale ja Euroopa Investeerimisfondile;</w:t>
      </w:r>
    </w:p>
    <w:p w:rsidR="00693ED0" w:rsidRPr="000C2A7E" w:rsidRDefault="00693ED0" w:rsidP="00693ED0">
      <w:pPr>
        <w:pStyle w:val="ListDash2"/>
        <w:rPr>
          <w:noProof/>
        </w:rPr>
      </w:pPr>
      <w:r w:rsidRPr="000C2A7E">
        <w:rPr>
          <w:rFonts w:ascii="Wingdings" w:hAnsi="Wingdings"/>
          <w:noProof/>
        </w:rPr>
        <w:t></w:t>
      </w:r>
      <w:r w:rsidRPr="000C2A7E">
        <w:rPr>
          <w:noProof/>
        </w:rPr>
        <w:t xml:space="preserve"> finantsmääruse artiklites 70 ja 71 osutatud asutustele;</w:t>
      </w:r>
    </w:p>
    <w:p w:rsidR="00693ED0" w:rsidRPr="000C2A7E" w:rsidRDefault="00693ED0" w:rsidP="00693ED0">
      <w:pPr>
        <w:pStyle w:val="ListDash2"/>
        <w:rPr>
          <w:noProof/>
        </w:rPr>
      </w:pPr>
      <w:r w:rsidRPr="000C2A7E">
        <w:rPr>
          <w:rFonts w:ascii="Wingdings" w:hAnsi="Wingdings"/>
          <w:noProof/>
        </w:rPr>
        <w:t></w:t>
      </w:r>
      <w:r w:rsidRPr="000C2A7E">
        <w:rPr>
          <w:noProof/>
        </w:rPr>
        <w:t xml:space="preserve"> avalik-õiguslikele asutustele;</w:t>
      </w:r>
    </w:p>
    <w:p w:rsidR="00693ED0" w:rsidRPr="000C2A7E" w:rsidRDefault="00693ED0" w:rsidP="00693ED0">
      <w:pPr>
        <w:pStyle w:val="ListDash2"/>
        <w:rPr>
          <w:noProof/>
        </w:rPr>
      </w:pPr>
      <w:r w:rsidRPr="000C2A7E">
        <w:rPr>
          <w:rFonts w:ascii="Wingdings" w:hAnsi="Wingdings"/>
          <w:noProof/>
        </w:rPr>
        <w:t></w:t>
      </w:r>
      <w:r w:rsidRPr="000C2A7E">
        <w:rPr>
          <w:noProof/>
        </w:rPr>
        <w:t xml:space="preserve"> avalikke teenuseid osutavatele eraõiguslikele asutustele, sel määral, mil neile antakse piisavad finantstagatised;</w:t>
      </w:r>
    </w:p>
    <w:p w:rsidR="00693ED0" w:rsidRPr="000C2A7E" w:rsidRDefault="00693ED0" w:rsidP="00693ED0">
      <w:pPr>
        <w:pStyle w:val="ListDash2"/>
        <w:rPr>
          <w:noProof/>
        </w:rPr>
      </w:pPr>
      <w:r w:rsidRPr="000C2A7E">
        <w:rPr>
          <w:rFonts w:ascii="Wingdings" w:hAnsi="Wingdings"/>
          <w:noProof/>
        </w:rPr>
        <w:t></w:t>
      </w:r>
      <w:r w:rsidRPr="000C2A7E">
        <w:rPr>
          <w:noProof/>
        </w:rPr>
        <w:t xml:space="preserve"> liikmesriigi eraõigusega reguleeritud asutustele, kellele on delegeeritud avaliku ja erasektori partnerluse rakendamine ja kellele antakse piisavad finantstagatised;</w:t>
      </w:r>
    </w:p>
    <w:p w:rsidR="00693ED0" w:rsidRPr="000C2A7E" w:rsidRDefault="00693ED0" w:rsidP="00693ED0">
      <w:pPr>
        <w:pStyle w:val="ListDash2"/>
        <w:rPr>
          <w:noProof/>
        </w:rPr>
      </w:pPr>
      <w:r w:rsidRPr="000C2A7E">
        <w:rPr>
          <w:rFonts w:ascii="Wingdings" w:hAnsi="Wingdings"/>
          <w:noProof/>
        </w:rPr>
        <w:t></w:t>
      </w:r>
      <w:r w:rsidRPr="000C2A7E">
        <w:rPr>
          <w:noProof/>
        </w:rPr>
        <w:t xml:space="preserve"> asutustele või isikutele, kellele on delegeeritud Euroopa Liidu lepingu V jaotise kohaste ühise välis- ja julgeolekupoliitika erimeetmete rakendamine ja kes on kindlaks määratud asjaomases alusaktis;</w:t>
      </w:r>
    </w:p>
    <w:p w:rsidR="00693ED0" w:rsidRPr="000C2A7E" w:rsidRDefault="00693ED0" w:rsidP="00693ED0">
      <w:pPr>
        <w:pStyle w:val="ListDash2"/>
        <w:rPr>
          <w:noProof/>
        </w:rPr>
      </w:pPr>
      <w:r w:rsidRPr="000C2A7E">
        <w:rPr>
          <w:rFonts w:ascii="Wingdings" w:hAnsi="Wingdings"/>
          <w:noProof/>
        </w:rPr>
        <w:t></w:t>
      </w:r>
      <w:r w:rsidRPr="000C2A7E">
        <w:rPr>
          <w:rFonts w:ascii="Wingdings" w:hAnsi="Wingdings"/>
          <w:noProof/>
        </w:rPr>
        <w:t></w:t>
      </w:r>
      <w:r w:rsidRPr="000C2A7E">
        <w:rPr>
          <w:noProof/>
        </w:rPr>
        <w:t xml:space="preserve"> liikmesriigis asutatud asutustele, kelle suhtes kohaldatakse liikmesriigi eraõigust või liidu õigust ja kellele võib kooskõlas valdkondlike normidega usaldada liidu rahaliste vahendite või eelarveliste tagatiste haldamise niivõrd, kuivõrd selliseid asutusi kontrollivad avalik-õiguslikud asutused või avalikke teenuseid osutavad eraõiguslikud asutused ja kontrollivad organid annavad neile solidaarvastutuse vormis piisavad finantstagatised või samaväärsed finantstagatised, mis võivad iga meetme puhul piirduda liidu toetuse maksimumsummaga.</w:t>
      </w:r>
    </w:p>
    <w:p w:rsidR="00693ED0" w:rsidRPr="000C2A7E" w:rsidRDefault="00693ED0" w:rsidP="00693ED0">
      <w:pPr>
        <w:rPr>
          <w:noProof/>
        </w:rPr>
        <w:sectPr w:rsidR="00693ED0" w:rsidRPr="000C2A7E" w:rsidSect="00225EF4">
          <w:pgSz w:w="11907" w:h="16840" w:code="9"/>
          <w:pgMar w:top="1134" w:right="1418" w:bottom="1134" w:left="1418" w:header="709" w:footer="709" w:gutter="0"/>
          <w:cols w:space="708"/>
          <w:docGrid w:linePitch="360"/>
        </w:sectPr>
      </w:pPr>
    </w:p>
    <w:p w:rsidR="00693ED0" w:rsidRPr="000C2A7E" w:rsidRDefault="00693ED0" w:rsidP="00693ED0">
      <w:pPr>
        <w:pStyle w:val="ManualHeading1"/>
        <w:rPr>
          <w:bCs/>
          <w:noProof/>
          <w:szCs w:val="24"/>
        </w:rPr>
      </w:pPr>
      <w:bookmarkStart w:id="87" w:name="_Toc514938041"/>
      <w:bookmarkStart w:id="88" w:name="_Toc520485042"/>
      <w:bookmarkStart w:id="89" w:name="_Toc160804584"/>
      <w:bookmarkStart w:id="90" w:name="_Toc167220276"/>
      <w:bookmarkStart w:id="91" w:name="_Toc177549009"/>
      <w:r w:rsidRPr="000C2A7E">
        <w:rPr>
          <w:noProof/>
        </w:rPr>
        <w:t>2.</w:t>
      </w:r>
      <w:r w:rsidRPr="000C2A7E">
        <w:rPr>
          <w:noProof/>
        </w:rPr>
        <w:tab/>
        <w:t>HALDUSMEETMED</w:t>
      </w:r>
      <w:bookmarkEnd w:id="87"/>
      <w:bookmarkEnd w:id="88"/>
      <w:bookmarkEnd w:id="89"/>
      <w:bookmarkEnd w:id="90"/>
      <w:bookmarkEnd w:id="91"/>
      <w:r w:rsidRPr="000C2A7E">
        <w:rPr>
          <w:noProof/>
        </w:rPr>
        <w:t xml:space="preserve"> </w:t>
      </w:r>
    </w:p>
    <w:p w:rsidR="00693ED0" w:rsidRPr="000C2A7E" w:rsidRDefault="00693ED0" w:rsidP="00693ED0">
      <w:pPr>
        <w:pStyle w:val="ManualHeading2"/>
        <w:rPr>
          <w:noProof/>
        </w:rPr>
      </w:pPr>
      <w:bookmarkStart w:id="92" w:name="_Toc514938042"/>
      <w:bookmarkStart w:id="93" w:name="_Toc520485043"/>
      <w:bookmarkStart w:id="94" w:name="_Toc160804585"/>
      <w:bookmarkStart w:id="95" w:name="_Toc167220277"/>
      <w:bookmarkStart w:id="96" w:name="_Toc177549010"/>
      <w:r w:rsidRPr="000C2A7E">
        <w:rPr>
          <w:noProof/>
        </w:rPr>
        <w:t>2.1.</w:t>
      </w:r>
      <w:r w:rsidRPr="000C2A7E">
        <w:rPr>
          <w:noProof/>
        </w:rPr>
        <w:tab/>
        <w:t>Järelevalve ja aruandluse reeglid</w:t>
      </w:r>
      <w:bookmarkEnd w:id="92"/>
      <w:bookmarkEnd w:id="93"/>
      <w:bookmarkEnd w:id="94"/>
      <w:bookmarkEnd w:id="95"/>
      <w:bookmarkEnd w:id="96"/>
      <w:r w:rsidRPr="000C2A7E">
        <w:rPr>
          <w:noProof/>
        </w:rPr>
        <w:t xml:space="preserve"> </w:t>
      </w:r>
    </w:p>
    <w:p w:rsidR="00693ED0" w:rsidRPr="000C2A7E"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97" w:name="_Toc514938045"/>
      <w:bookmarkStart w:id="98" w:name="_Toc520485044"/>
      <w:bookmarkStart w:id="99" w:name="_Toc160804586"/>
      <w:bookmarkStart w:id="100" w:name="_Toc167220278"/>
      <w:bookmarkStart w:id="101" w:name="_Toc177549011"/>
      <w:r w:rsidRPr="000C2A7E">
        <w:rPr>
          <w:noProof/>
        </w:rPr>
        <w:t>Varjupaigamenetluse määruse (EL) 2024/1348 artikli 75 kohaselt peavad liikmesriigid töötama välja komisjoni kehtestatud ühisel rakenduskaval põhinevad riiklikud rakenduskavad ning komisjon jälgib tähelepanelikult nende rakendamist. Kui rände- ja varjupaigaleppe sätteid hakatakse 2026. aasta juunis kohaldama, seirab Euroopa Liidu Varjupaigaamet vastavalt Euroopa Liidu Varjupaigaameti määruse (EL) 2021/2303 artiklile 14 Euroopa ühise varjupaigasüsteemi operatiivset ja tehnilist kohaldamist, sealhulgas turvalise kolmanda riigi mõiste rakendamist.</w:t>
      </w:r>
    </w:p>
    <w:p w:rsidR="00693ED0" w:rsidRPr="000C2A7E" w:rsidRDefault="00693ED0" w:rsidP="00693ED0">
      <w:pPr>
        <w:pStyle w:val="Text1"/>
        <w:pBdr>
          <w:top w:val="single" w:sz="4" w:space="1" w:color="auto"/>
          <w:left w:val="single" w:sz="4" w:space="4" w:color="auto"/>
          <w:bottom w:val="single" w:sz="4" w:space="1" w:color="auto"/>
          <w:right w:val="single" w:sz="4" w:space="4" w:color="auto"/>
        </w:pBdr>
        <w:rPr>
          <w:noProof/>
        </w:rPr>
      </w:pPr>
      <w:r w:rsidRPr="000C2A7E">
        <w:rPr>
          <w:noProof/>
        </w:rPr>
        <w:t>Varjupaiga- ja rändehalduse määruse artikli 9 kohased komisjoni aastaaruanded sisaldavad Euroopa Liidu Varjupaigaameti seiretulemusi, milles hinnatakse, kas liikmesriigid on rändesurve all või seisavad silmitsi süsteemsete puudustega, mis võivad mõjutada Dublini süsteemi toimimist, sealhulgas seoses turvalise kolmanda riigi mõiste kohaldamisega. Lisatud läbipaistvusklausel võimaldab komisjonil jälgida kolmandate riikidega sõlmitud lepinguid ja kokkuleppeid, võttes arvesse varjupaigamenetluse määruse nõudeid.</w:t>
      </w:r>
    </w:p>
    <w:p w:rsidR="00693ED0" w:rsidRPr="000C2A7E" w:rsidRDefault="00693ED0" w:rsidP="00693ED0">
      <w:pPr>
        <w:pStyle w:val="ManualHeading2"/>
        <w:rPr>
          <w:bCs/>
          <w:noProof/>
          <w:szCs w:val="24"/>
        </w:rPr>
      </w:pPr>
      <w:r w:rsidRPr="000C2A7E">
        <w:rPr>
          <w:noProof/>
        </w:rPr>
        <w:t>2.2.</w:t>
      </w:r>
      <w:r w:rsidRPr="000C2A7E">
        <w:rPr>
          <w:noProof/>
        </w:rPr>
        <w:tab/>
        <w:t>Haldus- ja kontrollisüsteem(id)</w:t>
      </w:r>
      <w:bookmarkEnd w:id="97"/>
      <w:bookmarkEnd w:id="98"/>
      <w:bookmarkEnd w:id="99"/>
      <w:bookmarkEnd w:id="100"/>
      <w:bookmarkEnd w:id="101"/>
      <w:r w:rsidRPr="000C2A7E">
        <w:rPr>
          <w:noProof/>
        </w:rPr>
        <w:t xml:space="preserve"> </w:t>
      </w:r>
    </w:p>
    <w:p w:rsidR="00693ED0" w:rsidRPr="000C2A7E" w:rsidRDefault="00693ED0" w:rsidP="00693ED0">
      <w:pPr>
        <w:pStyle w:val="ManualHeading3"/>
        <w:rPr>
          <w:noProof/>
        </w:rPr>
      </w:pPr>
      <w:bookmarkStart w:id="102" w:name="_Toc514938046"/>
      <w:bookmarkStart w:id="103" w:name="_Toc520485045"/>
      <w:bookmarkStart w:id="104" w:name="_Toc160804587"/>
      <w:bookmarkStart w:id="105" w:name="_Toc167220279"/>
      <w:bookmarkStart w:id="106" w:name="_Toc177549012"/>
      <w:r w:rsidRPr="000C2A7E">
        <w:rPr>
          <w:noProof/>
        </w:rPr>
        <w:t>2.2.1.</w:t>
      </w:r>
      <w:r w:rsidRPr="000C2A7E">
        <w:rPr>
          <w:noProof/>
        </w:rPr>
        <w:tab/>
        <w:t>Eelarve täitmise viisi(de), rahastuse rakendamise mehhanismi(de), maksete tegemise korra ja kavandatava kontrollistrateegia selgitus</w:t>
      </w:r>
      <w:bookmarkEnd w:id="102"/>
      <w:bookmarkEnd w:id="103"/>
      <w:bookmarkEnd w:id="104"/>
      <w:bookmarkEnd w:id="105"/>
      <w:bookmarkEnd w:id="106"/>
    </w:p>
    <w:p w:rsidR="00693ED0" w:rsidRPr="000C2A7E"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107" w:name="_Toc514938047"/>
      <w:bookmarkStart w:id="108" w:name="_Toc520485046"/>
      <w:bookmarkStart w:id="109" w:name="_Toc160804588"/>
      <w:bookmarkStart w:id="110" w:name="_Toc167220280"/>
      <w:bookmarkStart w:id="111" w:name="_Toc177549013"/>
      <w:r w:rsidRPr="000C2A7E">
        <w:rPr>
          <w:noProof/>
        </w:rPr>
        <w:t>Ei kohaldata.</w:t>
      </w:r>
    </w:p>
    <w:p w:rsidR="00693ED0" w:rsidRPr="000C2A7E" w:rsidRDefault="00693ED0" w:rsidP="00693ED0">
      <w:pPr>
        <w:pStyle w:val="ManualHeading3"/>
        <w:rPr>
          <w:bCs/>
          <w:noProof/>
          <w:szCs w:val="24"/>
        </w:rPr>
      </w:pPr>
      <w:r w:rsidRPr="000C2A7E">
        <w:rPr>
          <w:noProof/>
        </w:rPr>
        <w:t>2.2.2.</w:t>
      </w:r>
      <w:r w:rsidRPr="000C2A7E">
        <w:rPr>
          <w:noProof/>
        </w:rPr>
        <w:tab/>
        <w:t>Teave kindlakstehtud riskide ja nende vähendamiseks kasutusele võetud sisekontrollisüsteemi(de) kohta</w:t>
      </w:r>
      <w:bookmarkEnd w:id="107"/>
      <w:bookmarkEnd w:id="108"/>
      <w:bookmarkEnd w:id="109"/>
      <w:bookmarkEnd w:id="110"/>
      <w:bookmarkEnd w:id="111"/>
    </w:p>
    <w:p w:rsidR="00693ED0" w:rsidRPr="000C2A7E"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112" w:name="_Toc514938048"/>
      <w:bookmarkStart w:id="113" w:name="_Toc520485047"/>
      <w:bookmarkStart w:id="114" w:name="_Toc160804589"/>
      <w:bookmarkStart w:id="115" w:name="_Toc167220281"/>
      <w:bookmarkStart w:id="116" w:name="_Toc177549014"/>
      <w:r w:rsidRPr="000C2A7E">
        <w:rPr>
          <w:noProof/>
        </w:rPr>
        <w:t>Üks ettepanekuga seotud riske on see, et liikmesriigid võivad sõlmida kolmandate riikidega lepinguid või kokkuleppeid, mis ei vasta vajalikele standarditele. Selle ohu leevendamiseks on lisatud läbipaistvusklausel, mille kohaselt peavad liikmesriigid</w:t>
      </w:r>
      <w:r w:rsidR="008E0EEB">
        <w:rPr>
          <w:noProof/>
        </w:rPr>
        <w:t xml:space="preserve"> </w:t>
      </w:r>
      <w:r w:rsidRPr="000C2A7E">
        <w:rPr>
          <w:noProof/>
        </w:rPr>
        <w:t xml:space="preserve">enne lepingute või kokkulepete sõlmimist teavitama komisjoni ja teisi liikmesriike. </w:t>
      </w:r>
    </w:p>
    <w:p w:rsidR="00693ED0" w:rsidRPr="000C2A7E" w:rsidRDefault="00693ED0" w:rsidP="00693ED0">
      <w:pPr>
        <w:pStyle w:val="ManualHeading3"/>
        <w:rPr>
          <w:noProof/>
        </w:rPr>
      </w:pPr>
      <w:r w:rsidRPr="000C2A7E">
        <w:rPr>
          <w:noProof/>
        </w:rPr>
        <w:t>2.2.3.</w:t>
      </w:r>
      <w:r w:rsidRPr="000C2A7E">
        <w:rPr>
          <w:noProof/>
        </w:rPr>
        <w:tab/>
        <w:t>Kontrollimeetmete hinnanguline kulutõhusus (kontrollikulude suhe hallatavate vahendite väärtusse), selle põhjendus ja oodatav veariski tase (maksete tegemise ja sulgemise ajal)</w:t>
      </w:r>
      <w:bookmarkEnd w:id="112"/>
      <w:bookmarkEnd w:id="113"/>
      <w:bookmarkEnd w:id="114"/>
      <w:bookmarkEnd w:id="115"/>
      <w:bookmarkEnd w:id="116"/>
      <w:r w:rsidRPr="000C2A7E">
        <w:rPr>
          <w:noProof/>
        </w:rPr>
        <w:t xml:space="preserve"> </w:t>
      </w:r>
    </w:p>
    <w:p w:rsidR="00693ED0" w:rsidRPr="000C2A7E"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117" w:name="_Toc514938049"/>
      <w:bookmarkStart w:id="118" w:name="_Toc520485048"/>
      <w:bookmarkStart w:id="119" w:name="_Toc160804590"/>
      <w:bookmarkStart w:id="120" w:name="_Toc167220282"/>
      <w:bookmarkStart w:id="121" w:name="_Toc177549015"/>
      <w:r w:rsidRPr="000C2A7E">
        <w:rPr>
          <w:noProof/>
        </w:rPr>
        <w:t>Ei kohaldata.</w:t>
      </w:r>
    </w:p>
    <w:p w:rsidR="00693ED0" w:rsidRPr="000C2A7E" w:rsidRDefault="00693ED0" w:rsidP="00693ED0">
      <w:pPr>
        <w:pStyle w:val="ManualHeading2"/>
        <w:rPr>
          <w:bCs/>
          <w:noProof/>
          <w:szCs w:val="24"/>
        </w:rPr>
      </w:pPr>
      <w:r w:rsidRPr="000C2A7E">
        <w:rPr>
          <w:noProof/>
        </w:rPr>
        <w:t>2.3.</w:t>
      </w:r>
      <w:r w:rsidRPr="000C2A7E">
        <w:rPr>
          <w:noProof/>
        </w:rPr>
        <w:tab/>
        <w:t>Pettuste ja õigusnormide rikkumise ärahoidmise meetmed</w:t>
      </w:r>
      <w:bookmarkEnd w:id="117"/>
      <w:bookmarkEnd w:id="118"/>
      <w:bookmarkEnd w:id="119"/>
      <w:bookmarkEnd w:id="120"/>
      <w:bookmarkEnd w:id="121"/>
      <w:r w:rsidRPr="000C2A7E">
        <w:rPr>
          <w:noProof/>
        </w:rPr>
        <w:t xml:space="preserve"> </w:t>
      </w:r>
    </w:p>
    <w:p w:rsidR="00693ED0" w:rsidRPr="000C2A7E" w:rsidRDefault="00693ED0" w:rsidP="00693ED0">
      <w:pPr>
        <w:pStyle w:val="Text1"/>
        <w:pBdr>
          <w:top w:val="single" w:sz="4" w:space="1" w:color="auto"/>
          <w:left w:val="single" w:sz="4" w:space="4" w:color="auto"/>
          <w:bottom w:val="single" w:sz="4" w:space="1" w:color="auto"/>
          <w:right w:val="single" w:sz="4" w:space="4" w:color="auto"/>
        </w:pBdr>
        <w:rPr>
          <w:noProof/>
        </w:rPr>
      </w:pPr>
      <w:r w:rsidRPr="000C2A7E">
        <w:rPr>
          <w:noProof/>
        </w:rPr>
        <w:t>Ei kohaldata.</w:t>
      </w:r>
    </w:p>
    <w:p w:rsidR="00693ED0" w:rsidRPr="000C2A7E" w:rsidRDefault="00693ED0" w:rsidP="00693ED0">
      <w:pPr>
        <w:rPr>
          <w:noProof/>
        </w:rPr>
        <w:sectPr w:rsidR="00693ED0" w:rsidRPr="000C2A7E" w:rsidSect="00225EF4">
          <w:pgSz w:w="11907" w:h="16840" w:code="9"/>
          <w:pgMar w:top="1134" w:right="1418" w:bottom="1134" w:left="1418" w:header="709" w:footer="709" w:gutter="0"/>
          <w:cols w:space="708"/>
          <w:docGrid w:linePitch="360"/>
        </w:sectPr>
      </w:pPr>
    </w:p>
    <w:p w:rsidR="00693ED0" w:rsidRPr="000C2A7E" w:rsidRDefault="00693ED0" w:rsidP="00693ED0">
      <w:pPr>
        <w:pStyle w:val="ManualHeading1"/>
        <w:rPr>
          <w:bCs/>
          <w:noProof/>
          <w:szCs w:val="24"/>
        </w:rPr>
      </w:pPr>
      <w:bookmarkStart w:id="122" w:name="_Toc514938050"/>
      <w:bookmarkStart w:id="123" w:name="_Toc520485049"/>
      <w:bookmarkStart w:id="124" w:name="_Toc160804591"/>
      <w:bookmarkStart w:id="125" w:name="_Toc167220283"/>
      <w:bookmarkStart w:id="126" w:name="_Toc177549016"/>
      <w:r w:rsidRPr="000C2A7E">
        <w:rPr>
          <w:noProof/>
        </w:rPr>
        <w:t>3.</w:t>
      </w:r>
      <w:r w:rsidRPr="000C2A7E">
        <w:rPr>
          <w:noProof/>
        </w:rPr>
        <w:tab/>
        <w:t>ETTEPANEKU/ALGATUSE HINNANGULINE FINANTSMÕJU</w:t>
      </w:r>
      <w:bookmarkEnd w:id="122"/>
      <w:bookmarkEnd w:id="123"/>
      <w:bookmarkEnd w:id="124"/>
      <w:bookmarkEnd w:id="125"/>
      <w:bookmarkEnd w:id="126"/>
      <w:r w:rsidRPr="000C2A7E">
        <w:rPr>
          <w:noProof/>
        </w:rPr>
        <w:t xml:space="preserve"> </w:t>
      </w:r>
    </w:p>
    <w:p w:rsidR="00693ED0" w:rsidRPr="000C2A7E" w:rsidRDefault="00693ED0" w:rsidP="00693ED0">
      <w:pPr>
        <w:pStyle w:val="ManualHeading2"/>
        <w:rPr>
          <w:noProof/>
        </w:rPr>
      </w:pPr>
      <w:bookmarkStart w:id="127" w:name="_Toc514938051"/>
      <w:bookmarkStart w:id="128" w:name="_Toc520485050"/>
      <w:bookmarkStart w:id="129" w:name="_Toc160804592"/>
      <w:bookmarkStart w:id="130" w:name="_Toc167220284"/>
      <w:bookmarkStart w:id="131" w:name="_Toc177549017"/>
      <w:r w:rsidRPr="000C2A7E">
        <w:rPr>
          <w:noProof/>
        </w:rPr>
        <w:t>3.1.</w:t>
      </w:r>
      <w:r w:rsidRPr="000C2A7E">
        <w:rPr>
          <w:noProof/>
        </w:rPr>
        <w:tab/>
        <w:t>Mitmeaastase finantsraamistiku rubriigid ja kulude eelarveread, millele mõju avaldub</w:t>
      </w:r>
      <w:bookmarkEnd w:id="127"/>
      <w:bookmarkEnd w:id="128"/>
      <w:bookmarkEnd w:id="129"/>
      <w:bookmarkEnd w:id="130"/>
      <w:bookmarkEnd w:id="131"/>
      <w:r w:rsidRPr="000C2A7E">
        <w:rPr>
          <w:noProof/>
        </w:rPr>
        <w:t xml:space="preserve"> </w:t>
      </w:r>
    </w:p>
    <w:p w:rsidR="00693ED0" w:rsidRPr="000C2A7E"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132" w:name="_Hlk157691648"/>
      <w:r w:rsidRPr="000C2A7E">
        <w:rPr>
          <w:noProof/>
        </w:rPr>
        <w:t xml:space="preserve">Punkti 3 ei kohaldata, sest puudub rahaline või personaliga seotud mõju. </w:t>
      </w:r>
      <w:bookmarkEnd w:id="132"/>
    </w:p>
    <w:p w:rsidR="00693ED0" w:rsidRPr="000C2A7E" w:rsidRDefault="00693ED0" w:rsidP="00693ED0">
      <w:pPr>
        <w:rPr>
          <w:noProof/>
        </w:rPr>
        <w:sectPr w:rsidR="00693ED0" w:rsidRPr="000C2A7E" w:rsidSect="00225EF4">
          <w:pgSz w:w="11907" w:h="16840" w:code="1"/>
          <w:pgMar w:top="1134" w:right="1418" w:bottom="1134" w:left="1418" w:header="709" w:footer="709" w:gutter="0"/>
          <w:cols w:space="708"/>
          <w:docGrid w:linePitch="360"/>
        </w:sectPr>
      </w:pPr>
    </w:p>
    <w:p w:rsidR="00693ED0" w:rsidRPr="000C2A7E" w:rsidRDefault="00693ED0" w:rsidP="00693ED0">
      <w:pPr>
        <w:pStyle w:val="ManualHeading2"/>
        <w:rPr>
          <w:bCs/>
          <w:noProof/>
          <w:szCs w:val="24"/>
        </w:rPr>
      </w:pPr>
      <w:bookmarkStart w:id="133" w:name="_Toc514938052"/>
      <w:bookmarkStart w:id="134" w:name="_Toc520485051"/>
      <w:bookmarkStart w:id="135" w:name="_Toc160804593"/>
      <w:bookmarkStart w:id="136" w:name="_Toc167220285"/>
      <w:bookmarkStart w:id="137" w:name="_Toc177549018"/>
      <w:r w:rsidRPr="000C2A7E">
        <w:rPr>
          <w:noProof/>
        </w:rPr>
        <w:t>3.2.</w:t>
      </w:r>
      <w:r w:rsidRPr="000C2A7E">
        <w:rPr>
          <w:noProof/>
        </w:rPr>
        <w:tab/>
        <w:t>Ettepaneku hinnanguline finantsmõju assigneeringutele</w:t>
      </w:r>
      <w:bookmarkEnd w:id="133"/>
      <w:bookmarkEnd w:id="134"/>
      <w:bookmarkEnd w:id="135"/>
      <w:bookmarkEnd w:id="136"/>
      <w:bookmarkEnd w:id="137"/>
      <w:r w:rsidRPr="000C2A7E">
        <w:rPr>
          <w:noProof/>
        </w:rPr>
        <w:t xml:space="preserve"> </w:t>
      </w:r>
    </w:p>
    <w:p w:rsidR="00693ED0" w:rsidRPr="000C2A7E" w:rsidRDefault="00693ED0" w:rsidP="00693ED0">
      <w:pPr>
        <w:pStyle w:val="ManualHeading3"/>
        <w:rPr>
          <w:noProof/>
        </w:rPr>
      </w:pPr>
      <w:bookmarkStart w:id="138" w:name="_Toc514938053"/>
      <w:bookmarkStart w:id="139" w:name="_Toc520485052"/>
      <w:bookmarkStart w:id="140" w:name="_Toc160804594"/>
      <w:bookmarkStart w:id="141" w:name="_Toc167220286"/>
      <w:bookmarkStart w:id="142" w:name="_Toc177549019"/>
      <w:r w:rsidRPr="000C2A7E">
        <w:rPr>
          <w:noProof/>
        </w:rPr>
        <w:t>3.2.1.</w:t>
      </w:r>
      <w:r w:rsidRPr="000C2A7E">
        <w:rPr>
          <w:noProof/>
        </w:rPr>
        <w:tab/>
        <w:t>Hinnanguline mõju tegevusassigneeringutele – ülevaade</w:t>
      </w:r>
      <w:bookmarkEnd w:id="138"/>
      <w:bookmarkEnd w:id="139"/>
      <w:bookmarkEnd w:id="140"/>
      <w:bookmarkEnd w:id="141"/>
      <w:bookmarkEnd w:id="142"/>
      <w:r w:rsidRPr="000C2A7E">
        <w:rPr>
          <w:noProof/>
        </w:rPr>
        <w:t xml:space="preserve"> </w:t>
      </w:r>
    </w:p>
    <w:p w:rsidR="00693ED0" w:rsidRPr="000C2A7E" w:rsidRDefault="00693ED0" w:rsidP="00693ED0">
      <w:pPr>
        <w:pStyle w:val="ListDash1"/>
        <w:rPr>
          <w:noProof/>
        </w:rPr>
      </w:pPr>
      <w:r w:rsidRPr="000C2A7E">
        <w:rPr>
          <w:rFonts w:ascii="Wingdings" w:hAnsi="Wingdings"/>
          <w:noProof/>
        </w:rPr>
        <w:t></w:t>
      </w:r>
      <w:r w:rsidRPr="000C2A7E">
        <w:rPr>
          <w:noProof/>
        </w:rPr>
        <w:tab/>
        <w:t xml:space="preserve">Ettepanek/algatus ei hõlma tegevusassigneeringute kasutamist </w:t>
      </w:r>
    </w:p>
    <w:p w:rsidR="00693ED0" w:rsidRPr="000C2A7E" w:rsidRDefault="00693ED0" w:rsidP="00693ED0">
      <w:pPr>
        <w:pStyle w:val="ListDash1"/>
        <w:rPr>
          <w:noProof/>
        </w:rPr>
      </w:pPr>
      <w:r w:rsidRPr="000C2A7E">
        <w:rPr>
          <w:rFonts w:ascii="Wingdings" w:hAnsi="Wingdings"/>
          <w:noProof/>
        </w:rPr>
        <w:t></w:t>
      </w:r>
      <w:r w:rsidRPr="000C2A7E">
        <w:rPr>
          <w:noProof/>
        </w:rPr>
        <w:tab/>
        <w:t>Ettepanek/algatus hõlmab tegevusassigneeringute kasutamist, mis toimub järgmiselt:</w:t>
      </w:r>
    </w:p>
    <w:p w:rsidR="00693ED0" w:rsidRPr="000C2A7E" w:rsidRDefault="00693ED0" w:rsidP="00693ED0">
      <w:pPr>
        <w:pStyle w:val="ManualHeading3"/>
        <w:rPr>
          <w:noProof/>
        </w:rPr>
      </w:pPr>
      <w:bookmarkStart w:id="143" w:name="_Toc160804595"/>
      <w:bookmarkStart w:id="144" w:name="_Toc167220287"/>
      <w:bookmarkStart w:id="145" w:name="_Toc177549020"/>
      <w:r w:rsidRPr="000C2A7E">
        <w:rPr>
          <w:noProof/>
        </w:rPr>
        <w:t>3.2.1.1.</w:t>
      </w:r>
      <w:r w:rsidRPr="000C2A7E">
        <w:rPr>
          <w:noProof/>
        </w:rPr>
        <w:tab/>
        <w:t>Heakskiidetud eelarvest saadavad assigneeringud</w:t>
      </w:r>
      <w:bookmarkEnd w:id="143"/>
      <w:bookmarkEnd w:id="144"/>
      <w:bookmarkEnd w:id="145"/>
    </w:p>
    <w:p w:rsidR="00693ED0" w:rsidRPr="000C2A7E" w:rsidRDefault="00693ED0" w:rsidP="00693ED0">
      <w:pPr>
        <w:jc w:val="right"/>
        <w:rPr>
          <w:noProof/>
          <w:sz w:val="18"/>
          <w:szCs w:val="18"/>
        </w:rPr>
      </w:pPr>
      <w:r w:rsidRPr="000C2A7E">
        <w:rPr>
          <w:noProof/>
          <w:sz w:val="18"/>
        </w:rPr>
        <w:t>miljonites eurodes (kolm kohta pärast koma)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2"/>
        <w:gridCol w:w="616"/>
        <w:gridCol w:w="317"/>
        <w:gridCol w:w="572"/>
        <w:gridCol w:w="555"/>
        <w:gridCol w:w="845"/>
        <w:gridCol w:w="283"/>
        <w:gridCol w:w="702"/>
        <w:gridCol w:w="417"/>
        <w:gridCol w:w="287"/>
        <w:gridCol w:w="996"/>
        <w:gridCol w:w="119"/>
        <w:gridCol w:w="877"/>
        <w:gridCol w:w="525"/>
        <w:gridCol w:w="472"/>
        <w:gridCol w:w="930"/>
        <w:gridCol w:w="67"/>
        <w:gridCol w:w="1628"/>
      </w:tblGrid>
      <w:tr w:rsidR="00693ED0" w:rsidRPr="000C2A7E" w:rsidTr="00E06D11">
        <w:tc>
          <w:tcPr>
            <w:tcW w:w="1739" w:type="pct"/>
            <w:gridSpan w:val="3"/>
            <w:shd w:val="clear" w:color="auto" w:fill="auto"/>
            <w:vAlign w:val="center"/>
          </w:tcPr>
          <w:p w:rsidR="00693ED0" w:rsidRPr="000C2A7E" w:rsidRDefault="00693ED0">
            <w:pPr>
              <w:spacing w:before="60" w:after="60"/>
              <w:jc w:val="center"/>
              <w:rPr>
                <w:b/>
                <w:noProof/>
              </w:rPr>
            </w:pPr>
            <w:r w:rsidRPr="000C2A7E">
              <w:rPr>
                <w:b/>
                <w:noProof/>
                <w:sz w:val="22"/>
              </w:rPr>
              <w:t xml:space="preserve">Mitmeaastase finantsraamistiku rubriik </w:t>
            </w:r>
          </w:p>
        </w:tc>
        <w:tc>
          <w:tcPr>
            <w:tcW w:w="396" w:type="pct"/>
            <w:gridSpan w:val="2"/>
            <w:vAlign w:val="center"/>
          </w:tcPr>
          <w:p w:rsidR="00693ED0" w:rsidRPr="000C2A7E" w:rsidRDefault="00693ED0">
            <w:pPr>
              <w:spacing w:before="60" w:after="60"/>
              <w:jc w:val="center"/>
              <w:rPr>
                <w:noProof/>
              </w:rPr>
            </w:pPr>
            <w:r w:rsidRPr="000C2A7E">
              <w:rPr>
                <w:noProof/>
                <w:sz w:val="22"/>
              </w:rPr>
              <w:t>Nr</w:t>
            </w:r>
          </w:p>
        </w:tc>
        <w:tc>
          <w:tcPr>
            <w:tcW w:w="2865" w:type="pct"/>
            <w:gridSpan w:val="13"/>
            <w:vAlign w:val="center"/>
          </w:tcPr>
          <w:p w:rsidR="00693ED0" w:rsidRPr="000C2A7E" w:rsidRDefault="00693ED0">
            <w:pPr>
              <w:spacing w:before="60" w:after="60"/>
              <w:rPr>
                <w:noProof/>
              </w:rPr>
            </w:pPr>
          </w:p>
        </w:tc>
      </w:tr>
      <w:tr w:rsidR="00DF2D2B" w:rsidRPr="000C2A7E"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432" w:type="pct"/>
            <w:gridSpan w:val="6"/>
            <w:vMerge w:val="restart"/>
            <w:tcBorders>
              <w:top w:val="single" w:sz="8" w:space="0" w:color="auto"/>
              <w:left w:val="single" w:sz="8" w:space="0" w:color="auto"/>
              <w:bottom w:val="single" w:sz="8" w:space="0" w:color="000000" w:themeColor="text1"/>
              <w:right w:val="single" w:sz="8" w:space="0" w:color="000000" w:themeColor="text1"/>
            </w:tcBorders>
            <w:shd w:val="clear" w:color="auto" w:fill="auto"/>
            <w:vAlign w:val="center"/>
            <w:hideMark/>
          </w:tcPr>
          <w:p w:rsidR="00693ED0" w:rsidRPr="000C2A7E" w:rsidRDefault="00693ED0">
            <w:pPr>
              <w:spacing w:before="0" w:after="0"/>
              <w:jc w:val="center"/>
              <w:rPr>
                <w:b/>
                <w:bCs/>
                <w:noProof/>
                <w:color w:val="000000"/>
                <w:sz w:val="22"/>
              </w:rPr>
            </w:pPr>
            <w:r w:rsidRPr="000C2A7E">
              <w:rPr>
                <w:b/>
                <w:noProof/>
                <w:color w:val="000000"/>
                <w:sz w:val="22"/>
              </w:rPr>
              <w:t xml:space="preserve"> </w:t>
            </w:r>
          </w:p>
        </w:tc>
        <w:tc>
          <w:tcPr>
            <w:tcW w:w="493" w:type="pct"/>
            <w:gridSpan w:val="3"/>
            <w:tcBorders>
              <w:top w:val="single" w:sz="8" w:space="0" w:color="auto"/>
              <w:left w:val="nil"/>
              <w:bottom w:val="single" w:sz="8" w:space="0" w:color="auto"/>
              <w:right w:val="single" w:sz="8" w:space="0" w:color="auto"/>
            </w:tcBorders>
            <w:shd w:val="clear" w:color="auto" w:fill="auto"/>
            <w:vAlign w:val="center"/>
            <w:hideMark/>
          </w:tcPr>
          <w:p w:rsidR="00693ED0" w:rsidRPr="000C2A7E" w:rsidRDefault="00693ED0">
            <w:pPr>
              <w:spacing w:before="0" w:after="0"/>
              <w:jc w:val="center"/>
              <w:rPr>
                <w:noProof/>
                <w:color w:val="000000"/>
                <w:sz w:val="20"/>
                <w:szCs w:val="20"/>
              </w:rPr>
            </w:pPr>
            <w:r w:rsidRPr="000C2A7E">
              <w:rPr>
                <w:noProof/>
                <w:color w:val="000000"/>
                <w:sz w:val="20"/>
              </w:rPr>
              <w:t>Aasta</w:t>
            </w:r>
          </w:p>
        </w:tc>
        <w:tc>
          <w:tcPr>
            <w:tcW w:w="493" w:type="pct"/>
            <w:gridSpan w:val="3"/>
            <w:tcBorders>
              <w:top w:val="single" w:sz="8" w:space="0" w:color="auto"/>
              <w:left w:val="nil"/>
              <w:bottom w:val="single" w:sz="8" w:space="0" w:color="auto"/>
              <w:right w:val="single" w:sz="8" w:space="0" w:color="auto"/>
            </w:tcBorders>
            <w:shd w:val="clear" w:color="auto" w:fill="auto"/>
            <w:vAlign w:val="center"/>
            <w:hideMark/>
          </w:tcPr>
          <w:p w:rsidR="00693ED0" w:rsidRPr="000C2A7E" w:rsidRDefault="00693ED0">
            <w:pPr>
              <w:spacing w:before="0" w:after="0"/>
              <w:jc w:val="center"/>
              <w:rPr>
                <w:noProof/>
                <w:color w:val="000000"/>
                <w:sz w:val="20"/>
                <w:szCs w:val="20"/>
              </w:rPr>
            </w:pPr>
            <w:r w:rsidRPr="000C2A7E">
              <w:rPr>
                <w:noProof/>
                <w:color w:val="000000"/>
                <w:sz w:val="20"/>
              </w:rPr>
              <w:t>Aasta</w:t>
            </w:r>
          </w:p>
        </w:tc>
        <w:tc>
          <w:tcPr>
            <w:tcW w:w="493"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0C2A7E" w:rsidRDefault="00693ED0">
            <w:pPr>
              <w:spacing w:before="0" w:after="0"/>
              <w:jc w:val="center"/>
              <w:rPr>
                <w:noProof/>
                <w:color w:val="000000"/>
                <w:sz w:val="20"/>
                <w:szCs w:val="20"/>
              </w:rPr>
            </w:pPr>
            <w:r w:rsidRPr="000C2A7E">
              <w:rPr>
                <w:noProof/>
                <w:color w:val="000000"/>
                <w:sz w:val="20"/>
              </w:rPr>
              <w:t>Aasta</w:t>
            </w:r>
          </w:p>
        </w:tc>
        <w:tc>
          <w:tcPr>
            <w:tcW w:w="493"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0C2A7E" w:rsidRDefault="00693ED0">
            <w:pPr>
              <w:spacing w:before="0" w:after="0"/>
              <w:jc w:val="center"/>
              <w:rPr>
                <w:noProof/>
                <w:color w:val="000000"/>
                <w:sz w:val="20"/>
                <w:szCs w:val="20"/>
              </w:rPr>
            </w:pPr>
            <w:r w:rsidRPr="000C2A7E">
              <w:rPr>
                <w:noProof/>
                <w:color w:val="000000"/>
                <w:sz w:val="20"/>
              </w:rPr>
              <w:t>Aasta</w:t>
            </w:r>
          </w:p>
        </w:tc>
        <w:tc>
          <w:tcPr>
            <w:tcW w:w="596" w:type="pct"/>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C2A7E" w:rsidRDefault="00693ED0">
            <w:pPr>
              <w:spacing w:before="0" w:after="0"/>
              <w:jc w:val="center"/>
              <w:rPr>
                <w:b/>
                <w:bCs/>
                <w:noProof/>
                <w:color w:val="000000"/>
                <w:sz w:val="20"/>
                <w:szCs w:val="20"/>
              </w:rPr>
            </w:pPr>
            <w:r w:rsidRPr="000C2A7E">
              <w:rPr>
                <w:b/>
                <w:noProof/>
                <w:color w:val="000000"/>
                <w:sz w:val="20"/>
              </w:rPr>
              <w:t>Mitmeaastane finantsraamistik 2021–2027 KOKKU</w:t>
            </w:r>
          </w:p>
        </w:tc>
      </w:tr>
      <w:tr w:rsidR="00693ED0" w:rsidRPr="000C2A7E" w:rsidTr="004B061E">
        <w:trPr>
          <w:trHeight w:val="300"/>
        </w:trPr>
        <w:tc>
          <w:tcPr>
            <w:tcW w:w="2432" w:type="pct"/>
            <w:gridSpan w:val="6"/>
            <w:vMerge/>
            <w:vAlign w:val="center"/>
            <w:hideMark/>
          </w:tcPr>
          <w:p w:rsidR="00693ED0" w:rsidRPr="000C2A7E" w:rsidRDefault="00693ED0">
            <w:pPr>
              <w:spacing w:before="0" w:after="0"/>
              <w:jc w:val="left"/>
              <w:rPr>
                <w:b/>
                <w:bCs/>
                <w:noProof/>
                <w:color w:val="000000"/>
                <w:sz w:val="22"/>
                <w:lang w:eastAsia="en-IE"/>
              </w:rPr>
            </w:pPr>
          </w:p>
        </w:tc>
        <w:tc>
          <w:tcPr>
            <w:tcW w:w="493" w:type="pct"/>
            <w:gridSpan w:val="3"/>
            <w:tcBorders>
              <w:top w:val="nil"/>
              <w:left w:val="nil"/>
              <w:bottom w:val="single" w:sz="8" w:space="0" w:color="auto"/>
              <w:right w:val="single" w:sz="8" w:space="0" w:color="auto"/>
            </w:tcBorders>
            <w:shd w:val="clear" w:color="auto" w:fill="auto"/>
            <w:vAlign w:val="center"/>
            <w:hideMark/>
          </w:tcPr>
          <w:p w:rsidR="00693ED0" w:rsidRPr="000C2A7E" w:rsidRDefault="00693ED0">
            <w:pPr>
              <w:spacing w:before="0" w:after="0"/>
              <w:jc w:val="center"/>
              <w:rPr>
                <w:b/>
                <w:bCs/>
                <w:noProof/>
                <w:color w:val="000000"/>
                <w:sz w:val="20"/>
                <w:szCs w:val="20"/>
              </w:rPr>
            </w:pPr>
            <w:r w:rsidRPr="000C2A7E">
              <w:rPr>
                <w:b/>
                <w:noProof/>
                <w:color w:val="000000"/>
                <w:sz w:val="20"/>
              </w:rPr>
              <w:t>2024</w:t>
            </w:r>
          </w:p>
        </w:tc>
        <w:tc>
          <w:tcPr>
            <w:tcW w:w="493" w:type="pct"/>
            <w:gridSpan w:val="3"/>
            <w:tcBorders>
              <w:top w:val="nil"/>
              <w:left w:val="nil"/>
              <w:bottom w:val="single" w:sz="8" w:space="0" w:color="auto"/>
              <w:right w:val="single" w:sz="8" w:space="0" w:color="auto"/>
            </w:tcBorders>
            <w:shd w:val="clear" w:color="auto" w:fill="auto"/>
            <w:vAlign w:val="center"/>
            <w:hideMark/>
          </w:tcPr>
          <w:p w:rsidR="00693ED0" w:rsidRPr="000C2A7E" w:rsidRDefault="00693ED0">
            <w:pPr>
              <w:spacing w:before="0" w:after="0"/>
              <w:jc w:val="center"/>
              <w:rPr>
                <w:b/>
                <w:bCs/>
                <w:noProof/>
                <w:color w:val="000000"/>
                <w:sz w:val="20"/>
                <w:szCs w:val="20"/>
              </w:rPr>
            </w:pPr>
            <w:r w:rsidRPr="000C2A7E">
              <w:rPr>
                <w:b/>
                <w:noProof/>
                <w:color w:val="000000"/>
                <w:sz w:val="20"/>
              </w:rPr>
              <w:t>2025</w:t>
            </w:r>
          </w:p>
        </w:tc>
        <w:tc>
          <w:tcPr>
            <w:tcW w:w="493" w:type="pct"/>
            <w:gridSpan w:val="2"/>
            <w:tcBorders>
              <w:top w:val="nil"/>
              <w:left w:val="nil"/>
              <w:bottom w:val="single" w:sz="8" w:space="0" w:color="auto"/>
              <w:right w:val="single" w:sz="8" w:space="0" w:color="auto"/>
            </w:tcBorders>
            <w:shd w:val="clear" w:color="auto" w:fill="auto"/>
            <w:vAlign w:val="center"/>
            <w:hideMark/>
          </w:tcPr>
          <w:p w:rsidR="00693ED0" w:rsidRPr="000C2A7E" w:rsidRDefault="00693ED0">
            <w:pPr>
              <w:spacing w:before="0" w:after="0"/>
              <w:jc w:val="center"/>
              <w:rPr>
                <w:b/>
                <w:bCs/>
                <w:noProof/>
                <w:color w:val="000000"/>
                <w:sz w:val="20"/>
                <w:szCs w:val="20"/>
              </w:rPr>
            </w:pPr>
            <w:r w:rsidRPr="000C2A7E">
              <w:rPr>
                <w:b/>
                <w:noProof/>
                <w:color w:val="000000"/>
                <w:sz w:val="20"/>
              </w:rPr>
              <w:t>2026</w:t>
            </w:r>
          </w:p>
        </w:tc>
        <w:tc>
          <w:tcPr>
            <w:tcW w:w="493" w:type="pct"/>
            <w:gridSpan w:val="2"/>
            <w:tcBorders>
              <w:top w:val="nil"/>
              <w:left w:val="nil"/>
              <w:bottom w:val="single" w:sz="8" w:space="0" w:color="auto"/>
              <w:right w:val="single" w:sz="8" w:space="0" w:color="auto"/>
            </w:tcBorders>
            <w:shd w:val="clear" w:color="auto" w:fill="auto"/>
            <w:vAlign w:val="center"/>
            <w:hideMark/>
          </w:tcPr>
          <w:p w:rsidR="00693ED0" w:rsidRPr="000C2A7E" w:rsidRDefault="00693ED0">
            <w:pPr>
              <w:spacing w:before="0" w:after="0"/>
              <w:jc w:val="center"/>
              <w:rPr>
                <w:b/>
                <w:bCs/>
                <w:noProof/>
                <w:color w:val="000000"/>
                <w:sz w:val="20"/>
                <w:szCs w:val="20"/>
              </w:rPr>
            </w:pPr>
            <w:r w:rsidRPr="000C2A7E">
              <w:rPr>
                <w:b/>
                <w:noProof/>
                <w:color w:val="000000"/>
                <w:sz w:val="20"/>
              </w:rPr>
              <w:t>2027</w:t>
            </w:r>
          </w:p>
        </w:tc>
        <w:tc>
          <w:tcPr>
            <w:tcW w:w="596" w:type="pct"/>
            <w:gridSpan w:val="2"/>
            <w:vMerge/>
            <w:vAlign w:val="center"/>
            <w:hideMark/>
          </w:tcPr>
          <w:p w:rsidR="00693ED0" w:rsidRPr="000C2A7E" w:rsidRDefault="00693ED0">
            <w:pPr>
              <w:spacing w:before="0" w:after="0"/>
              <w:jc w:val="left"/>
              <w:rPr>
                <w:b/>
                <w:bCs/>
                <w:noProof/>
                <w:color w:val="000000"/>
                <w:sz w:val="20"/>
                <w:szCs w:val="20"/>
                <w:lang w:eastAsia="en-IE"/>
              </w:rPr>
            </w:pPr>
          </w:p>
        </w:tc>
      </w:tr>
      <w:tr w:rsidR="00DF2D2B" w:rsidRPr="000C2A7E"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2"/>
        </w:trPr>
        <w:tc>
          <w:tcPr>
            <w:tcW w:w="1411"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0C2A7E" w:rsidRDefault="00693ED0">
            <w:pPr>
              <w:spacing w:before="0" w:after="0"/>
              <w:rPr>
                <w:noProof/>
                <w:color w:val="000000"/>
                <w:sz w:val="21"/>
                <w:szCs w:val="21"/>
              </w:rPr>
            </w:pPr>
            <w:r w:rsidRPr="000C2A7E">
              <w:rPr>
                <w:noProof/>
                <w:color w:val="000000"/>
                <w:sz w:val="21"/>
              </w:rPr>
              <w:t>Tegevusassigneeringud KOKKU</w:t>
            </w:r>
            <w:r w:rsidR="008E0EEB">
              <w:rPr>
                <w:noProof/>
                <w:color w:val="000000"/>
                <w:sz w:val="21"/>
              </w:rPr>
              <w:t xml:space="preserve"> </w:t>
            </w:r>
            <w:r w:rsidRPr="000C2A7E">
              <w:rPr>
                <w:noProof/>
              </w:rPr>
              <w:cr/>
            </w:r>
            <w:r w:rsidRPr="000C2A7E">
              <w:rPr>
                <w:noProof/>
              </w:rPr>
              <w:br/>
            </w:r>
          </w:p>
        </w:tc>
        <w:tc>
          <w:tcPr>
            <w:tcW w:w="529" w:type="pct"/>
            <w:gridSpan w:val="3"/>
            <w:tcBorders>
              <w:top w:val="nil"/>
              <w:left w:val="nil"/>
              <w:bottom w:val="single" w:sz="8" w:space="0" w:color="auto"/>
              <w:right w:val="single" w:sz="8" w:space="0" w:color="auto"/>
            </w:tcBorders>
            <w:shd w:val="clear" w:color="auto" w:fill="auto"/>
            <w:vAlign w:val="center"/>
            <w:hideMark/>
          </w:tcPr>
          <w:p w:rsidR="00693ED0" w:rsidRPr="000C2A7E" w:rsidRDefault="00693ED0">
            <w:pPr>
              <w:spacing w:before="0" w:after="0"/>
              <w:rPr>
                <w:noProof/>
                <w:color w:val="000000"/>
                <w:sz w:val="18"/>
                <w:szCs w:val="18"/>
              </w:rPr>
            </w:pPr>
            <w:r w:rsidRPr="000C2A7E">
              <w:rPr>
                <w:noProof/>
                <w:color w:val="000000"/>
                <w:sz w:val="18"/>
              </w:rPr>
              <w:t>Kulukohustused</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0C2A7E" w:rsidRDefault="00693ED0">
            <w:pPr>
              <w:spacing w:before="0" w:after="0"/>
              <w:jc w:val="center"/>
              <w:rPr>
                <w:noProof/>
                <w:color w:val="000000"/>
                <w:sz w:val="14"/>
                <w:szCs w:val="14"/>
              </w:rPr>
            </w:pPr>
            <w:r w:rsidRPr="000C2A7E">
              <w:rPr>
                <w:noProof/>
                <w:color w:val="000000"/>
                <w:sz w:val="14"/>
              </w:rPr>
              <w:t>(4)</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0C2A7E" w:rsidRDefault="00693ED0">
            <w:pPr>
              <w:spacing w:before="0" w:after="0"/>
              <w:jc w:val="right"/>
              <w:rPr>
                <w:noProof/>
                <w:color w:val="000000"/>
                <w:sz w:val="20"/>
                <w:szCs w:val="20"/>
              </w:rPr>
            </w:pPr>
            <w:r w:rsidRPr="000C2A7E">
              <w:rPr>
                <w:noProof/>
                <w:color w:val="000000"/>
                <w:sz w:val="20"/>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0C2A7E" w:rsidRDefault="00693ED0">
            <w:pPr>
              <w:spacing w:before="0" w:after="0"/>
              <w:jc w:val="right"/>
              <w:rPr>
                <w:noProof/>
                <w:color w:val="000000"/>
                <w:sz w:val="20"/>
                <w:szCs w:val="20"/>
              </w:rPr>
            </w:pPr>
            <w:r w:rsidRPr="000C2A7E">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0C2A7E" w:rsidRDefault="00693ED0">
            <w:pPr>
              <w:spacing w:before="0" w:after="0"/>
              <w:jc w:val="right"/>
              <w:rPr>
                <w:noProof/>
                <w:color w:val="000000"/>
                <w:sz w:val="20"/>
                <w:szCs w:val="20"/>
              </w:rPr>
            </w:pPr>
            <w:r w:rsidRPr="000C2A7E">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0C2A7E" w:rsidRDefault="00693ED0">
            <w:pPr>
              <w:spacing w:before="0" w:after="0"/>
              <w:jc w:val="right"/>
              <w:rPr>
                <w:noProof/>
                <w:color w:val="000000"/>
                <w:sz w:val="20"/>
                <w:szCs w:val="20"/>
              </w:rPr>
            </w:pPr>
            <w:r w:rsidRPr="000C2A7E">
              <w:rPr>
                <w:noProof/>
                <w:color w:val="000000"/>
                <w:sz w:val="20"/>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0C2A7E" w:rsidRDefault="00693ED0">
            <w:pPr>
              <w:spacing w:before="0" w:after="0"/>
              <w:jc w:val="right"/>
              <w:rPr>
                <w:b/>
                <w:bCs/>
                <w:noProof/>
                <w:color w:val="000000"/>
                <w:sz w:val="20"/>
                <w:szCs w:val="20"/>
              </w:rPr>
            </w:pPr>
            <w:r w:rsidRPr="000C2A7E">
              <w:rPr>
                <w:b/>
                <w:noProof/>
                <w:color w:val="000000"/>
                <w:sz w:val="20"/>
              </w:rPr>
              <w:t>0,000</w:t>
            </w:r>
          </w:p>
        </w:tc>
      </w:tr>
      <w:tr w:rsidR="00DF2D2B" w:rsidRPr="000C2A7E"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6"/>
        </w:trPr>
        <w:tc>
          <w:tcPr>
            <w:tcW w:w="1411" w:type="pct"/>
            <w:vMerge/>
            <w:vAlign w:val="center"/>
            <w:hideMark/>
          </w:tcPr>
          <w:p w:rsidR="00693ED0" w:rsidRPr="000C2A7E" w:rsidRDefault="00693ED0">
            <w:pPr>
              <w:spacing w:before="0" w:after="0"/>
              <w:jc w:val="left"/>
              <w:rPr>
                <w:noProof/>
                <w:color w:val="000000"/>
                <w:sz w:val="21"/>
                <w:szCs w:val="21"/>
                <w:lang w:eastAsia="en-IE"/>
              </w:rPr>
            </w:pPr>
          </w:p>
        </w:tc>
        <w:tc>
          <w:tcPr>
            <w:tcW w:w="529" w:type="pct"/>
            <w:gridSpan w:val="3"/>
            <w:tcBorders>
              <w:top w:val="nil"/>
              <w:left w:val="nil"/>
              <w:bottom w:val="single" w:sz="8" w:space="0" w:color="auto"/>
              <w:right w:val="single" w:sz="8" w:space="0" w:color="auto"/>
            </w:tcBorders>
            <w:shd w:val="clear" w:color="auto" w:fill="auto"/>
            <w:vAlign w:val="center"/>
            <w:hideMark/>
          </w:tcPr>
          <w:p w:rsidR="00693ED0" w:rsidRPr="000C2A7E" w:rsidRDefault="00693ED0">
            <w:pPr>
              <w:spacing w:before="0" w:after="0"/>
              <w:rPr>
                <w:noProof/>
                <w:color w:val="000000"/>
                <w:sz w:val="18"/>
                <w:szCs w:val="18"/>
              </w:rPr>
            </w:pPr>
            <w:r w:rsidRPr="000C2A7E">
              <w:rPr>
                <w:noProof/>
                <w:color w:val="000000"/>
                <w:sz w:val="18"/>
              </w:rPr>
              <w:t>Maksed</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0C2A7E" w:rsidRDefault="00693ED0">
            <w:pPr>
              <w:spacing w:before="0" w:after="0"/>
              <w:jc w:val="center"/>
              <w:rPr>
                <w:noProof/>
                <w:color w:val="000000"/>
                <w:sz w:val="14"/>
                <w:szCs w:val="14"/>
              </w:rPr>
            </w:pPr>
            <w:r w:rsidRPr="000C2A7E">
              <w:rPr>
                <w:noProof/>
                <w:color w:val="000000"/>
                <w:sz w:val="14"/>
              </w:rPr>
              <w:t>(5)</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0C2A7E" w:rsidRDefault="00693ED0">
            <w:pPr>
              <w:spacing w:before="0" w:after="0"/>
              <w:jc w:val="right"/>
              <w:rPr>
                <w:noProof/>
                <w:color w:val="000000"/>
                <w:sz w:val="20"/>
                <w:szCs w:val="20"/>
              </w:rPr>
            </w:pPr>
            <w:r w:rsidRPr="000C2A7E">
              <w:rPr>
                <w:noProof/>
                <w:color w:val="000000"/>
                <w:sz w:val="20"/>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0C2A7E" w:rsidRDefault="00693ED0">
            <w:pPr>
              <w:spacing w:before="0" w:after="0"/>
              <w:jc w:val="right"/>
              <w:rPr>
                <w:noProof/>
                <w:color w:val="000000"/>
                <w:sz w:val="20"/>
                <w:szCs w:val="20"/>
              </w:rPr>
            </w:pPr>
            <w:r w:rsidRPr="000C2A7E">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0C2A7E" w:rsidRDefault="00693ED0">
            <w:pPr>
              <w:spacing w:before="0" w:after="0"/>
              <w:jc w:val="right"/>
              <w:rPr>
                <w:noProof/>
                <w:color w:val="000000"/>
                <w:sz w:val="20"/>
                <w:szCs w:val="20"/>
              </w:rPr>
            </w:pPr>
            <w:r w:rsidRPr="000C2A7E">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0C2A7E" w:rsidRDefault="00693ED0">
            <w:pPr>
              <w:spacing w:before="0" w:after="0"/>
              <w:jc w:val="right"/>
              <w:rPr>
                <w:noProof/>
                <w:color w:val="000000"/>
                <w:sz w:val="20"/>
                <w:szCs w:val="20"/>
              </w:rPr>
            </w:pPr>
            <w:r w:rsidRPr="000C2A7E">
              <w:rPr>
                <w:noProof/>
                <w:color w:val="000000"/>
                <w:sz w:val="20"/>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0C2A7E" w:rsidRDefault="00693ED0">
            <w:pPr>
              <w:spacing w:before="0" w:after="0"/>
              <w:jc w:val="right"/>
              <w:rPr>
                <w:b/>
                <w:bCs/>
                <w:noProof/>
                <w:color w:val="000000"/>
                <w:sz w:val="20"/>
                <w:szCs w:val="20"/>
              </w:rPr>
            </w:pPr>
            <w:r w:rsidRPr="000C2A7E">
              <w:rPr>
                <w:b/>
                <w:noProof/>
                <w:color w:val="000000"/>
                <w:sz w:val="20"/>
              </w:rPr>
              <w:t>0,000</w:t>
            </w:r>
          </w:p>
        </w:tc>
      </w:tr>
      <w:tr w:rsidR="00DF2D2B" w:rsidRPr="000C2A7E"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24"/>
        </w:trPr>
        <w:tc>
          <w:tcPr>
            <w:tcW w:w="1940" w:type="pct"/>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C2A7E" w:rsidRDefault="00693ED0">
            <w:pPr>
              <w:spacing w:before="0" w:after="0"/>
              <w:rPr>
                <w:noProof/>
                <w:color w:val="000000"/>
                <w:sz w:val="21"/>
                <w:szCs w:val="21"/>
              </w:rPr>
            </w:pPr>
            <w:r w:rsidRPr="000C2A7E">
              <w:rPr>
                <w:noProof/>
                <w:color w:val="000000"/>
                <w:sz w:val="21"/>
              </w:rPr>
              <w:t xml:space="preserve">Eriprogrammide vahenditest rahastatavad haldusassigneeringud KOKKU </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0C2A7E" w:rsidRDefault="00693ED0">
            <w:pPr>
              <w:spacing w:before="0" w:after="0"/>
              <w:jc w:val="center"/>
              <w:rPr>
                <w:noProof/>
                <w:color w:val="000000"/>
                <w:sz w:val="14"/>
                <w:szCs w:val="14"/>
              </w:rPr>
            </w:pPr>
            <w:r w:rsidRPr="000C2A7E">
              <w:rPr>
                <w:noProof/>
                <w:color w:val="000000"/>
                <w:sz w:val="14"/>
              </w:rPr>
              <w:t>(6)</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0C2A7E" w:rsidRDefault="00693ED0">
            <w:pPr>
              <w:spacing w:before="0" w:after="0"/>
              <w:jc w:val="right"/>
              <w:rPr>
                <w:noProof/>
                <w:color w:val="000000"/>
                <w:sz w:val="20"/>
                <w:szCs w:val="20"/>
              </w:rPr>
            </w:pPr>
            <w:r w:rsidRPr="000C2A7E">
              <w:rPr>
                <w:noProof/>
                <w:color w:val="000000"/>
                <w:sz w:val="20"/>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0C2A7E" w:rsidRDefault="00693ED0">
            <w:pPr>
              <w:spacing w:before="0" w:after="0"/>
              <w:jc w:val="right"/>
              <w:rPr>
                <w:noProof/>
                <w:color w:val="000000"/>
                <w:sz w:val="20"/>
                <w:szCs w:val="20"/>
              </w:rPr>
            </w:pPr>
            <w:r w:rsidRPr="000C2A7E">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0C2A7E" w:rsidRDefault="00693ED0">
            <w:pPr>
              <w:spacing w:before="0" w:after="0"/>
              <w:jc w:val="right"/>
              <w:rPr>
                <w:noProof/>
                <w:color w:val="000000"/>
                <w:sz w:val="20"/>
                <w:szCs w:val="20"/>
              </w:rPr>
            </w:pPr>
            <w:r w:rsidRPr="000C2A7E">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0C2A7E" w:rsidRDefault="00693ED0">
            <w:pPr>
              <w:spacing w:before="0" w:after="0"/>
              <w:jc w:val="right"/>
              <w:rPr>
                <w:noProof/>
                <w:color w:val="000000"/>
                <w:sz w:val="20"/>
                <w:szCs w:val="20"/>
              </w:rPr>
            </w:pPr>
            <w:r w:rsidRPr="000C2A7E">
              <w:rPr>
                <w:noProof/>
                <w:color w:val="000000"/>
                <w:sz w:val="20"/>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0C2A7E" w:rsidRDefault="00693ED0">
            <w:pPr>
              <w:spacing w:before="0" w:after="0"/>
              <w:jc w:val="right"/>
              <w:rPr>
                <w:b/>
                <w:bCs/>
                <w:noProof/>
                <w:color w:val="000000"/>
                <w:sz w:val="20"/>
                <w:szCs w:val="20"/>
              </w:rPr>
            </w:pPr>
            <w:r w:rsidRPr="000C2A7E">
              <w:rPr>
                <w:b/>
                <w:noProof/>
                <w:color w:val="000000"/>
                <w:sz w:val="20"/>
              </w:rPr>
              <w:t>0,000</w:t>
            </w:r>
          </w:p>
        </w:tc>
      </w:tr>
      <w:tr w:rsidR="00DF2D2B" w:rsidRPr="000C2A7E"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64"/>
        </w:trPr>
        <w:tc>
          <w:tcPr>
            <w:tcW w:w="1411" w:type="pct"/>
            <w:tcBorders>
              <w:top w:val="nil"/>
              <w:left w:val="single" w:sz="8" w:space="0" w:color="auto"/>
              <w:bottom w:val="nil"/>
              <w:right w:val="single" w:sz="8" w:space="0" w:color="auto"/>
            </w:tcBorders>
            <w:shd w:val="clear" w:color="auto" w:fill="F1F1F1"/>
            <w:vAlign w:val="center"/>
            <w:hideMark/>
          </w:tcPr>
          <w:p w:rsidR="00693ED0" w:rsidRPr="00EA0C27" w:rsidRDefault="00EA0C27">
            <w:pPr>
              <w:spacing w:before="0" w:after="0"/>
              <w:jc w:val="center"/>
              <w:rPr>
                <w:noProof/>
                <w:color w:val="000000"/>
                <w:sz w:val="22"/>
              </w:rPr>
            </w:pPr>
            <w:r w:rsidRPr="00EA0C27">
              <w:rPr>
                <w:noProof/>
                <w:color w:val="000000"/>
                <w:sz w:val="22"/>
              </w:rPr>
              <w:t>Mitmeaastase finantsraamistiku</w:t>
            </w:r>
          </w:p>
        </w:tc>
        <w:tc>
          <w:tcPr>
            <w:tcW w:w="529" w:type="pct"/>
            <w:gridSpan w:val="3"/>
            <w:tcBorders>
              <w:top w:val="nil"/>
              <w:left w:val="nil"/>
              <w:bottom w:val="single" w:sz="8" w:space="0" w:color="auto"/>
              <w:right w:val="single" w:sz="8" w:space="0" w:color="auto"/>
            </w:tcBorders>
            <w:shd w:val="clear" w:color="auto" w:fill="auto"/>
            <w:vAlign w:val="center"/>
            <w:hideMark/>
          </w:tcPr>
          <w:p w:rsidR="00693ED0" w:rsidRPr="000C2A7E" w:rsidRDefault="00693ED0">
            <w:pPr>
              <w:spacing w:before="0" w:after="0"/>
              <w:rPr>
                <w:noProof/>
                <w:color w:val="000000"/>
                <w:sz w:val="18"/>
                <w:szCs w:val="18"/>
              </w:rPr>
            </w:pPr>
            <w:r w:rsidRPr="000C2A7E">
              <w:rPr>
                <w:noProof/>
                <w:color w:val="000000"/>
                <w:sz w:val="18"/>
              </w:rPr>
              <w:t>Kulukohustused</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0C2A7E" w:rsidRDefault="00693ED0">
            <w:pPr>
              <w:spacing w:before="0" w:after="0"/>
              <w:jc w:val="center"/>
              <w:rPr>
                <w:noProof/>
                <w:color w:val="000000"/>
                <w:sz w:val="14"/>
                <w:szCs w:val="14"/>
              </w:rPr>
            </w:pPr>
            <w:r w:rsidRPr="000C2A7E">
              <w:rPr>
                <w:noProof/>
                <w:color w:val="000000"/>
                <w:sz w:val="14"/>
              </w:rPr>
              <w:t>= 4 + 6</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0C2A7E" w:rsidRDefault="00693ED0">
            <w:pPr>
              <w:spacing w:before="0" w:after="0"/>
              <w:jc w:val="right"/>
              <w:rPr>
                <w:b/>
                <w:bCs/>
                <w:noProof/>
                <w:color w:val="000000"/>
                <w:sz w:val="20"/>
                <w:szCs w:val="20"/>
              </w:rPr>
            </w:pPr>
            <w:r w:rsidRPr="000C2A7E">
              <w:rPr>
                <w:b/>
                <w:noProof/>
                <w:color w:val="000000"/>
                <w:sz w:val="20"/>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0C2A7E" w:rsidRDefault="00693ED0">
            <w:pPr>
              <w:spacing w:before="0" w:after="0"/>
              <w:jc w:val="right"/>
              <w:rPr>
                <w:b/>
                <w:bCs/>
                <w:noProof/>
                <w:color w:val="000000"/>
                <w:sz w:val="20"/>
                <w:szCs w:val="20"/>
              </w:rPr>
            </w:pPr>
            <w:r w:rsidRPr="000C2A7E">
              <w:rPr>
                <w:b/>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0C2A7E" w:rsidRDefault="00693ED0">
            <w:pPr>
              <w:spacing w:before="0" w:after="0"/>
              <w:jc w:val="right"/>
              <w:rPr>
                <w:b/>
                <w:bCs/>
                <w:noProof/>
                <w:color w:val="000000"/>
                <w:sz w:val="20"/>
                <w:szCs w:val="20"/>
              </w:rPr>
            </w:pPr>
            <w:r w:rsidRPr="000C2A7E">
              <w:rPr>
                <w:b/>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0C2A7E" w:rsidRDefault="00693ED0">
            <w:pPr>
              <w:spacing w:before="0" w:after="0"/>
              <w:jc w:val="right"/>
              <w:rPr>
                <w:b/>
                <w:bCs/>
                <w:noProof/>
                <w:color w:val="000000"/>
                <w:sz w:val="20"/>
                <w:szCs w:val="20"/>
              </w:rPr>
            </w:pPr>
            <w:r w:rsidRPr="000C2A7E">
              <w:rPr>
                <w:b/>
                <w:noProof/>
                <w:color w:val="000000"/>
                <w:sz w:val="20"/>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0C2A7E" w:rsidRDefault="00693ED0">
            <w:pPr>
              <w:spacing w:before="0" w:after="0"/>
              <w:jc w:val="right"/>
              <w:rPr>
                <w:b/>
                <w:bCs/>
                <w:noProof/>
                <w:color w:val="000000"/>
                <w:sz w:val="20"/>
                <w:szCs w:val="20"/>
              </w:rPr>
            </w:pPr>
            <w:r w:rsidRPr="000C2A7E">
              <w:rPr>
                <w:b/>
                <w:noProof/>
                <w:color w:val="000000"/>
                <w:sz w:val="20"/>
              </w:rPr>
              <w:t>0,000</w:t>
            </w:r>
          </w:p>
        </w:tc>
      </w:tr>
      <w:tr w:rsidR="00DF2D2B" w:rsidRPr="000C2A7E"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28"/>
        </w:trPr>
        <w:tc>
          <w:tcPr>
            <w:tcW w:w="1411" w:type="pct"/>
            <w:tcBorders>
              <w:top w:val="nil"/>
              <w:left w:val="single" w:sz="8" w:space="0" w:color="auto"/>
              <w:bottom w:val="single" w:sz="8" w:space="0" w:color="auto"/>
              <w:right w:val="single" w:sz="8" w:space="0" w:color="auto"/>
            </w:tcBorders>
            <w:shd w:val="clear" w:color="auto" w:fill="F1F1F1"/>
            <w:vAlign w:val="center"/>
            <w:hideMark/>
          </w:tcPr>
          <w:p w:rsidR="00693ED0" w:rsidRPr="000C2A7E" w:rsidRDefault="00EA0C27">
            <w:pPr>
              <w:spacing w:before="0" w:after="0"/>
              <w:jc w:val="center"/>
              <w:rPr>
                <w:noProof/>
                <w:color w:val="000000"/>
                <w:sz w:val="22"/>
              </w:rPr>
            </w:pPr>
            <w:r w:rsidRPr="000C2A7E">
              <w:rPr>
                <w:b/>
                <w:noProof/>
                <w:color w:val="000000"/>
                <w:sz w:val="22"/>
              </w:rPr>
              <w:t>RUBRIIGI &lt;….&gt; assigneeringud KOKKU</w:t>
            </w:r>
          </w:p>
        </w:tc>
        <w:tc>
          <w:tcPr>
            <w:tcW w:w="529" w:type="pct"/>
            <w:gridSpan w:val="3"/>
            <w:tcBorders>
              <w:top w:val="nil"/>
              <w:left w:val="nil"/>
              <w:bottom w:val="single" w:sz="8" w:space="0" w:color="auto"/>
              <w:right w:val="single" w:sz="8" w:space="0" w:color="auto"/>
            </w:tcBorders>
            <w:shd w:val="clear" w:color="auto" w:fill="auto"/>
            <w:vAlign w:val="center"/>
            <w:hideMark/>
          </w:tcPr>
          <w:p w:rsidR="00693ED0" w:rsidRPr="000C2A7E" w:rsidRDefault="00693ED0">
            <w:pPr>
              <w:spacing w:before="0" w:after="0"/>
              <w:rPr>
                <w:noProof/>
                <w:color w:val="000000"/>
                <w:sz w:val="18"/>
                <w:szCs w:val="18"/>
              </w:rPr>
            </w:pPr>
            <w:r w:rsidRPr="000C2A7E">
              <w:rPr>
                <w:noProof/>
                <w:color w:val="000000"/>
                <w:sz w:val="18"/>
              </w:rPr>
              <w:t>Maksed</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0C2A7E" w:rsidRDefault="00693ED0">
            <w:pPr>
              <w:spacing w:before="0" w:after="0"/>
              <w:jc w:val="center"/>
              <w:rPr>
                <w:noProof/>
                <w:color w:val="000000"/>
                <w:sz w:val="14"/>
                <w:szCs w:val="14"/>
              </w:rPr>
            </w:pPr>
            <w:r w:rsidRPr="000C2A7E">
              <w:rPr>
                <w:noProof/>
                <w:color w:val="000000"/>
                <w:sz w:val="14"/>
              </w:rPr>
              <w:t>= 5 + 6</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0C2A7E" w:rsidRDefault="00693ED0">
            <w:pPr>
              <w:spacing w:before="0" w:after="0"/>
              <w:jc w:val="right"/>
              <w:rPr>
                <w:b/>
                <w:bCs/>
                <w:noProof/>
                <w:color w:val="000000"/>
                <w:sz w:val="20"/>
                <w:szCs w:val="20"/>
              </w:rPr>
            </w:pPr>
            <w:r w:rsidRPr="000C2A7E">
              <w:rPr>
                <w:b/>
                <w:noProof/>
                <w:color w:val="000000"/>
                <w:sz w:val="20"/>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0C2A7E" w:rsidRDefault="00693ED0">
            <w:pPr>
              <w:spacing w:before="0" w:after="0"/>
              <w:jc w:val="right"/>
              <w:rPr>
                <w:b/>
                <w:bCs/>
                <w:noProof/>
                <w:color w:val="000000"/>
                <w:sz w:val="20"/>
                <w:szCs w:val="20"/>
              </w:rPr>
            </w:pPr>
            <w:r w:rsidRPr="000C2A7E">
              <w:rPr>
                <w:b/>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0C2A7E" w:rsidRDefault="00693ED0">
            <w:pPr>
              <w:spacing w:before="0" w:after="0"/>
              <w:jc w:val="right"/>
              <w:rPr>
                <w:b/>
                <w:bCs/>
                <w:noProof/>
                <w:color w:val="000000"/>
                <w:sz w:val="20"/>
                <w:szCs w:val="20"/>
              </w:rPr>
            </w:pPr>
            <w:r w:rsidRPr="000C2A7E">
              <w:rPr>
                <w:b/>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0C2A7E" w:rsidRDefault="00693ED0">
            <w:pPr>
              <w:spacing w:before="0" w:after="0"/>
              <w:jc w:val="right"/>
              <w:rPr>
                <w:b/>
                <w:bCs/>
                <w:noProof/>
                <w:color w:val="000000"/>
                <w:sz w:val="20"/>
                <w:szCs w:val="20"/>
              </w:rPr>
            </w:pPr>
            <w:r w:rsidRPr="000C2A7E">
              <w:rPr>
                <w:b/>
                <w:noProof/>
                <w:color w:val="000000"/>
                <w:sz w:val="20"/>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0C2A7E" w:rsidRDefault="00693ED0">
            <w:pPr>
              <w:spacing w:before="0" w:after="0"/>
              <w:jc w:val="right"/>
              <w:rPr>
                <w:b/>
                <w:bCs/>
                <w:noProof/>
                <w:color w:val="000000"/>
                <w:sz w:val="20"/>
                <w:szCs w:val="20"/>
              </w:rPr>
            </w:pPr>
            <w:r w:rsidRPr="000C2A7E">
              <w:rPr>
                <w:b/>
                <w:noProof/>
                <w:color w:val="000000"/>
                <w:sz w:val="20"/>
              </w:rPr>
              <w:t>0,000</w:t>
            </w:r>
          </w:p>
        </w:tc>
      </w:tr>
      <w:tr w:rsidR="00693ED0" w:rsidRPr="000C2A7E" w:rsidTr="00E06D11">
        <w:tblPrEx>
          <w:jc w:val="center"/>
        </w:tblPrEx>
        <w:trPr>
          <w:jc w:val="center"/>
        </w:trPr>
        <w:tc>
          <w:tcPr>
            <w:tcW w:w="1739" w:type="pct"/>
            <w:gridSpan w:val="3"/>
            <w:shd w:val="clear" w:color="auto" w:fill="auto"/>
            <w:vAlign w:val="center"/>
          </w:tcPr>
          <w:p w:rsidR="00693ED0" w:rsidRPr="000C2A7E" w:rsidRDefault="00693ED0">
            <w:pPr>
              <w:spacing w:before="60" w:after="60"/>
              <w:jc w:val="center"/>
              <w:rPr>
                <w:b/>
                <w:noProof/>
              </w:rPr>
            </w:pPr>
            <w:r w:rsidRPr="000C2A7E">
              <w:rPr>
                <w:noProof/>
              </w:rPr>
              <w:br w:type="page"/>
            </w:r>
            <w:r w:rsidRPr="000C2A7E">
              <w:rPr>
                <w:b/>
                <w:noProof/>
                <w:sz w:val="22"/>
              </w:rPr>
              <w:t xml:space="preserve">Mitmeaastase finantsraamistiku rubriik </w:t>
            </w:r>
          </w:p>
        </w:tc>
        <w:tc>
          <w:tcPr>
            <w:tcW w:w="396" w:type="pct"/>
            <w:gridSpan w:val="2"/>
            <w:shd w:val="clear" w:color="auto" w:fill="auto"/>
            <w:vAlign w:val="center"/>
          </w:tcPr>
          <w:p w:rsidR="00693ED0" w:rsidRPr="000C2A7E" w:rsidRDefault="00693ED0">
            <w:pPr>
              <w:spacing w:before="60" w:after="60"/>
              <w:jc w:val="center"/>
              <w:rPr>
                <w:noProof/>
              </w:rPr>
            </w:pPr>
            <w:r w:rsidRPr="000C2A7E">
              <w:rPr>
                <w:b/>
                <w:noProof/>
                <w:sz w:val="22"/>
              </w:rPr>
              <w:t>7</w:t>
            </w:r>
          </w:p>
        </w:tc>
        <w:tc>
          <w:tcPr>
            <w:tcW w:w="2865" w:type="pct"/>
            <w:gridSpan w:val="13"/>
            <w:vAlign w:val="center"/>
          </w:tcPr>
          <w:p w:rsidR="00693ED0" w:rsidRPr="000C2A7E" w:rsidRDefault="00693ED0">
            <w:pPr>
              <w:spacing w:before="60" w:after="60"/>
              <w:rPr>
                <w:noProof/>
              </w:rPr>
            </w:pPr>
            <w:r w:rsidRPr="000C2A7E">
              <w:rPr>
                <w:noProof/>
                <w:sz w:val="22"/>
              </w:rPr>
              <w:t>„Halduskulud“</w:t>
            </w:r>
            <w:r w:rsidRPr="000C2A7E">
              <w:rPr>
                <w:rStyle w:val="FootnoteReference"/>
                <w:noProof/>
                <w:sz w:val="22"/>
              </w:rPr>
              <w:footnoteReference w:id="21"/>
            </w:r>
          </w:p>
        </w:tc>
      </w:tr>
      <w:tr w:rsidR="00693ED0" w:rsidRPr="000C2A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8"/>
        </w:trPr>
        <w:tc>
          <w:tcPr>
            <w:tcW w:w="3032" w:type="pct"/>
            <w:gridSpan w:val="10"/>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C2A7E" w:rsidRDefault="00693ED0">
            <w:pPr>
              <w:spacing w:before="0" w:after="0"/>
              <w:jc w:val="center"/>
              <w:rPr>
                <w:noProof/>
                <w:color w:val="000000"/>
                <w:szCs w:val="24"/>
              </w:rPr>
            </w:pPr>
            <w:r w:rsidRPr="000C2A7E">
              <w:rPr>
                <w:noProof/>
                <w:color w:val="000000"/>
              </w:rPr>
              <w:t>DG: &lt;…….&gt;</w:t>
            </w:r>
          </w:p>
        </w:tc>
        <w:tc>
          <w:tcPr>
            <w:tcW w:w="376" w:type="pct"/>
            <w:tcBorders>
              <w:top w:val="single" w:sz="8" w:space="0" w:color="auto"/>
              <w:left w:val="nil"/>
              <w:bottom w:val="nil"/>
              <w:right w:val="single" w:sz="8" w:space="0" w:color="auto"/>
            </w:tcBorders>
            <w:shd w:val="clear" w:color="auto" w:fill="auto"/>
            <w:vAlign w:val="center"/>
            <w:hideMark/>
          </w:tcPr>
          <w:p w:rsidR="00693ED0" w:rsidRPr="000C2A7E" w:rsidRDefault="00693ED0">
            <w:pPr>
              <w:spacing w:before="0" w:after="0"/>
              <w:jc w:val="center"/>
              <w:rPr>
                <w:noProof/>
                <w:color w:val="000000"/>
                <w:sz w:val="20"/>
                <w:szCs w:val="20"/>
              </w:rPr>
            </w:pPr>
            <w:r w:rsidRPr="000C2A7E">
              <w:rPr>
                <w:noProof/>
                <w:color w:val="000000"/>
                <w:sz w:val="20"/>
              </w:rPr>
              <w:t>Aasta</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0C2A7E" w:rsidRDefault="00693ED0">
            <w:pPr>
              <w:spacing w:before="0" w:after="0"/>
              <w:jc w:val="center"/>
              <w:rPr>
                <w:noProof/>
                <w:color w:val="000000"/>
                <w:sz w:val="20"/>
                <w:szCs w:val="20"/>
              </w:rPr>
            </w:pPr>
            <w:r w:rsidRPr="000C2A7E">
              <w:rPr>
                <w:noProof/>
                <w:color w:val="000000"/>
                <w:sz w:val="20"/>
              </w:rPr>
              <w:t>Aasta</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0C2A7E" w:rsidRDefault="00693ED0">
            <w:pPr>
              <w:spacing w:before="0" w:after="0"/>
              <w:jc w:val="center"/>
              <w:rPr>
                <w:noProof/>
                <w:color w:val="000000"/>
                <w:sz w:val="20"/>
                <w:szCs w:val="20"/>
              </w:rPr>
            </w:pPr>
            <w:r w:rsidRPr="000C2A7E">
              <w:rPr>
                <w:noProof/>
                <w:color w:val="000000"/>
                <w:sz w:val="20"/>
              </w:rPr>
              <w:t>Aasta</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0C2A7E" w:rsidRDefault="00693ED0">
            <w:pPr>
              <w:spacing w:before="0" w:after="0"/>
              <w:jc w:val="center"/>
              <w:rPr>
                <w:noProof/>
                <w:color w:val="000000"/>
                <w:sz w:val="20"/>
                <w:szCs w:val="20"/>
              </w:rPr>
            </w:pPr>
            <w:r w:rsidRPr="000C2A7E">
              <w:rPr>
                <w:noProof/>
                <w:color w:val="000000"/>
                <w:sz w:val="20"/>
              </w:rPr>
              <w:t>Aasta</w:t>
            </w:r>
          </w:p>
        </w:tc>
        <w:tc>
          <w:tcPr>
            <w:tcW w:w="46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0C2A7E" w:rsidRDefault="00693ED0">
            <w:pPr>
              <w:spacing w:before="0" w:after="0"/>
              <w:jc w:val="center"/>
              <w:rPr>
                <w:b/>
                <w:bCs/>
                <w:noProof/>
                <w:color w:val="000000"/>
                <w:sz w:val="20"/>
                <w:szCs w:val="20"/>
              </w:rPr>
            </w:pPr>
            <w:r w:rsidRPr="000C2A7E">
              <w:rPr>
                <w:b/>
                <w:noProof/>
                <w:color w:val="000000"/>
                <w:sz w:val="20"/>
              </w:rPr>
              <w:t>Mitmeaastane finantsraamistik 2021–2027 KOKKU</w:t>
            </w:r>
          </w:p>
        </w:tc>
      </w:tr>
      <w:tr w:rsidR="00693ED0" w:rsidRPr="000C2A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vMerge/>
            <w:tcBorders>
              <w:top w:val="single" w:sz="8" w:space="0" w:color="auto"/>
              <w:left w:val="single" w:sz="8" w:space="0" w:color="auto"/>
              <w:bottom w:val="single" w:sz="8" w:space="0" w:color="auto"/>
              <w:right w:val="single" w:sz="8" w:space="0" w:color="auto"/>
            </w:tcBorders>
            <w:vAlign w:val="center"/>
            <w:hideMark/>
          </w:tcPr>
          <w:p w:rsidR="00693ED0" w:rsidRPr="000C2A7E" w:rsidRDefault="00693ED0">
            <w:pPr>
              <w:spacing w:before="0" w:after="0"/>
              <w:jc w:val="left"/>
              <w:rPr>
                <w:noProof/>
                <w:color w:val="000000"/>
                <w:szCs w:val="24"/>
                <w:lang w:eastAsia="en-IE"/>
              </w:rPr>
            </w:pPr>
          </w:p>
        </w:tc>
        <w:tc>
          <w:tcPr>
            <w:tcW w:w="376" w:type="pct"/>
            <w:tcBorders>
              <w:top w:val="nil"/>
              <w:left w:val="nil"/>
              <w:bottom w:val="single" w:sz="8" w:space="0" w:color="auto"/>
              <w:right w:val="single" w:sz="8" w:space="0" w:color="auto"/>
            </w:tcBorders>
            <w:shd w:val="clear" w:color="auto" w:fill="auto"/>
            <w:vAlign w:val="center"/>
            <w:hideMark/>
          </w:tcPr>
          <w:p w:rsidR="00693ED0" w:rsidRPr="000C2A7E" w:rsidRDefault="00693ED0">
            <w:pPr>
              <w:spacing w:before="0" w:after="0"/>
              <w:jc w:val="center"/>
              <w:rPr>
                <w:b/>
                <w:bCs/>
                <w:noProof/>
                <w:color w:val="000000"/>
                <w:sz w:val="20"/>
                <w:szCs w:val="20"/>
              </w:rPr>
            </w:pPr>
            <w:r w:rsidRPr="000C2A7E">
              <w:rPr>
                <w:b/>
                <w:noProof/>
                <w:color w:val="000000"/>
                <w:sz w:val="20"/>
              </w:rPr>
              <w:t>2024</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0C2A7E" w:rsidRDefault="00693ED0">
            <w:pPr>
              <w:spacing w:before="0" w:after="0"/>
              <w:jc w:val="center"/>
              <w:rPr>
                <w:b/>
                <w:bCs/>
                <w:noProof/>
                <w:color w:val="000000"/>
                <w:sz w:val="20"/>
                <w:szCs w:val="20"/>
              </w:rPr>
            </w:pPr>
            <w:r w:rsidRPr="000C2A7E">
              <w:rPr>
                <w:b/>
                <w:noProof/>
                <w:color w:val="000000"/>
                <w:sz w:val="20"/>
              </w:rPr>
              <w:t>2025</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0C2A7E" w:rsidRDefault="00693ED0">
            <w:pPr>
              <w:spacing w:before="0" w:after="0"/>
              <w:jc w:val="center"/>
              <w:rPr>
                <w:b/>
                <w:bCs/>
                <w:noProof/>
                <w:color w:val="000000"/>
                <w:sz w:val="20"/>
                <w:szCs w:val="20"/>
              </w:rPr>
            </w:pPr>
            <w:r w:rsidRPr="000C2A7E">
              <w:rPr>
                <w:b/>
                <w:noProof/>
                <w:color w:val="000000"/>
                <w:sz w:val="20"/>
              </w:rPr>
              <w:t>2026</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0C2A7E" w:rsidRDefault="00693ED0">
            <w:pPr>
              <w:spacing w:before="0" w:after="0"/>
              <w:jc w:val="center"/>
              <w:rPr>
                <w:b/>
                <w:bCs/>
                <w:noProof/>
                <w:color w:val="000000"/>
                <w:sz w:val="20"/>
                <w:szCs w:val="20"/>
              </w:rPr>
            </w:pPr>
            <w:r w:rsidRPr="000C2A7E">
              <w:rPr>
                <w:b/>
                <w:noProof/>
                <w:color w:val="000000"/>
                <w:sz w:val="20"/>
              </w:rPr>
              <w:t>2027</w:t>
            </w:r>
          </w:p>
        </w:tc>
        <w:tc>
          <w:tcPr>
            <w:tcW w:w="465" w:type="pct"/>
            <w:vMerge/>
            <w:tcBorders>
              <w:top w:val="single" w:sz="8" w:space="0" w:color="auto"/>
              <w:left w:val="single" w:sz="8" w:space="0" w:color="auto"/>
              <w:bottom w:val="single" w:sz="8" w:space="0" w:color="000000"/>
              <w:right w:val="single" w:sz="8" w:space="0" w:color="auto"/>
            </w:tcBorders>
            <w:vAlign w:val="center"/>
            <w:hideMark/>
          </w:tcPr>
          <w:p w:rsidR="00693ED0" w:rsidRPr="000C2A7E" w:rsidRDefault="00693ED0">
            <w:pPr>
              <w:spacing w:before="0" w:after="0"/>
              <w:jc w:val="left"/>
              <w:rPr>
                <w:b/>
                <w:bCs/>
                <w:noProof/>
                <w:color w:val="000000"/>
                <w:sz w:val="20"/>
                <w:szCs w:val="20"/>
                <w:lang w:eastAsia="en-IE"/>
              </w:rPr>
            </w:pPr>
          </w:p>
        </w:tc>
      </w:tr>
      <w:tr w:rsidR="00693ED0" w:rsidRPr="000C2A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C2A7E" w:rsidRDefault="00693ED0">
            <w:pPr>
              <w:spacing w:before="0" w:after="0"/>
              <w:jc w:val="left"/>
              <w:rPr>
                <w:rFonts w:ascii="Wingdings" w:hAnsi="Wingdings" w:cs="Calibri"/>
                <w:noProof/>
                <w:color w:val="000000"/>
                <w:sz w:val="22"/>
              </w:rPr>
            </w:pPr>
            <w:r w:rsidRPr="000C2A7E">
              <w:rPr>
                <w:rFonts w:ascii="Wingdings" w:hAnsi="Wingdings"/>
                <w:noProof/>
                <w:color w:val="000000"/>
                <w:sz w:val="22"/>
              </w:rPr>
              <w:t></w:t>
            </w:r>
            <w:r w:rsidRPr="000C2A7E">
              <w:rPr>
                <w:noProof/>
                <w:color w:val="000000"/>
                <w:sz w:val="22"/>
              </w:rPr>
              <w:t xml:space="preserve"> Personalikulud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noProof/>
                <w:color w:val="000000"/>
                <w:sz w:val="20"/>
                <w:szCs w:val="20"/>
              </w:rPr>
            </w:pPr>
            <w:r w:rsidRPr="000C2A7E">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noProof/>
                <w:color w:val="000000"/>
                <w:sz w:val="20"/>
                <w:szCs w:val="20"/>
              </w:rPr>
            </w:pPr>
            <w:r w:rsidRPr="000C2A7E">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noProof/>
                <w:color w:val="000000"/>
                <w:sz w:val="20"/>
                <w:szCs w:val="20"/>
              </w:rPr>
            </w:pPr>
            <w:r w:rsidRPr="000C2A7E">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noProof/>
                <w:color w:val="000000"/>
                <w:sz w:val="20"/>
                <w:szCs w:val="20"/>
              </w:rPr>
            </w:pPr>
            <w:r w:rsidRPr="000C2A7E">
              <w:rPr>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b/>
                <w:bCs/>
                <w:noProof/>
                <w:color w:val="000000"/>
                <w:sz w:val="20"/>
                <w:szCs w:val="20"/>
              </w:rPr>
            </w:pPr>
            <w:r w:rsidRPr="000C2A7E">
              <w:rPr>
                <w:b/>
                <w:noProof/>
                <w:color w:val="000000"/>
                <w:sz w:val="20"/>
              </w:rPr>
              <w:t>0,000</w:t>
            </w:r>
          </w:p>
        </w:tc>
      </w:tr>
      <w:tr w:rsidR="00693ED0" w:rsidRPr="000C2A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C2A7E" w:rsidRDefault="00693ED0">
            <w:pPr>
              <w:spacing w:before="0" w:after="0"/>
              <w:jc w:val="left"/>
              <w:rPr>
                <w:rFonts w:ascii="Wingdings" w:hAnsi="Wingdings" w:cs="Calibri"/>
                <w:noProof/>
                <w:color w:val="000000"/>
                <w:sz w:val="22"/>
              </w:rPr>
            </w:pPr>
            <w:r w:rsidRPr="000C2A7E">
              <w:rPr>
                <w:rFonts w:ascii="Wingdings" w:hAnsi="Wingdings"/>
                <w:noProof/>
                <w:color w:val="000000"/>
                <w:sz w:val="22"/>
              </w:rPr>
              <w:t></w:t>
            </w:r>
            <w:r w:rsidRPr="000C2A7E">
              <w:rPr>
                <w:noProof/>
                <w:color w:val="000000"/>
                <w:sz w:val="22"/>
              </w:rPr>
              <w:t xml:space="preserve"> Muud halduskulud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noProof/>
                <w:color w:val="000000"/>
                <w:sz w:val="20"/>
                <w:szCs w:val="20"/>
              </w:rPr>
            </w:pPr>
            <w:r w:rsidRPr="000C2A7E">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noProof/>
                <w:color w:val="000000"/>
                <w:sz w:val="20"/>
                <w:szCs w:val="20"/>
              </w:rPr>
            </w:pPr>
            <w:r w:rsidRPr="000C2A7E">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noProof/>
                <w:color w:val="000000"/>
                <w:sz w:val="20"/>
                <w:szCs w:val="20"/>
              </w:rPr>
            </w:pPr>
            <w:r w:rsidRPr="000C2A7E">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noProof/>
                <w:color w:val="000000"/>
                <w:sz w:val="20"/>
                <w:szCs w:val="20"/>
              </w:rPr>
            </w:pPr>
            <w:r w:rsidRPr="000C2A7E">
              <w:rPr>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b/>
                <w:bCs/>
                <w:noProof/>
                <w:color w:val="000000"/>
                <w:sz w:val="20"/>
                <w:szCs w:val="20"/>
              </w:rPr>
            </w:pPr>
            <w:r w:rsidRPr="000C2A7E">
              <w:rPr>
                <w:b/>
                <w:noProof/>
                <w:color w:val="000000"/>
                <w:sz w:val="20"/>
              </w:rPr>
              <w:t>0,000</w:t>
            </w:r>
          </w:p>
        </w:tc>
      </w:tr>
      <w:tr w:rsidR="00693ED0" w:rsidRPr="000C2A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gridSpan w:val="2"/>
            <w:tcBorders>
              <w:top w:val="nil"/>
              <w:left w:val="single" w:sz="8" w:space="0" w:color="auto"/>
              <w:bottom w:val="single" w:sz="8" w:space="0" w:color="auto"/>
              <w:right w:val="single" w:sz="8" w:space="0" w:color="auto"/>
            </w:tcBorders>
            <w:shd w:val="clear" w:color="auto" w:fill="auto"/>
            <w:vAlign w:val="center"/>
            <w:hideMark/>
          </w:tcPr>
          <w:p w:rsidR="00693ED0" w:rsidRPr="000C2A7E" w:rsidRDefault="00693ED0">
            <w:pPr>
              <w:spacing w:before="0" w:after="0"/>
              <w:jc w:val="center"/>
              <w:rPr>
                <w:b/>
                <w:bCs/>
                <w:noProof/>
                <w:color w:val="000000"/>
                <w:sz w:val="22"/>
              </w:rPr>
            </w:pPr>
            <w:r w:rsidRPr="000C2A7E">
              <w:rPr>
                <w:b/>
                <w:noProof/>
                <w:color w:val="000000"/>
                <w:sz w:val="22"/>
              </w:rPr>
              <w:t>DG</w:t>
            </w:r>
            <w:r w:rsidRPr="000C2A7E">
              <w:rPr>
                <w:noProof/>
                <w:color w:val="000000"/>
                <w:sz w:val="22"/>
              </w:rPr>
              <w:t xml:space="preserve"> &lt;…….&gt; </w:t>
            </w:r>
            <w:r w:rsidRPr="000C2A7E">
              <w:rPr>
                <w:b/>
                <w:noProof/>
                <w:color w:val="000000"/>
                <w:sz w:val="22"/>
              </w:rPr>
              <w:t>KOKKU</w:t>
            </w:r>
          </w:p>
        </w:tc>
        <w:tc>
          <w:tcPr>
            <w:tcW w:w="1378" w:type="pct"/>
            <w:gridSpan w:val="8"/>
            <w:tcBorders>
              <w:top w:val="single" w:sz="8" w:space="0" w:color="auto"/>
              <w:left w:val="nil"/>
              <w:bottom w:val="single" w:sz="8" w:space="0" w:color="auto"/>
              <w:right w:val="single" w:sz="8" w:space="0" w:color="auto"/>
            </w:tcBorders>
            <w:shd w:val="clear" w:color="auto" w:fill="auto"/>
            <w:vAlign w:val="center"/>
            <w:hideMark/>
          </w:tcPr>
          <w:p w:rsidR="00693ED0" w:rsidRPr="000C2A7E" w:rsidRDefault="00693ED0">
            <w:pPr>
              <w:spacing w:before="0" w:after="0"/>
              <w:jc w:val="left"/>
              <w:rPr>
                <w:noProof/>
                <w:color w:val="000000"/>
                <w:sz w:val="18"/>
                <w:szCs w:val="18"/>
              </w:rPr>
            </w:pPr>
            <w:r w:rsidRPr="000C2A7E">
              <w:rPr>
                <w:noProof/>
                <w:color w:val="000000"/>
                <w:sz w:val="18"/>
              </w:rPr>
              <w:t xml:space="preserve">Assigneeringud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b/>
                <w:bCs/>
                <w:noProof/>
                <w:color w:val="000000"/>
                <w:sz w:val="20"/>
                <w:szCs w:val="20"/>
              </w:rPr>
            </w:pPr>
            <w:r w:rsidRPr="000C2A7E">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b/>
                <w:bCs/>
                <w:noProof/>
                <w:color w:val="000000"/>
                <w:sz w:val="20"/>
                <w:szCs w:val="20"/>
              </w:rPr>
            </w:pPr>
            <w:r w:rsidRPr="000C2A7E">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b/>
                <w:bCs/>
                <w:noProof/>
                <w:color w:val="000000"/>
                <w:sz w:val="20"/>
                <w:szCs w:val="20"/>
              </w:rPr>
            </w:pPr>
            <w:r w:rsidRPr="000C2A7E">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b/>
                <w:bCs/>
                <w:noProof/>
                <w:color w:val="000000"/>
                <w:sz w:val="20"/>
                <w:szCs w:val="20"/>
              </w:rPr>
            </w:pPr>
            <w:r w:rsidRPr="000C2A7E">
              <w:rPr>
                <w:b/>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b/>
                <w:bCs/>
                <w:noProof/>
                <w:color w:val="000000"/>
                <w:sz w:val="20"/>
                <w:szCs w:val="20"/>
              </w:rPr>
            </w:pPr>
            <w:r w:rsidRPr="000C2A7E">
              <w:rPr>
                <w:b/>
                <w:noProof/>
                <w:color w:val="000000"/>
                <w:sz w:val="20"/>
              </w:rPr>
              <w:t>0,000</w:t>
            </w:r>
          </w:p>
        </w:tc>
      </w:tr>
      <w:tr w:rsidR="00693ED0" w:rsidRPr="000C2A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gridSpan w:val="2"/>
            <w:tcBorders>
              <w:top w:val="nil"/>
              <w:left w:val="nil"/>
              <w:bottom w:val="nil"/>
              <w:right w:val="nil"/>
            </w:tcBorders>
            <w:shd w:val="clear" w:color="auto" w:fill="auto"/>
            <w:noWrap/>
            <w:vAlign w:val="bottom"/>
            <w:hideMark/>
          </w:tcPr>
          <w:p w:rsidR="00693ED0" w:rsidRPr="000C2A7E" w:rsidRDefault="00693ED0">
            <w:pPr>
              <w:spacing w:before="0" w:after="0"/>
              <w:jc w:val="right"/>
              <w:rPr>
                <w:b/>
                <w:bCs/>
                <w:noProof/>
                <w:color w:val="000000"/>
                <w:sz w:val="20"/>
                <w:szCs w:val="20"/>
                <w:lang w:eastAsia="en-IE"/>
              </w:rPr>
            </w:pPr>
          </w:p>
        </w:tc>
        <w:tc>
          <w:tcPr>
            <w:tcW w:w="929" w:type="pct"/>
            <w:gridSpan w:val="5"/>
            <w:tcBorders>
              <w:top w:val="nil"/>
              <w:left w:val="nil"/>
              <w:bottom w:val="nil"/>
              <w:right w:val="nil"/>
            </w:tcBorders>
            <w:shd w:val="clear" w:color="auto" w:fill="auto"/>
            <w:noWrap/>
            <w:vAlign w:val="bottom"/>
            <w:hideMark/>
          </w:tcPr>
          <w:p w:rsidR="00693ED0" w:rsidRPr="000C2A7E" w:rsidRDefault="00693ED0">
            <w:pPr>
              <w:spacing w:before="0" w:after="0"/>
              <w:jc w:val="left"/>
              <w:rPr>
                <w:noProof/>
                <w:sz w:val="20"/>
                <w:szCs w:val="20"/>
                <w:lang w:eastAsia="en-IE"/>
              </w:rPr>
            </w:pPr>
          </w:p>
        </w:tc>
        <w:tc>
          <w:tcPr>
            <w:tcW w:w="224" w:type="pct"/>
            <w:tcBorders>
              <w:top w:val="nil"/>
              <w:left w:val="nil"/>
              <w:bottom w:val="nil"/>
              <w:right w:val="nil"/>
            </w:tcBorders>
            <w:shd w:val="clear" w:color="auto" w:fill="auto"/>
            <w:noWrap/>
            <w:vAlign w:val="bottom"/>
            <w:hideMark/>
          </w:tcPr>
          <w:p w:rsidR="00693ED0" w:rsidRPr="000C2A7E" w:rsidRDefault="00693ED0">
            <w:pPr>
              <w:spacing w:before="0" w:after="0"/>
              <w:jc w:val="left"/>
              <w:rPr>
                <w:noProof/>
                <w:sz w:val="20"/>
                <w:szCs w:val="20"/>
                <w:lang w:eastAsia="en-IE"/>
              </w:rPr>
            </w:pPr>
          </w:p>
        </w:tc>
        <w:tc>
          <w:tcPr>
            <w:tcW w:w="225" w:type="pct"/>
            <w:gridSpan w:val="2"/>
            <w:tcBorders>
              <w:top w:val="nil"/>
              <w:left w:val="nil"/>
              <w:bottom w:val="nil"/>
              <w:right w:val="nil"/>
            </w:tcBorders>
            <w:shd w:val="clear" w:color="auto" w:fill="auto"/>
            <w:noWrap/>
            <w:vAlign w:val="bottom"/>
            <w:hideMark/>
          </w:tcPr>
          <w:p w:rsidR="00693ED0" w:rsidRPr="000C2A7E" w:rsidRDefault="00693ED0">
            <w:pPr>
              <w:spacing w:before="0" w:after="0"/>
              <w:jc w:val="left"/>
              <w:rPr>
                <w:noProof/>
                <w:sz w:val="20"/>
                <w:szCs w:val="20"/>
                <w:lang w:eastAsia="en-IE"/>
              </w:rPr>
            </w:pPr>
          </w:p>
        </w:tc>
        <w:tc>
          <w:tcPr>
            <w:tcW w:w="376" w:type="pct"/>
            <w:tcBorders>
              <w:top w:val="nil"/>
              <w:left w:val="nil"/>
              <w:bottom w:val="nil"/>
              <w:right w:val="nil"/>
            </w:tcBorders>
            <w:shd w:val="clear" w:color="auto" w:fill="auto"/>
            <w:noWrap/>
            <w:vAlign w:val="bottom"/>
            <w:hideMark/>
          </w:tcPr>
          <w:p w:rsidR="00693ED0" w:rsidRPr="000C2A7E"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0C2A7E"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0C2A7E"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0C2A7E" w:rsidRDefault="00693ED0">
            <w:pPr>
              <w:spacing w:before="0" w:after="0"/>
              <w:jc w:val="left"/>
              <w:rPr>
                <w:noProof/>
                <w:sz w:val="20"/>
                <w:szCs w:val="20"/>
                <w:lang w:eastAsia="en-IE"/>
              </w:rPr>
            </w:pPr>
          </w:p>
        </w:tc>
        <w:tc>
          <w:tcPr>
            <w:tcW w:w="465" w:type="pct"/>
            <w:tcBorders>
              <w:top w:val="nil"/>
              <w:left w:val="nil"/>
              <w:bottom w:val="nil"/>
              <w:right w:val="nil"/>
            </w:tcBorders>
            <w:shd w:val="clear" w:color="auto" w:fill="auto"/>
            <w:noWrap/>
            <w:vAlign w:val="bottom"/>
            <w:hideMark/>
          </w:tcPr>
          <w:p w:rsidR="00693ED0" w:rsidRPr="000C2A7E" w:rsidRDefault="00693ED0">
            <w:pPr>
              <w:spacing w:before="0" w:after="0"/>
              <w:jc w:val="left"/>
              <w:rPr>
                <w:noProof/>
                <w:sz w:val="20"/>
                <w:szCs w:val="20"/>
                <w:lang w:eastAsia="en-IE"/>
              </w:rPr>
            </w:pPr>
          </w:p>
        </w:tc>
      </w:tr>
      <w:tr w:rsidR="00693ED0" w:rsidRPr="000C2A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3032" w:type="pct"/>
            <w:gridSpan w:val="10"/>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C2A7E" w:rsidRDefault="00693ED0">
            <w:pPr>
              <w:spacing w:before="0" w:after="0"/>
              <w:jc w:val="center"/>
              <w:rPr>
                <w:noProof/>
                <w:color w:val="000000"/>
                <w:szCs w:val="24"/>
              </w:rPr>
            </w:pPr>
            <w:r w:rsidRPr="000C2A7E">
              <w:rPr>
                <w:noProof/>
                <w:color w:val="000000"/>
              </w:rPr>
              <w:t>DG: &lt;…….&gt;</w:t>
            </w:r>
          </w:p>
        </w:tc>
        <w:tc>
          <w:tcPr>
            <w:tcW w:w="376" w:type="pct"/>
            <w:tcBorders>
              <w:top w:val="single" w:sz="8" w:space="0" w:color="auto"/>
              <w:left w:val="nil"/>
              <w:bottom w:val="nil"/>
              <w:right w:val="single" w:sz="8" w:space="0" w:color="auto"/>
            </w:tcBorders>
            <w:shd w:val="clear" w:color="auto" w:fill="auto"/>
            <w:vAlign w:val="center"/>
            <w:hideMark/>
          </w:tcPr>
          <w:p w:rsidR="00693ED0" w:rsidRPr="000C2A7E" w:rsidRDefault="00693ED0">
            <w:pPr>
              <w:spacing w:before="0" w:after="0"/>
              <w:jc w:val="center"/>
              <w:rPr>
                <w:noProof/>
                <w:color w:val="000000"/>
                <w:sz w:val="20"/>
                <w:szCs w:val="20"/>
              </w:rPr>
            </w:pPr>
            <w:r w:rsidRPr="000C2A7E">
              <w:rPr>
                <w:noProof/>
                <w:color w:val="000000"/>
                <w:sz w:val="20"/>
              </w:rPr>
              <w:t>Aasta</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0C2A7E" w:rsidRDefault="00693ED0">
            <w:pPr>
              <w:spacing w:before="0" w:after="0"/>
              <w:jc w:val="center"/>
              <w:rPr>
                <w:noProof/>
                <w:color w:val="000000"/>
                <w:sz w:val="20"/>
                <w:szCs w:val="20"/>
              </w:rPr>
            </w:pPr>
            <w:r w:rsidRPr="000C2A7E">
              <w:rPr>
                <w:noProof/>
                <w:color w:val="000000"/>
                <w:sz w:val="20"/>
              </w:rPr>
              <w:t>Aasta</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0C2A7E" w:rsidRDefault="00693ED0">
            <w:pPr>
              <w:spacing w:before="0" w:after="0"/>
              <w:jc w:val="center"/>
              <w:rPr>
                <w:noProof/>
                <w:color w:val="000000"/>
                <w:sz w:val="20"/>
                <w:szCs w:val="20"/>
              </w:rPr>
            </w:pPr>
            <w:r w:rsidRPr="000C2A7E">
              <w:rPr>
                <w:noProof/>
                <w:color w:val="000000"/>
                <w:sz w:val="20"/>
              </w:rPr>
              <w:t>Aasta</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0C2A7E" w:rsidRDefault="00693ED0">
            <w:pPr>
              <w:spacing w:before="0" w:after="0"/>
              <w:jc w:val="center"/>
              <w:rPr>
                <w:noProof/>
                <w:color w:val="000000"/>
                <w:sz w:val="20"/>
                <w:szCs w:val="20"/>
              </w:rPr>
            </w:pPr>
            <w:r w:rsidRPr="000C2A7E">
              <w:rPr>
                <w:noProof/>
                <w:color w:val="000000"/>
                <w:sz w:val="20"/>
              </w:rPr>
              <w:t>Aasta</w:t>
            </w:r>
          </w:p>
        </w:tc>
        <w:tc>
          <w:tcPr>
            <w:tcW w:w="46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0C2A7E" w:rsidRDefault="00693ED0">
            <w:pPr>
              <w:spacing w:before="0" w:after="0"/>
              <w:jc w:val="center"/>
              <w:rPr>
                <w:b/>
                <w:bCs/>
                <w:noProof/>
                <w:color w:val="000000"/>
                <w:sz w:val="20"/>
                <w:szCs w:val="20"/>
              </w:rPr>
            </w:pPr>
            <w:r w:rsidRPr="000C2A7E">
              <w:rPr>
                <w:b/>
                <w:noProof/>
                <w:color w:val="000000"/>
                <w:sz w:val="20"/>
              </w:rPr>
              <w:t>Mitmeaastane finantsraamistik 2021–2027 KOKKU</w:t>
            </w:r>
          </w:p>
        </w:tc>
      </w:tr>
      <w:tr w:rsidR="00693ED0" w:rsidRPr="000C2A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vMerge/>
            <w:tcBorders>
              <w:top w:val="single" w:sz="8" w:space="0" w:color="auto"/>
              <w:left w:val="single" w:sz="8" w:space="0" w:color="auto"/>
              <w:bottom w:val="single" w:sz="8" w:space="0" w:color="auto"/>
              <w:right w:val="single" w:sz="8" w:space="0" w:color="auto"/>
            </w:tcBorders>
            <w:vAlign w:val="center"/>
            <w:hideMark/>
          </w:tcPr>
          <w:p w:rsidR="00693ED0" w:rsidRPr="000C2A7E" w:rsidRDefault="00693ED0">
            <w:pPr>
              <w:spacing w:before="0" w:after="0"/>
              <w:jc w:val="left"/>
              <w:rPr>
                <w:noProof/>
                <w:color w:val="000000"/>
                <w:szCs w:val="24"/>
                <w:lang w:eastAsia="en-IE"/>
              </w:rPr>
            </w:pPr>
          </w:p>
        </w:tc>
        <w:tc>
          <w:tcPr>
            <w:tcW w:w="376" w:type="pct"/>
            <w:tcBorders>
              <w:top w:val="nil"/>
              <w:left w:val="nil"/>
              <w:bottom w:val="single" w:sz="8" w:space="0" w:color="auto"/>
              <w:right w:val="single" w:sz="8" w:space="0" w:color="auto"/>
            </w:tcBorders>
            <w:shd w:val="clear" w:color="auto" w:fill="auto"/>
            <w:vAlign w:val="center"/>
            <w:hideMark/>
          </w:tcPr>
          <w:p w:rsidR="00693ED0" w:rsidRPr="000C2A7E" w:rsidRDefault="00693ED0">
            <w:pPr>
              <w:spacing w:before="0" w:after="0"/>
              <w:jc w:val="center"/>
              <w:rPr>
                <w:b/>
                <w:bCs/>
                <w:noProof/>
                <w:color w:val="000000"/>
                <w:sz w:val="20"/>
                <w:szCs w:val="20"/>
              </w:rPr>
            </w:pPr>
            <w:r w:rsidRPr="000C2A7E">
              <w:rPr>
                <w:b/>
                <w:noProof/>
                <w:color w:val="000000"/>
                <w:sz w:val="20"/>
              </w:rPr>
              <w:t>2024</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0C2A7E" w:rsidRDefault="00693ED0">
            <w:pPr>
              <w:spacing w:before="0" w:after="0"/>
              <w:jc w:val="center"/>
              <w:rPr>
                <w:b/>
                <w:bCs/>
                <w:noProof/>
                <w:color w:val="000000"/>
                <w:sz w:val="20"/>
                <w:szCs w:val="20"/>
              </w:rPr>
            </w:pPr>
            <w:r w:rsidRPr="000C2A7E">
              <w:rPr>
                <w:b/>
                <w:noProof/>
                <w:color w:val="000000"/>
                <w:sz w:val="20"/>
              </w:rPr>
              <w:t>2025</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0C2A7E" w:rsidRDefault="00693ED0">
            <w:pPr>
              <w:spacing w:before="0" w:after="0"/>
              <w:jc w:val="center"/>
              <w:rPr>
                <w:b/>
                <w:bCs/>
                <w:noProof/>
                <w:color w:val="000000"/>
                <w:sz w:val="20"/>
                <w:szCs w:val="20"/>
              </w:rPr>
            </w:pPr>
            <w:r w:rsidRPr="000C2A7E">
              <w:rPr>
                <w:b/>
                <w:noProof/>
                <w:color w:val="000000"/>
                <w:sz w:val="20"/>
              </w:rPr>
              <w:t>2026</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0C2A7E" w:rsidRDefault="00693ED0">
            <w:pPr>
              <w:spacing w:before="0" w:after="0"/>
              <w:jc w:val="center"/>
              <w:rPr>
                <w:b/>
                <w:bCs/>
                <w:noProof/>
                <w:color w:val="000000"/>
                <w:sz w:val="20"/>
                <w:szCs w:val="20"/>
              </w:rPr>
            </w:pPr>
            <w:r w:rsidRPr="000C2A7E">
              <w:rPr>
                <w:b/>
                <w:noProof/>
                <w:color w:val="000000"/>
                <w:sz w:val="20"/>
              </w:rPr>
              <w:t>2027</w:t>
            </w:r>
          </w:p>
        </w:tc>
        <w:tc>
          <w:tcPr>
            <w:tcW w:w="465" w:type="pct"/>
            <w:vMerge/>
            <w:tcBorders>
              <w:top w:val="single" w:sz="8" w:space="0" w:color="auto"/>
              <w:left w:val="single" w:sz="8" w:space="0" w:color="auto"/>
              <w:bottom w:val="single" w:sz="8" w:space="0" w:color="000000"/>
              <w:right w:val="single" w:sz="8" w:space="0" w:color="auto"/>
            </w:tcBorders>
            <w:vAlign w:val="center"/>
            <w:hideMark/>
          </w:tcPr>
          <w:p w:rsidR="00693ED0" w:rsidRPr="000C2A7E" w:rsidRDefault="00693ED0">
            <w:pPr>
              <w:spacing w:before="0" w:after="0"/>
              <w:jc w:val="left"/>
              <w:rPr>
                <w:b/>
                <w:bCs/>
                <w:noProof/>
                <w:color w:val="000000"/>
                <w:sz w:val="20"/>
                <w:szCs w:val="20"/>
                <w:lang w:eastAsia="en-IE"/>
              </w:rPr>
            </w:pPr>
          </w:p>
        </w:tc>
      </w:tr>
      <w:tr w:rsidR="00693ED0" w:rsidRPr="000C2A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C2A7E" w:rsidRDefault="00693ED0">
            <w:pPr>
              <w:spacing w:before="0" w:after="0"/>
              <w:jc w:val="left"/>
              <w:rPr>
                <w:rFonts w:ascii="Wingdings" w:hAnsi="Wingdings" w:cs="Calibri"/>
                <w:noProof/>
                <w:color w:val="000000"/>
                <w:sz w:val="22"/>
              </w:rPr>
            </w:pPr>
            <w:r w:rsidRPr="000C2A7E">
              <w:rPr>
                <w:rFonts w:ascii="Wingdings" w:hAnsi="Wingdings"/>
                <w:noProof/>
                <w:color w:val="000000"/>
                <w:sz w:val="22"/>
              </w:rPr>
              <w:t></w:t>
            </w:r>
            <w:r w:rsidRPr="000C2A7E">
              <w:rPr>
                <w:noProof/>
                <w:color w:val="000000"/>
                <w:sz w:val="22"/>
              </w:rPr>
              <w:t xml:space="preserve"> Personalikulud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noProof/>
                <w:color w:val="000000"/>
                <w:sz w:val="20"/>
                <w:szCs w:val="20"/>
              </w:rPr>
            </w:pPr>
            <w:r w:rsidRPr="000C2A7E">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noProof/>
                <w:color w:val="000000"/>
                <w:sz w:val="20"/>
                <w:szCs w:val="20"/>
              </w:rPr>
            </w:pPr>
            <w:r w:rsidRPr="000C2A7E">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noProof/>
                <w:color w:val="000000"/>
                <w:sz w:val="20"/>
                <w:szCs w:val="20"/>
              </w:rPr>
            </w:pPr>
            <w:r w:rsidRPr="000C2A7E">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noProof/>
                <w:color w:val="000000"/>
                <w:sz w:val="20"/>
                <w:szCs w:val="20"/>
              </w:rPr>
            </w:pPr>
            <w:r w:rsidRPr="000C2A7E">
              <w:rPr>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b/>
                <w:bCs/>
                <w:noProof/>
                <w:color w:val="000000"/>
                <w:sz w:val="20"/>
                <w:szCs w:val="20"/>
              </w:rPr>
            </w:pPr>
            <w:r w:rsidRPr="000C2A7E">
              <w:rPr>
                <w:b/>
                <w:noProof/>
                <w:color w:val="000000"/>
                <w:sz w:val="20"/>
              </w:rPr>
              <w:t>0,000</w:t>
            </w:r>
          </w:p>
        </w:tc>
      </w:tr>
      <w:tr w:rsidR="00693ED0" w:rsidRPr="000C2A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C2A7E" w:rsidRDefault="00693ED0">
            <w:pPr>
              <w:spacing w:before="0" w:after="0"/>
              <w:jc w:val="left"/>
              <w:rPr>
                <w:rFonts w:ascii="Wingdings" w:hAnsi="Wingdings" w:cs="Calibri"/>
                <w:noProof/>
                <w:color w:val="000000"/>
                <w:sz w:val="22"/>
              </w:rPr>
            </w:pPr>
            <w:r w:rsidRPr="000C2A7E">
              <w:rPr>
                <w:rFonts w:ascii="Wingdings" w:hAnsi="Wingdings"/>
                <w:noProof/>
                <w:color w:val="000000"/>
                <w:sz w:val="22"/>
              </w:rPr>
              <w:t></w:t>
            </w:r>
            <w:r w:rsidRPr="000C2A7E">
              <w:rPr>
                <w:noProof/>
                <w:color w:val="000000"/>
                <w:sz w:val="22"/>
              </w:rPr>
              <w:t xml:space="preserve"> Muud halduskulud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noProof/>
                <w:color w:val="000000"/>
                <w:sz w:val="20"/>
                <w:szCs w:val="20"/>
              </w:rPr>
            </w:pPr>
            <w:r w:rsidRPr="000C2A7E">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noProof/>
                <w:color w:val="000000"/>
                <w:sz w:val="20"/>
                <w:szCs w:val="20"/>
              </w:rPr>
            </w:pPr>
            <w:r w:rsidRPr="000C2A7E">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noProof/>
                <w:color w:val="000000"/>
                <w:sz w:val="20"/>
                <w:szCs w:val="20"/>
              </w:rPr>
            </w:pPr>
            <w:r w:rsidRPr="000C2A7E">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noProof/>
                <w:color w:val="000000"/>
                <w:sz w:val="20"/>
                <w:szCs w:val="20"/>
              </w:rPr>
            </w:pPr>
            <w:r w:rsidRPr="000C2A7E">
              <w:rPr>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b/>
                <w:bCs/>
                <w:noProof/>
                <w:color w:val="000000"/>
                <w:sz w:val="20"/>
                <w:szCs w:val="20"/>
              </w:rPr>
            </w:pPr>
            <w:r w:rsidRPr="000C2A7E">
              <w:rPr>
                <w:b/>
                <w:noProof/>
                <w:color w:val="000000"/>
                <w:sz w:val="20"/>
              </w:rPr>
              <w:t>0,000</w:t>
            </w:r>
          </w:p>
        </w:tc>
      </w:tr>
      <w:tr w:rsidR="00693ED0" w:rsidRPr="000C2A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gridSpan w:val="2"/>
            <w:tcBorders>
              <w:top w:val="nil"/>
              <w:left w:val="single" w:sz="8" w:space="0" w:color="auto"/>
              <w:bottom w:val="single" w:sz="8" w:space="0" w:color="auto"/>
              <w:right w:val="single" w:sz="8" w:space="0" w:color="auto"/>
            </w:tcBorders>
            <w:shd w:val="clear" w:color="auto" w:fill="auto"/>
            <w:vAlign w:val="center"/>
            <w:hideMark/>
          </w:tcPr>
          <w:p w:rsidR="00693ED0" w:rsidRPr="000C2A7E" w:rsidRDefault="00693ED0">
            <w:pPr>
              <w:spacing w:before="0" w:after="0"/>
              <w:jc w:val="center"/>
              <w:rPr>
                <w:b/>
                <w:bCs/>
                <w:noProof/>
                <w:color w:val="000000"/>
                <w:sz w:val="22"/>
              </w:rPr>
            </w:pPr>
            <w:r w:rsidRPr="000C2A7E">
              <w:rPr>
                <w:b/>
                <w:noProof/>
                <w:color w:val="000000"/>
                <w:sz w:val="22"/>
              </w:rPr>
              <w:t>DG</w:t>
            </w:r>
            <w:r w:rsidRPr="000C2A7E">
              <w:rPr>
                <w:noProof/>
                <w:color w:val="000000"/>
                <w:sz w:val="22"/>
              </w:rPr>
              <w:t xml:space="preserve"> &lt;…….&gt; </w:t>
            </w:r>
            <w:r w:rsidRPr="000C2A7E">
              <w:rPr>
                <w:b/>
                <w:noProof/>
                <w:color w:val="000000"/>
                <w:sz w:val="22"/>
              </w:rPr>
              <w:t>KOKKU</w:t>
            </w:r>
          </w:p>
        </w:tc>
        <w:tc>
          <w:tcPr>
            <w:tcW w:w="1378" w:type="pct"/>
            <w:gridSpan w:val="8"/>
            <w:tcBorders>
              <w:top w:val="single" w:sz="8" w:space="0" w:color="auto"/>
              <w:left w:val="nil"/>
              <w:bottom w:val="single" w:sz="8" w:space="0" w:color="auto"/>
              <w:right w:val="single" w:sz="8" w:space="0" w:color="auto"/>
            </w:tcBorders>
            <w:shd w:val="clear" w:color="auto" w:fill="auto"/>
            <w:vAlign w:val="center"/>
            <w:hideMark/>
          </w:tcPr>
          <w:p w:rsidR="00693ED0" w:rsidRPr="000C2A7E" w:rsidRDefault="00693ED0">
            <w:pPr>
              <w:spacing w:before="0" w:after="0"/>
              <w:jc w:val="left"/>
              <w:rPr>
                <w:noProof/>
                <w:color w:val="000000"/>
                <w:sz w:val="18"/>
                <w:szCs w:val="18"/>
              </w:rPr>
            </w:pPr>
            <w:r w:rsidRPr="000C2A7E">
              <w:rPr>
                <w:noProof/>
                <w:color w:val="000000"/>
                <w:sz w:val="18"/>
              </w:rPr>
              <w:t xml:space="preserve">Assigneeringud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b/>
                <w:bCs/>
                <w:noProof/>
                <w:color w:val="000000"/>
                <w:sz w:val="20"/>
                <w:szCs w:val="20"/>
              </w:rPr>
            </w:pPr>
            <w:r w:rsidRPr="000C2A7E">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b/>
                <w:bCs/>
                <w:noProof/>
                <w:color w:val="000000"/>
                <w:sz w:val="20"/>
                <w:szCs w:val="20"/>
              </w:rPr>
            </w:pPr>
            <w:r w:rsidRPr="000C2A7E">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b/>
                <w:bCs/>
                <w:noProof/>
                <w:color w:val="000000"/>
                <w:sz w:val="20"/>
                <w:szCs w:val="20"/>
              </w:rPr>
            </w:pPr>
            <w:r w:rsidRPr="000C2A7E">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b/>
                <w:bCs/>
                <w:noProof/>
                <w:color w:val="000000"/>
                <w:sz w:val="20"/>
                <w:szCs w:val="20"/>
              </w:rPr>
            </w:pPr>
            <w:r w:rsidRPr="000C2A7E">
              <w:rPr>
                <w:b/>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b/>
                <w:bCs/>
                <w:noProof/>
                <w:color w:val="000000"/>
                <w:sz w:val="20"/>
                <w:szCs w:val="20"/>
              </w:rPr>
            </w:pPr>
            <w:r w:rsidRPr="000C2A7E">
              <w:rPr>
                <w:b/>
                <w:noProof/>
                <w:color w:val="000000"/>
                <w:sz w:val="20"/>
              </w:rPr>
              <w:t>0,000</w:t>
            </w:r>
          </w:p>
        </w:tc>
      </w:tr>
      <w:tr w:rsidR="00693ED0" w:rsidRPr="000C2A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gridSpan w:val="2"/>
            <w:tcBorders>
              <w:top w:val="nil"/>
              <w:left w:val="nil"/>
              <w:bottom w:val="nil"/>
              <w:right w:val="nil"/>
            </w:tcBorders>
            <w:shd w:val="clear" w:color="auto" w:fill="auto"/>
            <w:noWrap/>
            <w:vAlign w:val="bottom"/>
            <w:hideMark/>
          </w:tcPr>
          <w:p w:rsidR="00693ED0" w:rsidRPr="000C2A7E" w:rsidRDefault="00693ED0">
            <w:pPr>
              <w:spacing w:before="0" w:after="0"/>
              <w:jc w:val="right"/>
              <w:rPr>
                <w:b/>
                <w:bCs/>
                <w:noProof/>
                <w:color w:val="000000"/>
                <w:sz w:val="20"/>
                <w:szCs w:val="20"/>
                <w:lang w:eastAsia="en-IE"/>
              </w:rPr>
            </w:pPr>
          </w:p>
        </w:tc>
        <w:tc>
          <w:tcPr>
            <w:tcW w:w="929" w:type="pct"/>
            <w:gridSpan w:val="5"/>
            <w:tcBorders>
              <w:top w:val="nil"/>
              <w:left w:val="nil"/>
              <w:bottom w:val="nil"/>
              <w:right w:val="nil"/>
            </w:tcBorders>
            <w:shd w:val="clear" w:color="auto" w:fill="auto"/>
            <w:noWrap/>
            <w:vAlign w:val="bottom"/>
            <w:hideMark/>
          </w:tcPr>
          <w:p w:rsidR="00693ED0" w:rsidRPr="000C2A7E" w:rsidRDefault="00693ED0">
            <w:pPr>
              <w:spacing w:before="0" w:after="0"/>
              <w:jc w:val="left"/>
              <w:rPr>
                <w:noProof/>
                <w:sz w:val="20"/>
                <w:szCs w:val="20"/>
                <w:lang w:eastAsia="en-IE"/>
              </w:rPr>
            </w:pPr>
          </w:p>
        </w:tc>
        <w:tc>
          <w:tcPr>
            <w:tcW w:w="224" w:type="pct"/>
            <w:tcBorders>
              <w:top w:val="nil"/>
              <w:left w:val="nil"/>
              <w:bottom w:val="nil"/>
              <w:right w:val="nil"/>
            </w:tcBorders>
            <w:shd w:val="clear" w:color="auto" w:fill="auto"/>
            <w:noWrap/>
            <w:vAlign w:val="bottom"/>
            <w:hideMark/>
          </w:tcPr>
          <w:p w:rsidR="00693ED0" w:rsidRPr="000C2A7E" w:rsidRDefault="00693ED0">
            <w:pPr>
              <w:spacing w:before="0" w:after="0"/>
              <w:jc w:val="left"/>
              <w:rPr>
                <w:noProof/>
                <w:sz w:val="20"/>
                <w:szCs w:val="20"/>
                <w:lang w:eastAsia="en-IE"/>
              </w:rPr>
            </w:pPr>
          </w:p>
        </w:tc>
        <w:tc>
          <w:tcPr>
            <w:tcW w:w="225" w:type="pct"/>
            <w:gridSpan w:val="2"/>
            <w:tcBorders>
              <w:top w:val="nil"/>
              <w:left w:val="nil"/>
              <w:bottom w:val="nil"/>
              <w:right w:val="nil"/>
            </w:tcBorders>
            <w:shd w:val="clear" w:color="auto" w:fill="auto"/>
            <w:noWrap/>
            <w:vAlign w:val="bottom"/>
            <w:hideMark/>
          </w:tcPr>
          <w:p w:rsidR="00693ED0" w:rsidRPr="000C2A7E" w:rsidRDefault="00693ED0">
            <w:pPr>
              <w:spacing w:before="0" w:after="0"/>
              <w:jc w:val="left"/>
              <w:rPr>
                <w:noProof/>
                <w:sz w:val="20"/>
                <w:szCs w:val="20"/>
                <w:lang w:eastAsia="en-IE"/>
              </w:rPr>
            </w:pPr>
          </w:p>
        </w:tc>
        <w:tc>
          <w:tcPr>
            <w:tcW w:w="376" w:type="pct"/>
            <w:tcBorders>
              <w:top w:val="nil"/>
              <w:left w:val="nil"/>
              <w:bottom w:val="nil"/>
              <w:right w:val="nil"/>
            </w:tcBorders>
            <w:shd w:val="clear" w:color="auto" w:fill="auto"/>
            <w:noWrap/>
            <w:vAlign w:val="bottom"/>
            <w:hideMark/>
          </w:tcPr>
          <w:p w:rsidR="00693ED0" w:rsidRPr="000C2A7E"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0C2A7E"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0C2A7E"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0C2A7E" w:rsidRDefault="00693ED0">
            <w:pPr>
              <w:spacing w:before="0" w:after="0"/>
              <w:jc w:val="left"/>
              <w:rPr>
                <w:noProof/>
                <w:sz w:val="20"/>
                <w:szCs w:val="20"/>
                <w:lang w:eastAsia="en-IE"/>
              </w:rPr>
            </w:pPr>
          </w:p>
        </w:tc>
        <w:tc>
          <w:tcPr>
            <w:tcW w:w="465" w:type="pct"/>
            <w:tcBorders>
              <w:top w:val="nil"/>
              <w:left w:val="nil"/>
              <w:bottom w:val="nil"/>
              <w:right w:val="nil"/>
            </w:tcBorders>
            <w:shd w:val="clear" w:color="auto" w:fill="auto"/>
            <w:noWrap/>
            <w:vAlign w:val="bottom"/>
            <w:hideMark/>
          </w:tcPr>
          <w:p w:rsidR="00693ED0" w:rsidRPr="000C2A7E" w:rsidRDefault="00693ED0">
            <w:pPr>
              <w:spacing w:before="0" w:after="0"/>
              <w:jc w:val="left"/>
              <w:rPr>
                <w:noProof/>
                <w:sz w:val="20"/>
                <w:szCs w:val="20"/>
                <w:lang w:eastAsia="en-IE"/>
              </w:rPr>
            </w:pPr>
          </w:p>
        </w:tc>
      </w:tr>
      <w:tr w:rsidR="00693ED0" w:rsidRPr="000C2A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00"/>
        </w:trPr>
        <w:tc>
          <w:tcPr>
            <w:tcW w:w="2583" w:type="pct"/>
            <w:gridSpan w:val="7"/>
            <w:tcBorders>
              <w:top w:val="single" w:sz="8" w:space="0" w:color="auto"/>
              <w:left w:val="single" w:sz="8" w:space="0" w:color="auto"/>
              <w:bottom w:val="single" w:sz="8" w:space="0" w:color="auto"/>
              <w:right w:val="single" w:sz="8" w:space="0" w:color="auto"/>
            </w:tcBorders>
            <w:shd w:val="thinDiagStripe" w:color="C0C0C0" w:fill="F1F1F1"/>
            <w:vAlign w:val="center"/>
            <w:hideMark/>
          </w:tcPr>
          <w:p w:rsidR="00693ED0" w:rsidRPr="000C2A7E" w:rsidRDefault="00693ED0">
            <w:pPr>
              <w:spacing w:before="0" w:after="0"/>
              <w:jc w:val="center"/>
              <w:rPr>
                <w:b/>
                <w:bCs/>
                <w:noProof/>
                <w:color w:val="000000"/>
                <w:sz w:val="22"/>
              </w:rPr>
            </w:pPr>
            <w:r w:rsidRPr="000C2A7E">
              <w:rPr>
                <w:b/>
                <w:noProof/>
                <w:color w:val="000000"/>
                <w:sz w:val="22"/>
              </w:rPr>
              <w:t xml:space="preserve">Mitmeaastase finantsraamistiku RUBRIIGI 7 assigneeringud KOKKU </w:t>
            </w:r>
          </w:p>
        </w:tc>
        <w:tc>
          <w:tcPr>
            <w:tcW w:w="449" w:type="pct"/>
            <w:gridSpan w:val="3"/>
            <w:tcBorders>
              <w:top w:val="single" w:sz="8" w:space="0" w:color="auto"/>
              <w:left w:val="nil"/>
              <w:bottom w:val="single" w:sz="8" w:space="0" w:color="auto"/>
              <w:right w:val="single" w:sz="8" w:space="0" w:color="auto"/>
            </w:tcBorders>
            <w:shd w:val="clear" w:color="auto" w:fill="auto"/>
            <w:vAlign w:val="center"/>
            <w:hideMark/>
          </w:tcPr>
          <w:p w:rsidR="00693ED0" w:rsidRPr="000C2A7E" w:rsidRDefault="00693ED0">
            <w:pPr>
              <w:spacing w:before="0" w:after="0"/>
              <w:jc w:val="center"/>
              <w:rPr>
                <w:noProof/>
                <w:color w:val="000000"/>
                <w:sz w:val="18"/>
                <w:szCs w:val="18"/>
              </w:rPr>
            </w:pPr>
            <w:r w:rsidRPr="000C2A7E">
              <w:rPr>
                <w:noProof/>
                <w:color w:val="000000"/>
                <w:sz w:val="18"/>
              </w:rPr>
              <w:t>(Kulukohustuste kogusumma = maksete kogusumma)</w:t>
            </w:r>
          </w:p>
        </w:tc>
        <w:tc>
          <w:tcPr>
            <w:tcW w:w="376" w:type="pct"/>
            <w:tcBorders>
              <w:top w:val="single" w:sz="8" w:space="0" w:color="auto"/>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b/>
                <w:bCs/>
                <w:noProof/>
                <w:color w:val="000000"/>
                <w:sz w:val="20"/>
                <w:szCs w:val="20"/>
              </w:rPr>
            </w:pPr>
            <w:r w:rsidRPr="000C2A7E">
              <w:rPr>
                <w:b/>
                <w:noProof/>
                <w:color w:val="000000"/>
                <w:sz w:val="20"/>
              </w:rPr>
              <w:t>0,000</w:t>
            </w:r>
          </w:p>
        </w:tc>
        <w:tc>
          <w:tcPr>
            <w:tcW w:w="376" w:type="pct"/>
            <w:gridSpan w:val="2"/>
            <w:tcBorders>
              <w:top w:val="single" w:sz="8" w:space="0" w:color="auto"/>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b/>
                <w:bCs/>
                <w:noProof/>
                <w:color w:val="000000"/>
                <w:sz w:val="20"/>
                <w:szCs w:val="20"/>
              </w:rPr>
            </w:pPr>
            <w:r w:rsidRPr="000C2A7E">
              <w:rPr>
                <w:b/>
                <w:noProof/>
                <w:color w:val="000000"/>
                <w:sz w:val="20"/>
              </w:rPr>
              <w:t>0,000</w:t>
            </w:r>
          </w:p>
        </w:tc>
        <w:tc>
          <w:tcPr>
            <w:tcW w:w="376" w:type="pct"/>
            <w:gridSpan w:val="2"/>
            <w:tcBorders>
              <w:top w:val="single" w:sz="8" w:space="0" w:color="auto"/>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b/>
                <w:bCs/>
                <w:noProof/>
                <w:color w:val="000000"/>
                <w:sz w:val="20"/>
                <w:szCs w:val="20"/>
              </w:rPr>
            </w:pPr>
            <w:r w:rsidRPr="000C2A7E">
              <w:rPr>
                <w:b/>
                <w:noProof/>
                <w:color w:val="000000"/>
                <w:sz w:val="20"/>
              </w:rPr>
              <w:t>0,000</w:t>
            </w:r>
          </w:p>
        </w:tc>
        <w:tc>
          <w:tcPr>
            <w:tcW w:w="376" w:type="pct"/>
            <w:gridSpan w:val="2"/>
            <w:tcBorders>
              <w:top w:val="single" w:sz="8" w:space="0" w:color="auto"/>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b/>
                <w:bCs/>
                <w:noProof/>
                <w:color w:val="000000"/>
                <w:sz w:val="20"/>
                <w:szCs w:val="20"/>
              </w:rPr>
            </w:pPr>
            <w:r w:rsidRPr="000C2A7E">
              <w:rPr>
                <w:b/>
                <w:noProof/>
                <w:color w:val="000000"/>
                <w:sz w:val="20"/>
              </w:rPr>
              <w:t>0,000</w:t>
            </w:r>
          </w:p>
        </w:tc>
        <w:tc>
          <w:tcPr>
            <w:tcW w:w="465" w:type="pct"/>
            <w:tcBorders>
              <w:top w:val="single" w:sz="8" w:space="0" w:color="auto"/>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b/>
                <w:bCs/>
                <w:noProof/>
                <w:color w:val="000000"/>
                <w:sz w:val="20"/>
                <w:szCs w:val="20"/>
              </w:rPr>
            </w:pPr>
            <w:r w:rsidRPr="000C2A7E">
              <w:rPr>
                <w:b/>
                <w:noProof/>
                <w:color w:val="000000"/>
                <w:sz w:val="20"/>
              </w:rPr>
              <w:t>0,000</w:t>
            </w:r>
          </w:p>
        </w:tc>
      </w:tr>
    </w:tbl>
    <w:p w:rsidR="00693ED0" w:rsidRPr="000C2A7E" w:rsidRDefault="00693ED0" w:rsidP="00693ED0">
      <w:pPr>
        <w:jc w:val="right"/>
        <w:rPr>
          <w:noProof/>
          <w:sz w:val="20"/>
        </w:rPr>
      </w:pPr>
      <w:r w:rsidRPr="000C2A7E">
        <w:rPr>
          <w:noProof/>
          <w:sz w:val="20"/>
        </w:rPr>
        <w:t>miljonites eurodes (kolm kohta pärast koma)</w:t>
      </w:r>
    </w:p>
    <w:tbl>
      <w:tblPr>
        <w:tblW w:w="5000" w:type="pct"/>
        <w:tblLook w:val="04A0" w:firstRow="1" w:lastRow="0" w:firstColumn="1" w:lastColumn="0" w:noHBand="0" w:noVBand="1"/>
      </w:tblPr>
      <w:tblGrid>
        <w:gridCol w:w="5587"/>
        <w:gridCol w:w="2061"/>
        <w:gridCol w:w="1236"/>
        <w:gridCol w:w="1236"/>
        <w:gridCol w:w="1236"/>
        <w:gridCol w:w="1236"/>
        <w:gridCol w:w="1628"/>
      </w:tblGrid>
      <w:tr w:rsidR="00693ED0" w:rsidRPr="000C2A7E">
        <w:trPr>
          <w:trHeight w:val="288"/>
        </w:trPr>
        <w:tc>
          <w:tcPr>
            <w:tcW w:w="2702" w:type="pct"/>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C2A7E" w:rsidRDefault="00693ED0">
            <w:pPr>
              <w:spacing w:before="0" w:after="0"/>
              <w:jc w:val="center"/>
              <w:rPr>
                <w:noProof/>
                <w:color w:val="000000"/>
                <w:szCs w:val="24"/>
              </w:rPr>
            </w:pPr>
            <w:r w:rsidRPr="000C2A7E">
              <w:rPr>
                <w:noProof/>
                <w:color w:val="000000"/>
              </w:rPr>
              <w:t xml:space="preserve"> </w:t>
            </w:r>
          </w:p>
        </w:tc>
        <w:tc>
          <w:tcPr>
            <w:tcW w:w="441" w:type="pct"/>
            <w:tcBorders>
              <w:top w:val="single" w:sz="8" w:space="0" w:color="auto"/>
              <w:left w:val="nil"/>
              <w:bottom w:val="nil"/>
              <w:right w:val="single" w:sz="8" w:space="0" w:color="auto"/>
            </w:tcBorders>
            <w:shd w:val="clear" w:color="auto" w:fill="auto"/>
            <w:vAlign w:val="center"/>
            <w:hideMark/>
          </w:tcPr>
          <w:p w:rsidR="00693ED0" w:rsidRPr="000C2A7E" w:rsidRDefault="00693ED0">
            <w:pPr>
              <w:spacing w:before="0" w:after="0"/>
              <w:jc w:val="center"/>
              <w:rPr>
                <w:noProof/>
                <w:color w:val="000000"/>
                <w:sz w:val="20"/>
                <w:szCs w:val="20"/>
              </w:rPr>
            </w:pPr>
            <w:r w:rsidRPr="000C2A7E">
              <w:rPr>
                <w:noProof/>
                <w:color w:val="000000"/>
                <w:sz w:val="20"/>
              </w:rPr>
              <w:t>Aasta</w:t>
            </w:r>
          </w:p>
        </w:tc>
        <w:tc>
          <w:tcPr>
            <w:tcW w:w="441" w:type="pct"/>
            <w:tcBorders>
              <w:top w:val="single" w:sz="8" w:space="0" w:color="auto"/>
              <w:left w:val="nil"/>
              <w:bottom w:val="nil"/>
              <w:right w:val="single" w:sz="8" w:space="0" w:color="auto"/>
            </w:tcBorders>
            <w:shd w:val="clear" w:color="auto" w:fill="auto"/>
            <w:vAlign w:val="center"/>
            <w:hideMark/>
          </w:tcPr>
          <w:p w:rsidR="00693ED0" w:rsidRPr="000C2A7E" w:rsidRDefault="00693ED0">
            <w:pPr>
              <w:spacing w:before="0" w:after="0"/>
              <w:jc w:val="center"/>
              <w:rPr>
                <w:noProof/>
                <w:color w:val="000000"/>
                <w:sz w:val="20"/>
                <w:szCs w:val="20"/>
              </w:rPr>
            </w:pPr>
            <w:r w:rsidRPr="000C2A7E">
              <w:rPr>
                <w:noProof/>
                <w:color w:val="000000"/>
                <w:sz w:val="20"/>
              </w:rPr>
              <w:t>Aasta</w:t>
            </w:r>
          </w:p>
        </w:tc>
        <w:tc>
          <w:tcPr>
            <w:tcW w:w="441" w:type="pct"/>
            <w:tcBorders>
              <w:top w:val="single" w:sz="8" w:space="0" w:color="auto"/>
              <w:left w:val="nil"/>
              <w:bottom w:val="nil"/>
              <w:right w:val="single" w:sz="8" w:space="0" w:color="auto"/>
            </w:tcBorders>
            <w:shd w:val="clear" w:color="auto" w:fill="auto"/>
            <w:vAlign w:val="center"/>
            <w:hideMark/>
          </w:tcPr>
          <w:p w:rsidR="00693ED0" w:rsidRPr="000C2A7E" w:rsidRDefault="00693ED0">
            <w:pPr>
              <w:spacing w:before="0" w:after="0"/>
              <w:jc w:val="center"/>
              <w:rPr>
                <w:noProof/>
                <w:color w:val="000000"/>
                <w:sz w:val="20"/>
                <w:szCs w:val="20"/>
              </w:rPr>
            </w:pPr>
            <w:r w:rsidRPr="000C2A7E">
              <w:rPr>
                <w:noProof/>
                <w:color w:val="000000"/>
                <w:sz w:val="20"/>
              </w:rPr>
              <w:t>Aasta</w:t>
            </w:r>
          </w:p>
        </w:tc>
        <w:tc>
          <w:tcPr>
            <w:tcW w:w="441" w:type="pct"/>
            <w:tcBorders>
              <w:top w:val="single" w:sz="8" w:space="0" w:color="auto"/>
              <w:left w:val="nil"/>
              <w:bottom w:val="nil"/>
              <w:right w:val="single" w:sz="8" w:space="0" w:color="auto"/>
            </w:tcBorders>
            <w:shd w:val="clear" w:color="auto" w:fill="auto"/>
            <w:vAlign w:val="center"/>
            <w:hideMark/>
          </w:tcPr>
          <w:p w:rsidR="00693ED0" w:rsidRPr="000C2A7E" w:rsidRDefault="00693ED0">
            <w:pPr>
              <w:spacing w:before="0" w:after="0"/>
              <w:jc w:val="center"/>
              <w:rPr>
                <w:noProof/>
                <w:color w:val="000000"/>
                <w:sz w:val="20"/>
                <w:szCs w:val="20"/>
              </w:rPr>
            </w:pPr>
            <w:r w:rsidRPr="000C2A7E">
              <w:rPr>
                <w:noProof/>
                <w:color w:val="000000"/>
                <w:sz w:val="20"/>
              </w:rPr>
              <w:t>Aasta</w:t>
            </w:r>
          </w:p>
        </w:tc>
        <w:tc>
          <w:tcPr>
            <w:tcW w:w="53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0C2A7E" w:rsidRDefault="00693ED0">
            <w:pPr>
              <w:spacing w:before="0" w:after="0"/>
              <w:jc w:val="center"/>
              <w:rPr>
                <w:b/>
                <w:bCs/>
                <w:noProof/>
                <w:color w:val="000000"/>
                <w:sz w:val="20"/>
                <w:szCs w:val="20"/>
              </w:rPr>
            </w:pPr>
            <w:r w:rsidRPr="000C2A7E">
              <w:rPr>
                <w:b/>
                <w:noProof/>
                <w:color w:val="000000"/>
                <w:sz w:val="20"/>
              </w:rPr>
              <w:t>Mitmeaastane finantsraamistik 2021–2027 KOKKU</w:t>
            </w:r>
          </w:p>
        </w:tc>
      </w:tr>
      <w:tr w:rsidR="00693ED0" w:rsidRPr="000C2A7E">
        <w:trPr>
          <w:trHeight w:val="300"/>
        </w:trPr>
        <w:tc>
          <w:tcPr>
            <w:tcW w:w="2702" w:type="pct"/>
            <w:gridSpan w:val="2"/>
            <w:vMerge/>
            <w:tcBorders>
              <w:top w:val="single" w:sz="8" w:space="0" w:color="auto"/>
              <w:left w:val="single" w:sz="8" w:space="0" w:color="auto"/>
              <w:bottom w:val="single" w:sz="8" w:space="0" w:color="auto"/>
              <w:right w:val="single" w:sz="8" w:space="0" w:color="auto"/>
            </w:tcBorders>
            <w:vAlign w:val="center"/>
            <w:hideMark/>
          </w:tcPr>
          <w:p w:rsidR="00693ED0" w:rsidRPr="000C2A7E" w:rsidRDefault="00693ED0">
            <w:pPr>
              <w:spacing w:before="0" w:after="0"/>
              <w:jc w:val="left"/>
              <w:rPr>
                <w:noProof/>
                <w:color w:val="000000"/>
                <w:szCs w:val="24"/>
                <w:lang w:eastAsia="en-IE"/>
              </w:rPr>
            </w:pPr>
          </w:p>
        </w:tc>
        <w:tc>
          <w:tcPr>
            <w:tcW w:w="441" w:type="pct"/>
            <w:tcBorders>
              <w:top w:val="nil"/>
              <w:left w:val="nil"/>
              <w:bottom w:val="single" w:sz="8" w:space="0" w:color="auto"/>
              <w:right w:val="single" w:sz="8" w:space="0" w:color="auto"/>
            </w:tcBorders>
            <w:shd w:val="clear" w:color="auto" w:fill="auto"/>
            <w:vAlign w:val="center"/>
            <w:hideMark/>
          </w:tcPr>
          <w:p w:rsidR="00693ED0" w:rsidRPr="000C2A7E" w:rsidRDefault="00693ED0">
            <w:pPr>
              <w:spacing w:before="0" w:after="0"/>
              <w:jc w:val="center"/>
              <w:rPr>
                <w:b/>
                <w:bCs/>
                <w:noProof/>
                <w:color w:val="000000"/>
                <w:sz w:val="20"/>
                <w:szCs w:val="20"/>
              </w:rPr>
            </w:pPr>
            <w:r w:rsidRPr="000C2A7E">
              <w:rPr>
                <w:b/>
                <w:noProof/>
                <w:color w:val="000000"/>
                <w:sz w:val="20"/>
              </w:rPr>
              <w:t>2024</w:t>
            </w:r>
          </w:p>
        </w:tc>
        <w:tc>
          <w:tcPr>
            <w:tcW w:w="441" w:type="pct"/>
            <w:tcBorders>
              <w:top w:val="nil"/>
              <w:left w:val="nil"/>
              <w:bottom w:val="single" w:sz="8" w:space="0" w:color="auto"/>
              <w:right w:val="single" w:sz="8" w:space="0" w:color="auto"/>
            </w:tcBorders>
            <w:shd w:val="clear" w:color="auto" w:fill="auto"/>
            <w:vAlign w:val="center"/>
            <w:hideMark/>
          </w:tcPr>
          <w:p w:rsidR="00693ED0" w:rsidRPr="000C2A7E" w:rsidRDefault="00693ED0">
            <w:pPr>
              <w:spacing w:before="0" w:after="0"/>
              <w:jc w:val="center"/>
              <w:rPr>
                <w:b/>
                <w:bCs/>
                <w:noProof/>
                <w:color w:val="000000"/>
                <w:sz w:val="20"/>
                <w:szCs w:val="20"/>
              </w:rPr>
            </w:pPr>
            <w:r w:rsidRPr="000C2A7E">
              <w:rPr>
                <w:b/>
                <w:noProof/>
                <w:color w:val="000000"/>
                <w:sz w:val="20"/>
              </w:rPr>
              <w:t>2025</w:t>
            </w:r>
          </w:p>
        </w:tc>
        <w:tc>
          <w:tcPr>
            <w:tcW w:w="441" w:type="pct"/>
            <w:tcBorders>
              <w:top w:val="nil"/>
              <w:left w:val="nil"/>
              <w:bottom w:val="single" w:sz="8" w:space="0" w:color="auto"/>
              <w:right w:val="single" w:sz="8" w:space="0" w:color="auto"/>
            </w:tcBorders>
            <w:shd w:val="clear" w:color="auto" w:fill="auto"/>
            <w:vAlign w:val="center"/>
            <w:hideMark/>
          </w:tcPr>
          <w:p w:rsidR="00693ED0" w:rsidRPr="000C2A7E" w:rsidRDefault="00693ED0">
            <w:pPr>
              <w:spacing w:before="0" w:after="0"/>
              <w:jc w:val="center"/>
              <w:rPr>
                <w:b/>
                <w:bCs/>
                <w:noProof/>
                <w:color w:val="000000"/>
                <w:sz w:val="20"/>
                <w:szCs w:val="20"/>
              </w:rPr>
            </w:pPr>
            <w:r w:rsidRPr="000C2A7E">
              <w:rPr>
                <w:b/>
                <w:noProof/>
                <w:color w:val="000000"/>
                <w:sz w:val="20"/>
              </w:rPr>
              <w:t>2026</w:t>
            </w:r>
          </w:p>
        </w:tc>
        <w:tc>
          <w:tcPr>
            <w:tcW w:w="441" w:type="pct"/>
            <w:tcBorders>
              <w:top w:val="nil"/>
              <w:left w:val="nil"/>
              <w:bottom w:val="single" w:sz="8" w:space="0" w:color="auto"/>
              <w:right w:val="single" w:sz="8" w:space="0" w:color="auto"/>
            </w:tcBorders>
            <w:shd w:val="clear" w:color="auto" w:fill="auto"/>
            <w:vAlign w:val="center"/>
            <w:hideMark/>
          </w:tcPr>
          <w:p w:rsidR="00693ED0" w:rsidRPr="000C2A7E" w:rsidRDefault="00693ED0">
            <w:pPr>
              <w:spacing w:before="0" w:after="0"/>
              <w:jc w:val="center"/>
              <w:rPr>
                <w:b/>
                <w:bCs/>
                <w:noProof/>
                <w:color w:val="000000"/>
                <w:sz w:val="20"/>
                <w:szCs w:val="20"/>
              </w:rPr>
            </w:pPr>
            <w:r w:rsidRPr="000C2A7E">
              <w:rPr>
                <w:b/>
                <w:noProof/>
                <w:color w:val="000000"/>
                <w:sz w:val="20"/>
              </w:rPr>
              <w:t>2027</w:t>
            </w:r>
          </w:p>
        </w:tc>
        <w:tc>
          <w:tcPr>
            <w:tcW w:w="533" w:type="pct"/>
            <w:vMerge/>
            <w:tcBorders>
              <w:top w:val="single" w:sz="8" w:space="0" w:color="auto"/>
              <w:left w:val="single" w:sz="8" w:space="0" w:color="auto"/>
              <w:bottom w:val="single" w:sz="8" w:space="0" w:color="000000"/>
              <w:right w:val="single" w:sz="8" w:space="0" w:color="auto"/>
            </w:tcBorders>
            <w:vAlign w:val="center"/>
            <w:hideMark/>
          </w:tcPr>
          <w:p w:rsidR="00693ED0" w:rsidRPr="000C2A7E" w:rsidRDefault="00693ED0">
            <w:pPr>
              <w:spacing w:before="0" w:after="0"/>
              <w:jc w:val="left"/>
              <w:rPr>
                <w:b/>
                <w:bCs/>
                <w:noProof/>
                <w:color w:val="000000"/>
                <w:sz w:val="20"/>
                <w:szCs w:val="20"/>
                <w:lang w:eastAsia="en-IE"/>
              </w:rPr>
            </w:pPr>
          </w:p>
        </w:tc>
      </w:tr>
      <w:tr w:rsidR="00693ED0" w:rsidRPr="000C2A7E">
        <w:trPr>
          <w:trHeight w:val="564"/>
        </w:trPr>
        <w:tc>
          <w:tcPr>
            <w:tcW w:w="1971" w:type="pct"/>
            <w:tcBorders>
              <w:top w:val="single" w:sz="8" w:space="0" w:color="auto"/>
              <w:left w:val="single" w:sz="8" w:space="0" w:color="auto"/>
              <w:bottom w:val="single" w:sz="8" w:space="0" w:color="auto"/>
              <w:right w:val="single" w:sz="8" w:space="0" w:color="000000"/>
            </w:tcBorders>
            <w:shd w:val="clear" w:color="000000" w:fill="C0C0C0"/>
            <w:vAlign w:val="center"/>
            <w:hideMark/>
          </w:tcPr>
          <w:p w:rsidR="00693ED0" w:rsidRPr="000C2A7E" w:rsidRDefault="00895EA2">
            <w:pPr>
              <w:spacing w:before="0" w:after="0"/>
              <w:jc w:val="center"/>
              <w:rPr>
                <w:b/>
                <w:bCs/>
                <w:noProof/>
                <w:color w:val="000000"/>
                <w:sz w:val="22"/>
              </w:rPr>
            </w:pPr>
            <w:r w:rsidRPr="000C2A7E">
              <w:rPr>
                <w:noProof/>
                <w:color w:val="000000"/>
                <w:sz w:val="22"/>
              </w:rPr>
              <w:t>Mitmeaastase finantsraamistiku</w:t>
            </w:r>
          </w:p>
        </w:tc>
        <w:tc>
          <w:tcPr>
            <w:tcW w:w="731" w:type="pct"/>
            <w:tcBorders>
              <w:top w:val="single" w:sz="8" w:space="0" w:color="auto"/>
              <w:left w:val="nil"/>
              <w:bottom w:val="single" w:sz="8" w:space="0" w:color="auto"/>
              <w:right w:val="single" w:sz="8" w:space="0" w:color="auto"/>
            </w:tcBorders>
            <w:shd w:val="clear" w:color="auto" w:fill="auto"/>
            <w:vAlign w:val="center"/>
            <w:hideMark/>
          </w:tcPr>
          <w:p w:rsidR="00693ED0" w:rsidRPr="000C2A7E" w:rsidRDefault="00693ED0">
            <w:pPr>
              <w:spacing w:before="0" w:after="0"/>
              <w:rPr>
                <w:noProof/>
                <w:color w:val="000000"/>
                <w:sz w:val="18"/>
                <w:szCs w:val="18"/>
              </w:rPr>
            </w:pPr>
            <w:r w:rsidRPr="000C2A7E">
              <w:rPr>
                <w:noProof/>
                <w:color w:val="000000"/>
                <w:sz w:val="18"/>
              </w:rPr>
              <w:t>Kulukohustused</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b/>
                <w:bCs/>
                <w:noProof/>
                <w:color w:val="000000"/>
                <w:szCs w:val="24"/>
              </w:rPr>
            </w:pPr>
            <w:r w:rsidRPr="000C2A7E">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b/>
                <w:bCs/>
                <w:noProof/>
                <w:color w:val="000000"/>
                <w:szCs w:val="24"/>
              </w:rPr>
            </w:pPr>
            <w:r w:rsidRPr="000C2A7E">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b/>
                <w:bCs/>
                <w:noProof/>
                <w:color w:val="000000"/>
                <w:szCs w:val="24"/>
              </w:rPr>
            </w:pPr>
            <w:r w:rsidRPr="000C2A7E">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b/>
                <w:bCs/>
                <w:noProof/>
                <w:color w:val="000000"/>
                <w:szCs w:val="24"/>
              </w:rPr>
            </w:pPr>
            <w:r w:rsidRPr="000C2A7E">
              <w:rPr>
                <w:b/>
                <w:noProof/>
                <w:color w:val="000000"/>
              </w:rPr>
              <w:t>0,000</w:t>
            </w:r>
          </w:p>
        </w:tc>
        <w:tc>
          <w:tcPr>
            <w:tcW w:w="533"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b/>
                <w:bCs/>
                <w:noProof/>
                <w:color w:val="000000"/>
                <w:szCs w:val="24"/>
              </w:rPr>
            </w:pPr>
            <w:r w:rsidRPr="000C2A7E">
              <w:rPr>
                <w:b/>
                <w:noProof/>
                <w:color w:val="000000"/>
              </w:rPr>
              <w:t>0,000</w:t>
            </w:r>
          </w:p>
        </w:tc>
      </w:tr>
      <w:tr w:rsidR="00693ED0" w:rsidRPr="000C2A7E">
        <w:trPr>
          <w:trHeight w:val="540"/>
        </w:trPr>
        <w:tc>
          <w:tcPr>
            <w:tcW w:w="1971" w:type="pct"/>
            <w:tcBorders>
              <w:top w:val="single" w:sz="8" w:space="0" w:color="auto"/>
              <w:left w:val="single" w:sz="8" w:space="0" w:color="auto"/>
              <w:bottom w:val="single" w:sz="8" w:space="0" w:color="auto"/>
              <w:right w:val="single" w:sz="8" w:space="0" w:color="000000"/>
            </w:tcBorders>
            <w:shd w:val="clear" w:color="000000" w:fill="C0C0C0"/>
            <w:vAlign w:val="center"/>
            <w:hideMark/>
          </w:tcPr>
          <w:p w:rsidR="00693ED0" w:rsidRPr="000C2A7E" w:rsidRDefault="00895EA2">
            <w:pPr>
              <w:spacing w:before="0" w:after="0"/>
              <w:jc w:val="center"/>
              <w:rPr>
                <w:noProof/>
                <w:color w:val="000000"/>
                <w:sz w:val="22"/>
              </w:rPr>
            </w:pPr>
            <w:r w:rsidRPr="000C2A7E">
              <w:rPr>
                <w:b/>
                <w:noProof/>
                <w:color w:val="000000"/>
                <w:sz w:val="22"/>
              </w:rPr>
              <w:t>RUBRIIKIDE 1–7 assigneeringud KOKKU</w:t>
            </w:r>
          </w:p>
        </w:tc>
        <w:tc>
          <w:tcPr>
            <w:tcW w:w="731" w:type="pct"/>
            <w:tcBorders>
              <w:top w:val="single" w:sz="8" w:space="0" w:color="auto"/>
              <w:left w:val="nil"/>
              <w:bottom w:val="single" w:sz="8" w:space="0" w:color="auto"/>
              <w:right w:val="single" w:sz="8" w:space="0" w:color="auto"/>
            </w:tcBorders>
            <w:shd w:val="clear" w:color="auto" w:fill="auto"/>
            <w:vAlign w:val="center"/>
            <w:hideMark/>
          </w:tcPr>
          <w:p w:rsidR="00693ED0" w:rsidRPr="000C2A7E" w:rsidRDefault="00693ED0">
            <w:pPr>
              <w:spacing w:before="0" w:after="0"/>
              <w:rPr>
                <w:noProof/>
                <w:color w:val="000000"/>
                <w:sz w:val="18"/>
                <w:szCs w:val="18"/>
              </w:rPr>
            </w:pPr>
            <w:r w:rsidRPr="000C2A7E">
              <w:rPr>
                <w:noProof/>
                <w:color w:val="000000"/>
                <w:sz w:val="18"/>
              </w:rPr>
              <w:t>Maksed</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b/>
                <w:bCs/>
                <w:noProof/>
                <w:color w:val="000000"/>
                <w:szCs w:val="24"/>
              </w:rPr>
            </w:pPr>
            <w:r w:rsidRPr="000C2A7E">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b/>
                <w:bCs/>
                <w:noProof/>
                <w:color w:val="000000"/>
                <w:szCs w:val="24"/>
              </w:rPr>
            </w:pPr>
            <w:r w:rsidRPr="000C2A7E">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b/>
                <w:bCs/>
                <w:noProof/>
                <w:color w:val="000000"/>
                <w:szCs w:val="24"/>
              </w:rPr>
            </w:pPr>
            <w:r w:rsidRPr="000C2A7E">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b/>
                <w:bCs/>
                <w:noProof/>
                <w:color w:val="000000"/>
                <w:szCs w:val="24"/>
              </w:rPr>
            </w:pPr>
            <w:r w:rsidRPr="000C2A7E">
              <w:rPr>
                <w:b/>
                <w:noProof/>
                <w:color w:val="000000"/>
              </w:rPr>
              <w:t>0,000</w:t>
            </w:r>
          </w:p>
        </w:tc>
        <w:tc>
          <w:tcPr>
            <w:tcW w:w="533"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b/>
                <w:bCs/>
                <w:noProof/>
                <w:color w:val="000000"/>
                <w:szCs w:val="24"/>
              </w:rPr>
            </w:pPr>
            <w:r w:rsidRPr="000C2A7E">
              <w:rPr>
                <w:b/>
                <w:noProof/>
                <w:color w:val="000000"/>
              </w:rPr>
              <w:t>0,000</w:t>
            </w:r>
          </w:p>
        </w:tc>
      </w:tr>
    </w:tbl>
    <w:p w:rsidR="00693ED0" w:rsidRPr="000C2A7E" w:rsidRDefault="00693ED0" w:rsidP="00693ED0">
      <w:pPr>
        <w:pStyle w:val="ManualHeading3"/>
        <w:rPr>
          <w:noProof/>
        </w:rPr>
      </w:pPr>
      <w:bookmarkStart w:id="146" w:name="_Toc160804596"/>
      <w:bookmarkStart w:id="147" w:name="_Toc167220288"/>
      <w:bookmarkStart w:id="148" w:name="_Toc177549021"/>
      <w:r w:rsidRPr="000C2A7E">
        <w:rPr>
          <w:noProof/>
        </w:rPr>
        <w:t>3.2.1.2.</w:t>
      </w:r>
      <w:r w:rsidRPr="000C2A7E">
        <w:rPr>
          <w:noProof/>
        </w:rPr>
        <w:tab/>
        <w:t>Sihtotstarbelisest välistulust saadavad assigneeringud</w:t>
      </w:r>
      <w:bookmarkEnd w:id="146"/>
      <w:bookmarkEnd w:id="147"/>
      <w:bookmarkEnd w:id="148"/>
    </w:p>
    <w:p w:rsidR="00693ED0" w:rsidRPr="000C2A7E" w:rsidRDefault="00693ED0" w:rsidP="00693ED0">
      <w:pPr>
        <w:jc w:val="right"/>
        <w:rPr>
          <w:noProof/>
          <w:sz w:val="18"/>
          <w:szCs w:val="18"/>
        </w:rPr>
      </w:pPr>
      <w:r w:rsidRPr="000C2A7E">
        <w:rPr>
          <w:noProof/>
          <w:sz w:val="18"/>
        </w:rPr>
        <w:t>miljonites eurodes (kolm kohta pärast koma)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1126"/>
        <w:gridCol w:w="8148"/>
      </w:tblGrid>
      <w:tr w:rsidR="00693ED0" w:rsidRPr="000C2A7E">
        <w:trPr>
          <w:jc w:val="center"/>
        </w:trPr>
        <w:tc>
          <w:tcPr>
            <w:tcW w:w="1739" w:type="pct"/>
            <w:shd w:val="thinDiagStripe" w:color="C0C0C0" w:fill="auto"/>
            <w:vAlign w:val="center"/>
          </w:tcPr>
          <w:p w:rsidR="00693ED0" w:rsidRPr="000C2A7E" w:rsidRDefault="00693ED0">
            <w:pPr>
              <w:spacing w:before="60" w:after="60"/>
              <w:jc w:val="center"/>
              <w:rPr>
                <w:b/>
                <w:noProof/>
              </w:rPr>
            </w:pPr>
            <w:r w:rsidRPr="000C2A7E">
              <w:rPr>
                <w:b/>
                <w:noProof/>
                <w:sz w:val="22"/>
              </w:rPr>
              <w:t xml:space="preserve">Mitmeaastase finantsraamistiku rubriik </w:t>
            </w:r>
          </w:p>
        </w:tc>
        <w:tc>
          <w:tcPr>
            <w:tcW w:w="396" w:type="pct"/>
            <w:vAlign w:val="center"/>
          </w:tcPr>
          <w:p w:rsidR="00693ED0" w:rsidRPr="000C2A7E" w:rsidRDefault="00693ED0">
            <w:pPr>
              <w:spacing w:before="60" w:after="60"/>
              <w:jc w:val="center"/>
              <w:rPr>
                <w:noProof/>
              </w:rPr>
            </w:pPr>
            <w:r w:rsidRPr="000C2A7E">
              <w:rPr>
                <w:noProof/>
                <w:sz w:val="22"/>
              </w:rPr>
              <w:t>Nr</w:t>
            </w:r>
          </w:p>
        </w:tc>
        <w:tc>
          <w:tcPr>
            <w:tcW w:w="2865" w:type="pct"/>
            <w:vAlign w:val="center"/>
          </w:tcPr>
          <w:p w:rsidR="00693ED0" w:rsidRPr="000C2A7E" w:rsidRDefault="00693ED0">
            <w:pPr>
              <w:spacing w:before="60" w:after="60"/>
              <w:rPr>
                <w:noProof/>
              </w:rPr>
            </w:pPr>
          </w:p>
        </w:tc>
      </w:tr>
    </w:tbl>
    <w:p w:rsidR="00693ED0" w:rsidRPr="000C2A7E" w:rsidRDefault="00693ED0" w:rsidP="00693ED0">
      <w:pPr>
        <w:rPr>
          <w:noProof/>
          <w:sz w:val="16"/>
        </w:rPr>
      </w:pPr>
    </w:p>
    <w:tbl>
      <w:tblPr>
        <w:tblW w:w="5000" w:type="pct"/>
        <w:tblLook w:val="04A0" w:firstRow="1" w:lastRow="0" w:firstColumn="1" w:lastColumn="0" w:noHBand="0" w:noVBand="1"/>
      </w:tblPr>
      <w:tblGrid>
        <w:gridCol w:w="4035"/>
        <w:gridCol w:w="1504"/>
        <w:gridCol w:w="1411"/>
        <w:gridCol w:w="1411"/>
        <w:gridCol w:w="1411"/>
        <w:gridCol w:w="1411"/>
        <w:gridCol w:w="1359"/>
        <w:gridCol w:w="1678"/>
      </w:tblGrid>
      <w:tr w:rsidR="00693ED0" w:rsidRPr="000C2A7E" w:rsidTr="17618B6F">
        <w:trPr>
          <w:trHeight w:val="420"/>
        </w:trPr>
        <w:tc>
          <w:tcPr>
            <w:tcW w:w="2444" w:type="pct"/>
            <w:gridSpan w:val="3"/>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C2A7E" w:rsidRDefault="00693ED0">
            <w:pPr>
              <w:spacing w:before="0" w:after="0"/>
              <w:jc w:val="center"/>
              <w:rPr>
                <w:noProof/>
                <w:color w:val="000000"/>
                <w:sz w:val="22"/>
              </w:rPr>
            </w:pPr>
            <w:r w:rsidRPr="000C2A7E">
              <w:rPr>
                <w:noProof/>
                <w:color w:val="000000"/>
                <w:sz w:val="22"/>
              </w:rPr>
              <w:t>DG: &lt;…….&gt;</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0C2A7E" w:rsidRDefault="00693ED0">
            <w:pPr>
              <w:spacing w:before="0" w:after="0"/>
              <w:jc w:val="center"/>
              <w:rPr>
                <w:noProof/>
                <w:color w:val="000000"/>
                <w:sz w:val="20"/>
                <w:szCs w:val="20"/>
              </w:rPr>
            </w:pPr>
            <w:r w:rsidRPr="000C2A7E">
              <w:rPr>
                <w:noProof/>
                <w:color w:val="000000"/>
                <w:sz w:val="20"/>
              </w:rPr>
              <w:t>Aasta</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0C2A7E" w:rsidRDefault="00693ED0">
            <w:pPr>
              <w:spacing w:before="0" w:after="0"/>
              <w:jc w:val="center"/>
              <w:rPr>
                <w:noProof/>
                <w:color w:val="000000"/>
                <w:sz w:val="20"/>
                <w:szCs w:val="20"/>
              </w:rPr>
            </w:pPr>
            <w:r w:rsidRPr="000C2A7E">
              <w:rPr>
                <w:noProof/>
                <w:color w:val="000000"/>
                <w:sz w:val="20"/>
              </w:rPr>
              <w:t>Aasta</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0C2A7E" w:rsidRDefault="00693ED0">
            <w:pPr>
              <w:spacing w:before="0" w:after="0"/>
              <w:jc w:val="center"/>
              <w:rPr>
                <w:noProof/>
                <w:color w:val="000000"/>
                <w:sz w:val="20"/>
                <w:szCs w:val="20"/>
              </w:rPr>
            </w:pPr>
            <w:r w:rsidRPr="000C2A7E">
              <w:rPr>
                <w:noProof/>
                <w:color w:val="000000"/>
                <w:sz w:val="20"/>
              </w:rPr>
              <w:t>Aasta</w:t>
            </w:r>
          </w:p>
        </w:tc>
        <w:tc>
          <w:tcPr>
            <w:tcW w:w="478" w:type="pct"/>
            <w:tcBorders>
              <w:top w:val="single" w:sz="8" w:space="0" w:color="auto"/>
              <w:left w:val="nil"/>
              <w:bottom w:val="single" w:sz="8" w:space="0" w:color="auto"/>
              <w:right w:val="single" w:sz="8" w:space="0" w:color="auto"/>
            </w:tcBorders>
            <w:shd w:val="clear" w:color="auto" w:fill="auto"/>
            <w:vAlign w:val="center"/>
            <w:hideMark/>
          </w:tcPr>
          <w:p w:rsidR="00693ED0" w:rsidRPr="000C2A7E" w:rsidRDefault="00693ED0">
            <w:pPr>
              <w:spacing w:before="0" w:after="0"/>
              <w:jc w:val="center"/>
              <w:rPr>
                <w:noProof/>
                <w:color w:val="000000"/>
                <w:sz w:val="20"/>
                <w:szCs w:val="20"/>
              </w:rPr>
            </w:pPr>
            <w:r w:rsidRPr="000C2A7E">
              <w:rPr>
                <w:noProof/>
                <w:color w:val="000000"/>
                <w:sz w:val="20"/>
              </w:rPr>
              <w:t>Aasta</w:t>
            </w:r>
          </w:p>
        </w:tc>
        <w:tc>
          <w:tcPr>
            <w:tcW w:w="590"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C2A7E" w:rsidRDefault="00693ED0">
            <w:pPr>
              <w:spacing w:before="0" w:after="0"/>
              <w:jc w:val="center"/>
              <w:rPr>
                <w:b/>
                <w:bCs/>
                <w:noProof/>
                <w:color w:val="000000"/>
                <w:sz w:val="20"/>
                <w:szCs w:val="20"/>
              </w:rPr>
            </w:pPr>
            <w:r w:rsidRPr="000C2A7E">
              <w:rPr>
                <w:b/>
                <w:noProof/>
                <w:color w:val="000000"/>
                <w:sz w:val="20"/>
              </w:rPr>
              <w:t>Mitmeaastane finantsraamistik 2021–2027 KOKKU</w:t>
            </w:r>
          </w:p>
        </w:tc>
      </w:tr>
      <w:tr w:rsidR="00693ED0" w:rsidRPr="000C2A7E" w:rsidTr="004B061E">
        <w:trPr>
          <w:trHeight w:val="288"/>
        </w:trPr>
        <w:tc>
          <w:tcPr>
            <w:tcW w:w="2444" w:type="pct"/>
            <w:gridSpan w:val="3"/>
            <w:vMerge/>
            <w:vAlign w:val="center"/>
            <w:hideMark/>
          </w:tcPr>
          <w:p w:rsidR="00693ED0" w:rsidRPr="000C2A7E" w:rsidRDefault="00693ED0">
            <w:pPr>
              <w:spacing w:before="0" w:after="0"/>
              <w:jc w:val="left"/>
              <w:rPr>
                <w:noProof/>
                <w:color w:val="000000"/>
                <w:sz w:val="22"/>
                <w:lang w:eastAsia="en-IE"/>
              </w:rPr>
            </w:pPr>
          </w:p>
        </w:tc>
        <w:tc>
          <w:tcPr>
            <w:tcW w:w="496" w:type="pct"/>
            <w:tcBorders>
              <w:top w:val="nil"/>
              <w:left w:val="nil"/>
              <w:bottom w:val="single" w:sz="8" w:space="0" w:color="auto"/>
              <w:right w:val="single" w:sz="8" w:space="0" w:color="auto"/>
            </w:tcBorders>
            <w:shd w:val="clear" w:color="auto" w:fill="auto"/>
            <w:vAlign w:val="center"/>
            <w:hideMark/>
          </w:tcPr>
          <w:p w:rsidR="00693ED0" w:rsidRPr="000C2A7E" w:rsidRDefault="00693ED0">
            <w:pPr>
              <w:spacing w:before="0" w:after="0"/>
              <w:jc w:val="center"/>
              <w:rPr>
                <w:b/>
                <w:bCs/>
                <w:noProof/>
                <w:color w:val="000000"/>
                <w:sz w:val="20"/>
                <w:szCs w:val="20"/>
              </w:rPr>
            </w:pPr>
            <w:r w:rsidRPr="000C2A7E">
              <w:rPr>
                <w:b/>
                <w:noProof/>
                <w:color w:val="000000"/>
                <w:sz w:val="20"/>
              </w:rPr>
              <w:t>2024</w:t>
            </w:r>
          </w:p>
        </w:tc>
        <w:tc>
          <w:tcPr>
            <w:tcW w:w="496" w:type="pct"/>
            <w:tcBorders>
              <w:top w:val="nil"/>
              <w:left w:val="nil"/>
              <w:bottom w:val="single" w:sz="8" w:space="0" w:color="auto"/>
              <w:right w:val="single" w:sz="8" w:space="0" w:color="auto"/>
            </w:tcBorders>
            <w:shd w:val="clear" w:color="auto" w:fill="auto"/>
            <w:vAlign w:val="center"/>
            <w:hideMark/>
          </w:tcPr>
          <w:p w:rsidR="00693ED0" w:rsidRPr="000C2A7E" w:rsidRDefault="00693ED0">
            <w:pPr>
              <w:spacing w:before="0" w:after="0"/>
              <w:jc w:val="center"/>
              <w:rPr>
                <w:b/>
                <w:bCs/>
                <w:noProof/>
                <w:color w:val="000000"/>
                <w:sz w:val="20"/>
                <w:szCs w:val="20"/>
              </w:rPr>
            </w:pPr>
            <w:r w:rsidRPr="000C2A7E">
              <w:rPr>
                <w:b/>
                <w:noProof/>
                <w:color w:val="000000"/>
                <w:sz w:val="20"/>
              </w:rPr>
              <w:t>2025</w:t>
            </w:r>
          </w:p>
        </w:tc>
        <w:tc>
          <w:tcPr>
            <w:tcW w:w="496" w:type="pct"/>
            <w:tcBorders>
              <w:top w:val="nil"/>
              <w:left w:val="nil"/>
              <w:bottom w:val="single" w:sz="8" w:space="0" w:color="auto"/>
              <w:right w:val="single" w:sz="8" w:space="0" w:color="auto"/>
            </w:tcBorders>
            <w:shd w:val="clear" w:color="auto" w:fill="auto"/>
            <w:vAlign w:val="center"/>
            <w:hideMark/>
          </w:tcPr>
          <w:p w:rsidR="00693ED0" w:rsidRPr="000C2A7E" w:rsidRDefault="00693ED0">
            <w:pPr>
              <w:spacing w:before="0" w:after="0"/>
              <w:jc w:val="center"/>
              <w:rPr>
                <w:b/>
                <w:bCs/>
                <w:noProof/>
                <w:color w:val="000000"/>
                <w:sz w:val="20"/>
                <w:szCs w:val="20"/>
              </w:rPr>
            </w:pPr>
            <w:r w:rsidRPr="000C2A7E">
              <w:rPr>
                <w:b/>
                <w:noProof/>
                <w:color w:val="000000"/>
                <w:sz w:val="20"/>
              </w:rPr>
              <w:t>2026</w:t>
            </w:r>
          </w:p>
        </w:tc>
        <w:tc>
          <w:tcPr>
            <w:tcW w:w="478" w:type="pct"/>
            <w:tcBorders>
              <w:top w:val="nil"/>
              <w:left w:val="nil"/>
              <w:bottom w:val="single" w:sz="8" w:space="0" w:color="auto"/>
              <w:right w:val="single" w:sz="8" w:space="0" w:color="auto"/>
            </w:tcBorders>
            <w:shd w:val="clear" w:color="auto" w:fill="auto"/>
            <w:vAlign w:val="center"/>
            <w:hideMark/>
          </w:tcPr>
          <w:p w:rsidR="00693ED0" w:rsidRPr="000C2A7E" w:rsidRDefault="00693ED0">
            <w:pPr>
              <w:spacing w:before="0" w:after="0"/>
              <w:jc w:val="center"/>
              <w:rPr>
                <w:b/>
                <w:bCs/>
                <w:noProof/>
                <w:color w:val="000000"/>
                <w:sz w:val="20"/>
                <w:szCs w:val="20"/>
              </w:rPr>
            </w:pPr>
            <w:r w:rsidRPr="000C2A7E">
              <w:rPr>
                <w:b/>
                <w:noProof/>
                <w:color w:val="000000"/>
                <w:sz w:val="20"/>
              </w:rPr>
              <w:t>2027</w:t>
            </w:r>
          </w:p>
        </w:tc>
        <w:tc>
          <w:tcPr>
            <w:tcW w:w="590" w:type="pct"/>
            <w:vMerge/>
            <w:vAlign w:val="center"/>
            <w:hideMark/>
          </w:tcPr>
          <w:p w:rsidR="00693ED0" w:rsidRPr="000C2A7E" w:rsidRDefault="00693ED0">
            <w:pPr>
              <w:spacing w:before="0" w:after="0"/>
              <w:jc w:val="left"/>
              <w:rPr>
                <w:b/>
                <w:bCs/>
                <w:noProof/>
                <w:color w:val="000000"/>
                <w:sz w:val="20"/>
                <w:szCs w:val="20"/>
                <w:lang w:eastAsia="en-IE"/>
              </w:rPr>
            </w:pPr>
          </w:p>
        </w:tc>
      </w:tr>
      <w:tr w:rsidR="00693ED0" w:rsidRPr="000C2A7E" w:rsidTr="17618B6F">
        <w:trPr>
          <w:trHeight w:val="300"/>
        </w:trPr>
        <w:tc>
          <w:tcPr>
            <w:tcW w:w="5000" w:type="pct"/>
            <w:gridSpan w:val="8"/>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C2A7E" w:rsidRDefault="00693ED0">
            <w:pPr>
              <w:spacing w:before="0" w:after="0"/>
              <w:jc w:val="left"/>
              <w:rPr>
                <w:noProof/>
                <w:color w:val="000000"/>
                <w:sz w:val="21"/>
                <w:szCs w:val="21"/>
              </w:rPr>
            </w:pPr>
            <w:r w:rsidRPr="000C2A7E">
              <w:rPr>
                <w:noProof/>
                <w:color w:val="000000"/>
                <w:sz w:val="21"/>
              </w:rPr>
              <w:t xml:space="preserve">Tegevusassigneeringud </w:t>
            </w:r>
          </w:p>
        </w:tc>
      </w:tr>
      <w:tr w:rsidR="00DF2D2B" w:rsidRPr="000C2A7E" w:rsidTr="00DF2D2B">
        <w:trPr>
          <w:trHeight w:val="288"/>
        </w:trPr>
        <w:tc>
          <w:tcPr>
            <w:tcW w:w="1419" w:type="pct"/>
            <w:vMerge w:val="restart"/>
            <w:tcBorders>
              <w:top w:val="nil"/>
              <w:left w:val="single" w:sz="8" w:space="0" w:color="auto"/>
              <w:bottom w:val="single" w:sz="8" w:space="0" w:color="auto"/>
              <w:right w:val="single" w:sz="8" w:space="0" w:color="auto"/>
            </w:tcBorders>
            <w:shd w:val="clear" w:color="auto" w:fill="auto"/>
            <w:noWrap/>
            <w:vAlign w:val="center"/>
            <w:hideMark/>
          </w:tcPr>
          <w:p w:rsidR="00693ED0" w:rsidRPr="000C2A7E" w:rsidRDefault="00693ED0">
            <w:pPr>
              <w:spacing w:before="0" w:after="0"/>
              <w:jc w:val="left"/>
              <w:rPr>
                <w:noProof/>
                <w:color w:val="000000"/>
                <w:sz w:val="22"/>
              </w:rPr>
            </w:pPr>
            <w:r w:rsidRPr="000C2A7E">
              <w:rPr>
                <w:noProof/>
                <w:color w:val="000000"/>
                <w:sz w:val="22"/>
              </w:rPr>
              <w:t>Eelarverida</w:t>
            </w:r>
          </w:p>
        </w:tc>
        <w:tc>
          <w:tcPr>
            <w:tcW w:w="529" w:type="pct"/>
            <w:tcBorders>
              <w:top w:val="nil"/>
              <w:left w:val="nil"/>
              <w:bottom w:val="single" w:sz="8" w:space="0" w:color="auto"/>
              <w:right w:val="single" w:sz="8" w:space="0" w:color="auto"/>
            </w:tcBorders>
            <w:shd w:val="clear" w:color="auto" w:fill="auto"/>
            <w:vAlign w:val="center"/>
            <w:hideMark/>
          </w:tcPr>
          <w:p w:rsidR="00693ED0" w:rsidRPr="000C2A7E" w:rsidRDefault="00693ED0">
            <w:pPr>
              <w:spacing w:before="0" w:after="0"/>
              <w:rPr>
                <w:noProof/>
                <w:color w:val="000000"/>
                <w:sz w:val="18"/>
                <w:szCs w:val="18"/>
              </w:rPr>
            </w:pPr>
            <w:r w:rsidRPr="000C2A7E">
              <w:rPr>
                <w:noProof/>
                <w:color w:val="000000"/>
                <w:sz w:val="18"/>
              </w:rPr>
              <w:t>Kulukohustused</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0C2A7E" w:rsidRDefault="00693ED0">
            <w:pPr>
              <w:spacing w:before="0" w:after="0"/>
              <w:jc w:val="center"/>
              <w:rPr>
                <w:noProof/>
                <w:color w:val="000000"/>
                <w:sz w:val="14"/>
                <w:szCs w:val="14"/>
              </w:rPr>
            </w:pPr>
            <w:r w:rsidRPr="000C2A7E">
              <w:rPr>
                <w:noProof/>
                <w:color w:val="000000"/>
                <w:sz w:val="14"/>
              </w:rPr>
              <w:t>(1a)</w:t>
            </w:r>
          </w:p>
        </w:tc>
        <w:tc>
          <w:tcPr>
            <w:tcW w:w="496" w:type="pct"/>
            <w:tcBorders>
              <w:top w:val="nil"/>
              <w:left w:val="nil"/>
              <w:bottom w:val="single" w:sz="8" w:space="0" w:color="auto"/>
              <w:right w:val="single" w:sz="8" w:space="0" w:color="auto"/>
            </w:tcBorders>
            <w:shd w:val="clear" w:color="auto" w:fill="auto"/>
            <w:vAlign w:val="center"/>
            <w:hideMark/>
          </w:tcPr>
          <w:p w:rsidR="00693ED0" w:rsidRPr="000C2A7E" w:rsidRDefault="00693ED0">
            <w:pPr>
              <w:spacing w:before="0" w:after="0"/>
              <w:jc w:val="right"/>
              <w:rPr>
                <w:noProof/>
                <w:color w:val="000000"/>
                <w:sz w:val="20"/>
                <w:szCs w:val="20"/>
              </w:rPr>
            </w:pPr>
            <w:r w:rsidRPr="000C2A7E">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0C2A7E" w:rsidRDefault="00693ED0">
            <w:pPr>
              <w:spacing w:before="0" w:after="0"/>
              <w:jc w:val="right"/>
              <w:rPr>
                <w:noProof/>
                <w:color w:val="000000"/>
                <w:sz w:val="20"/>
                <w:szCs w:val="20"/>
              </w:rPr>
            </w:pPr>
            <w:r w:rsidRPr="000C2A7E">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0C2A7E" w:rsidRDefault="00693ED0">
            <w:pPr>
              <w:spacing w:before="0" w:after="0"/>
              <w:jc w:val="right"/>
              <w:rPr>
                <w:noProof/>
                <w:color w:val="000000"/>
                <w:sz w:val="20"/>
                <w:szCs w:val="20"/>
              </w:rPr>
            </w:pPr>
            <w:r w:rsidRPr="000C2A7E">
              <w:rPr>
                <w:noProof/>
                <w:color w:val="000000"/>
                <w:sz w:val="20"/>
              </w:rPr>
              <w:t xml:space="preserve"> </w:t>
            </w:r>
          </w:p>
        </w:tc>
        <w:tc>
          <w:tcPr>
            <w:tcW w:w="478" w:type="pct"/>
            <w:tcBorders>
              <w:top w:val="nil"/>
              <w:left w:val="nil"/>
              <w:bottom w:val="single" w:sz="8" w:space="0" w:color="auto"/>
              <w:right w:val="single" w:sz="8" w:space="0" w:color="auto"/>
            </w:tcBorders>
            <w:shd w:val="clear" w:color="auto" w:fill="auto"/>
            <w:vAlign w:val="center"/>
            <w:hideMark/>
          </w:tcPr>
          <w:p w:rsidR="00693ED0" w:rsidRPr="000C2A7E" w:rsidRDefault="00693ED0">
            <w:pPr>
              <w:spacing w:before="0" w:after="0"/>
              <w:jc w:val="right"/>
              <w:rPr>
                <w:noProof/>
                <w:color w:val="000000"/>
                <w:sz w:val="20"/>
                <w:szCs w:val="20"/>
              </w:rPr>
            </w:pPr>
            <w:r w:rsidRPr="000C2A7E">
              <w:rPr>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0C2A7E" w:rsidRDefault="00693ED0">
            <w:pPr>
              <w:spacing w:before="0" w:after="0"/>
              <w:jc w:val="right"/>
              <w:rPr>
                <w:b/>
                <w:bCs/>
                <w:noProof/>
                <w:color w:val="000000"/>
                <w:sz w:val="20"/>
                <w:szCs w:val="20"/>
              </w:rPr>
            </w:pPr>
            <w:r w:rsidRPr="000C2A7E">
              <w:rPr>
                <w:b/>
                <w:noProof/>
                <w:color w:val="000000"/>
                <w:sz w:val="20"/>
              </w:rPr>
              <w:t>0,000</w:t>
            </w:r>
          </w:p>
        </w:tc>
      </w:tr>
      <w:tr w:rsidR="00DF2D2B" w:rsidRPr="000C2A7E" w:rsidTr="00DF2D2B">
        <w:trPr>
          <w:trHeight w:val="315"/>
        </w:trPr>
        <w:tc>
          <w:tcPr>
            <w:tcW w:w="1419" w:type="pct"/>
            <w:vMerge/>
            <w:vAlign w:val="center"/>
            <w:hideMark/>
          </w:tcPr>
          <w:p w:rsidR="00693ED0" w:rsidRPr="000C2A7E" w:rsidRDefault="00693ED0">
            <w:pPr>
              <w:spacing w:before="0" w:after="0"/>
              <w:jc w:val="left"/>
              <w:rPr>
                <w:noProof/>
                <w:color w:val="000000"/>
                <w:sz w:val="22"/>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0C2A7E" w:rsidRDefault="00693ED0">
            <w:pPr>
              <w:spacing w:before="0" w:after="0"/>
              <w:rPr>
                <w:noProof/>
                <w:color w:val="000000"/>
                <w:sz w:val="18"/>
                <w:szCs w:val="18"/>
              </w:rPr>
            </w:pPr>
            <w:r w:rsidRPr="000C2A7E">
              <w:rPr>
                <w:noProof/>
                <w:color w:val="000000"/>
                <w:sz w:val="18"/>
              </w:rPr>
              <w:t>Maksed</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0C2A7E" w:rsidRDefault="00693ED0">
            <w:pPr>
              <w:spacing w:before="0" w:after="0"/>
              <w:jc w:val="center"/>
              <w:rPr>
                <w:noProof/>
                <w:color w:val="000000"/>
                <w:sz w:val="14"/>
                <w:szCs w:val="14"/>
              </w:rPr>
            </w:pPr>
            <w:r w:rsidRPr="000C2A7E">
              <w:rPr>
                <w:noProof/>
                <w:color w:val="000000"/>
                <w:sz w:val="14"/>
              </w:rPr>
              <w:t>(2a)</w:t>
            </w:r>
          </w:p>
        </w:tc>
        <w:tc>
          <w:tcPr>
            <w:tcW w:w="496" w:type="pct"/>
            <w:tcBorders>
              <w:top w:val="nil"/>
              <w:left w:val="nil"/>
              <w:bottom w:val="single" w:sz="8" w:space="0" w:color="auto"/>
              <w:right w:val="single" w:sz="8" w:space="0" w:color="auto"/>
            </w:tcBorders>
            <w:shd w:val="clear" w:color="auto" w:fill="auto"/>
            <w:vAlign w:val="center"/>
            <w:hideMark/>
          </w:tcPr>
          <w:p w:rsidR="00693ED0" w:rsidRPr="000C2A7E" w:rsidRDefault="00693ED0">
            <w:pPr>
              <w:spacing w:before="0" w:after="0"/>
              <w:jc w:val="right"/>
              <w:rPr>
                <w:noProof/>
                <w:color w:val="000000"/>
                <w:sz w:val="20"/>
                <w:szCs w:val="20"/>
              </w:rPr>
            </w:pPr>
            <w:r w:rsidRPr="000C2A7E">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0C2A7E" w:rsidRDefault="00693ED0">
            <w:pPr>
              <w:spacing w:before="0" w:after="0"/>
              <w:jc w:val="right"/>
              <w:rPr>
                <w:noProof/>
                <w:color w:val="000000"/>
                <w:sz w:val="20"/>
                <w:szCs w:val="20"/>
              </w:rPr>
            </w:pPr>
            <w:r w:rsidRPr="000C2A7E">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0C2A7E" w:rsidRDefault="00693ED0">
            <w:pPr>
              <w:spacing w:before="0" w:after="0"/>
              <w:jc w:val="right"/>
              <w:rPr>
                <w:noProof/>
                <w:color w:val="000000"/>
                <w:sz w:val="20"/>
                <w:szCs w:val="20"/>
              </w:rPr>
            </w:pPr>
            <w:r w:rsidRPr="000C2A7E">
              <w:rPr>
                <w:noProof/>
                <w:color w:val="000000"/>
                <w:sz w:val="20"/>
              </w:rPr>
              <w:t xml:space="preserve"> </w:t>
            </w:r>
          </w:p>
        </w:tc>
        <w:tc>
          <w:tcPr>
            <w:tcW w:w="478" w:type="pct"/>
            <w:tcBorders>
              <w:top w:val="nil"/>
              <w:left w:val="nil"/>
              <w:bottom w:val="single" w:sz="8" w:space="0" w:color="auto"/>
              <w:right w:val="single" w:sz="8" w:space="0" w:color="auto"/>
            </w:tcBorders>
            <w:shd w:val="clear" w:color="auto" w:fill="auto"/>
            <w:vAlign w:val="center"/>
            <w:hideMark/>
          </w:tcPr>
          <w:p w:rsidR="00693ED0" w:rsidRPr="000C2A7E" w:rsidRDefault="00693ED0">
            <w:pPr>
              <w:spacing w:before="0" w:after="0"/>
              <w:jc w:val="right"/>
              <w:rPr>
                <w:noProof/>
                <w:color w:val="000000"/>
                <w:sz w:val="20"/>
                <w:szCs w:val="20"/>
              </w:rPr>
            </w:pPr>
            <w:r w:rsidRPr="000C2A7E">
              <w:rPr>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0C2A7E" w:rsidRDefault="00693ED0">
            <w:pPr>
              <w:spacing w:before="0" w:after="0"/>
              <w:jc w:val="right"/>
              <w:rPr>
                <w:b/>
                <w:bCs/>
                <w:noProof/>
                <w:color w:val="000000"/>
                <w:sz w:val="20"/>
                <w:szCs w:val="20"/>
              </w:rPr>
            </w:pPr>
            <w:r w:rsidRPr="000C2A7E">
              <w:rPr>
                <w:b/>
                <w:noProof/>
                <w:color w:val="000000"/>
                <w:sz w:val="20"/>
              </w:rPr>
              <w:t>0,000</w:t>
            </w:r>
          </w:p>
        </w:tc>
      </w:tr>
      <w:tr w:rsidR="00DF2D2B" w:rsidRPr="000C2A7E" w:rsidTr="00DF2D2B">
        <w:trPr>
          <w:trHeight w:val="315"/>
        </w:trPr>
        <w:tc>
          <w:tcPr>
            <w:tcW w:w="1419"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0C2A7E" w:rsidRDefault="00693ED0">
            <w:pPr>
              <w:spacing w:before="0" w:after="0"/>
              <w:rPr>
                <w:noProof/>
                <w:color w:val="000000"/>
                <w:sz w:val="20"/>
                <w:szCs w:val="20"/>
              </w:rPr>
            </w:pPr>
            <w:r w:rsidRPr="000C2A7E">
              <w:rPr>
                <w:noProof/>
                <w:color w:val="000000"/>
                <w:sz w:val="20"/>
              </w:rPr>
              <w:t>Eelarverida</w:t>
            </w:r>
          </w:p>
        </w:tc>
        <w:tc>
          <w:tcPr>
            <w:tcW w:w="529" w:type="pct"/>
            <w:tcBorders>
              <w:top w:val="nil"/>
              <w:left w:val="nil"/>
              <w:bottom w:val="single" w:sz="8" w:space="0" w:color="auto"/>
              <w:right w:val="single" w:sz="8" w:space="0" w:color="auto"/>
            </w:tcBorders>
            <w:shd w:val="clear" w:color="auto" w:fill="auto"/>
            <w:vAlign w:val="center"/>
            <w:hideMark/>
          </w:tcPr>
          <w:p w:rsidR="00693ED0" w:rsidRPr="000C2A7E" w:rsidRDefault="00693ED0">
            <w:pPr>
              <w:spacing w:before="0" w:after="0"/>
              <w:rPr>
                <w:noProof/>
                <w:color w:val="000000"/>
                <w:sz w:val="18"/>
                <w:szCs w:val="18"/>
              </w:rPr>
            </w:pPr>
            <w:r w:rsidRPr="000C2A7E">
              <w:rPr>
                <w:noProof/>
                <w:color w:val="000000"/>
                <w:sz w:val="18"/>
              </w:rPr>
              <w:t>Kulukohustused</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0C2A7E" w:rsidRDefault="00693ED0">
            <w:pPr>
              <w:spacing w:before="0" w:after="0"/>
              <w:jc w:val="center"/>
              <w:rPr>
                <w:noProof/>
                <w:color w:val="000000"/>
                <w:sz w:val="14"/>
                <w:szCs w:val="14"/>
              </w:rPr>
            </w:pPr>
            <w:r w:rsidRPr="000C2A7E">
              <w:rPr>
                <w:noProof/>
                <w:color w:val="000000"/>
                <w:sz w:val="14"/>
              </w:rPr>
              <w:t>(1b)</w:t>
            </w:r>
          </w:p>
        </w:tc>
        <w:tc>
          <w:tcPr>
            <w:tcW w:w="496" w:type="pct"/>
            <w:tcBorders>
              <w:top w:val="nil"/>
              <w:left w:val="nil"/>
              <w:bottom w:val="single" w:sz="8" w:space="0" w:color="auto"/>
              <w:right w:val="single" w:sz="8" w:space="0" w:color="auto"/>
            </w:tcBorders>
            <w:shd w:val="clear" w:color="auto" w:fill="auto"/>
            <w:vAlign w:val="center"/>
            <w:hideMark/>
          </w:tcPr>
          <w:p w:rsidR="00693ED0" w:rsidRPr="000C2A7E" w:rsidRDefault="00693ED0">
            <w:pPr>
              <w:spacing w:before="0" w:after="0"/>
              <w:jc w:val="right"/>
              <w:rPr>
                <w:noProof/>
                <w:color w:val="000000"/>
                <w:sz w:val="20"/>
                <w:szCs w:val="20"/>
              </w:rPr>
            </w:pPr>
            <w:r w:rsidRPr="000C2A7E">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0C2A7E" w:rsidRDefault="00693ED0">
            <w:pPr>
              <w:spacing w:before="0" w:after="0"/>
              <w:jc w:val="right"/>
              <w:rPr>
                <w:noProof/>
                <w:color w:val="000000"/>
                <w:sz w:val="20"/>
                <w:szCs w:val="20"/>
              </w:rPr>
            </w:pPr>
            <w:r w:rsidRPr="000C2A7E">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0C2A7E" w:rsidRDefault="00693ED0">
            <w:pPr>
              <w:spacing w:before="0" w:after="0"/>
              <w:jc w:val="right"/>
              <w:rPr>
                <w:noProof/>
                <w:color w:val="000000"/>
                <w:sz w:val="20"/>
                <w:szCs w:val="20"/>
              </w:rPr>
            </w:pPr>
            <w:r w:rsidRPr="000C2A7E">
              <w:rPr>
                <w:noProof/>
                <w:color w:val="000000"/>
                <w:sz w:val="20"/>
              </w:rPr>
              <w:t xml:space="preserve"> </w:t>
            </w:r>
          </w:p>
        </w:tc>
        <w:tc>
          <w:tcPr>
            <w:tcW w:w="478" w:type="pct"/>
            <w:tcBorders>
              <w:top w:val="nil"/>
              <w:left w:val="nil"/>
              <w:bottom w:val="single" w:sz="8" w:space="0" w:color="auto"/>
              <w:right w:val="single" w:sz="8" w:space="0" w:color="auto"/>
            </w:tcBorders>
            <w:shd w:val="clear" w:color="auto" w:fill="auto"/>
            <w:vAlign w:val="center"/>
            <w:hideMark/>
          </w:tcPr>
          <w:p w:rsidR="00693ED0" w:rsidRPr="000C2A7E" w:rsidRDefault="00693ED0">
            <w:pPr>
              <w:spacing w:before="0" w:after="0"/>
              <w:jc w:val="right"/>
              <w:rPr>
                <w:noProof/>
                <w:color w:val="000000"/>
                <w:sz w:val="20"/>
                <w:szCs w:val="20"/>
              </w:rPr>
            </w:pPr>
            <w:r w:rsidRPr="000C2A7E">
              <w:rPr>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0C2A7E" w:rsidRDefault="00693ED0">
            <w:pPr>
              <w:spacing w:before="0" w:after="0"/>
              <w:jc w:val="right"/>
              <w:rPr>
                <w:b/>
                <w:bCs/>
                <w:noProof/>
                <w:color w:val="000000"/>
                <w:sz w:val="20"/>
                <w:szCs w:val="20"/>
              </w:rPr>
            </w:pPr>
            <w:r w:rsidRPr="000C2A7E">
              <w:rPr>
                <w:b/>
                <w:noProof/>
                <w:color w:val="000000"/>
                <w:sz w:val="20"/>
              </w:rPr>
              <w:t>0,000</w:t>
            </w:r>
          </w:p>
        </w:tc>
      </w:tr>
      <w:tr w:rsidR="00DF2D2B" w:rsidRPr="000C2A7E" w:rsidTr="00DF2D2B">
        <w:trPr>
          <w:trHeight w:val="315"/>
        </w:trPr>
        <w:tc>
          <w:tcPr>
            <w:tcW w:w="1419" w:type="pct"/>
            <w:vMerge/>
            <w:vAlign w:val="center"/>
            <w:hideMark/>
          </w:tcPr>
          <w:p w:rsidR="00693ED0" w:rsidRPr="000C2A7E" w:rsidRDefault="00693ED0">
            <w:pPr>
              <w:spacing w:before="0" w:after="0"/>
              <w:jc w:val="left"/>
              <w:rPr>
                <w:noProof/>
                <w:color w:val="000000"/>
                <w:sz w:val="20"/>
                <w:szCs w:val="20"/>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0C2A7E" w:rsidRDefault="00693ED0">
            <w:pPr>
              <w:spacing w:before="0" w:after="0"/>
              <w:rPr>
                <w:noProof/>
                <w:color w:val="000000"/>
                <w:sz w:val="18"/>
                <w:szCs w:val="18"/>
              </w:rPr>
            </w:pPr>
            <w:r w:rsidRPr="000C2A7E">
              <w:rPr>
                <w:noProof/>
                <w:color w:val="000000"/>
                <w:sz w:val="18"/>
              </w:rPr>
              <w:t>Maksed</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0C2A7E" w:rsidRDefault="00693ED0">
            <w:pPr>
              <w:spacing w:before="0" w:after="0"/>
              <w:jc w:val="center"/>
              <w:rPr>
                <w:noProof/>
                <w:color w:val="000000"/>
                <w:sz w:val="14"/>
                <w:szCs w:val="14"/>
              </w:rPr>
            </w:pPr>
            <w:r w:rsidRPr="000C2A7E">
              <w:rPr>
                <w:noProof/>
                <w:color w:val="000000"/>
                <w:sz w:val="14"/>
              </w:rPr>
              <w:t>(2b)</w:t>
            </w:r>
          </w:p>
        </w:tc>
        <w:tc>
          <w:tcPr>
            <w:tcW w:w="496" w:type="pct"/>
            <w:tcBorders>
              <w:top w:val="nil"/>
              <w:left w:val="nil"/>
              <w:bottom w:val="single" w:sz="8" w:space="0" w:color="auto"/>
              <w:right w:val="single" w:sz="8" w:space="0" w:color="auto"/>
            </w:tcBorders>
            <w:shd w:val="clear" w:color="auto" w:fill="auto"/>
            <w:vAlign w:val="center"/>
            <w:hideMark/>
          </w:tcPr>
          <w:p w:rsidR="00693ED0" w:rsidRPr="000C2A7E" w:rsidRDefault="00693ED0">
            <w:pPr>
              <w:spacing w:before="0" w:after="0"/>
              <w:jc w:val="right"/>
              <w:rPr>
                <w:noProof/>
                <w:color w:val="000000"/>
                <w:sz w:val="20"/>
                <w:szCs w:val="20"/>
              </w:rPr>
            </w:pPr>
            <w:r w:rsidRPr="000C2A7E">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0C2A7E" w:rsidRDefault="00693ED0">
            <w:pPr>
              <w:spacing w:before="0" w:after="0"/>
              <w:jc w:val="right"/>
              <w:rPr>
                <w:noProof/>
                <w:color w:val="000000"/>
                <w:sz w:val="20"/>
                <w:szCs w:val="20"/>
              </w:rPr>
            </w:pPr>
            <w:r w:rsidRPr="000C2A7E">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0C2A7E" w:rsidRDefault="00693ED0">
            <w:pPr>
              <w:spacing w:before="0" w:after="0"/>
              <w:jc w:val="right"/>
              <w:rPr>
                <w:noProof/>
                <w:color w:val="000000"/>
                <w:sz w:val="20"/>
                <w:szCs w:val="20"/>
              </w:rPr>
            </w:pPr>
            <w:r w:rsidRPr="000C2A7E">
              <w:rPr>
                <w:noProof/>
                <w:color w:val="000000"/>
                <w:sz w:val="20"/>
              </w:rPr>
              <w:t xml:space="preserve"> </w:t>
            </w:r>
          </w:p>
        </w:tc>
        <w:tc>
          <w:tcPr>
            <w:tcW w:w="478" w:type="pct"/>
            <w:tcBorders>
              <w:top w:val="nil"/>
              <w:left w:val="nil"/>
              <w:bottom w:val="single" w:sz="8" w:space="0" w:color="auto"/>
              <w:right w:val="single" w:sz="8" w:space="0" w:color="auto"/>
            </w:tcBorders>
            <w:shd w:val="clear" w:color="auto" w:fill="auto"/>
            <w:vAlign w:val="center"/>
            <w:hideMark/>
          </w:tcPr>
          <w:p w:rsidR="00693ED0" w:rsidRPr="000C2A7E" w:rsidRDefault="00693ED0">
            <w:pPr>
              <w:spacing w:before="0" w:after="0"/>
              <w:jc w:val="right"/>
              <w:rPr>
                <w:noProof/>
                <w:color w:val="000000"/>
                <w:sz w:val="20"/>
                <w:szCs w:val="20"/>
              </w:rPr>
            </w:pPr>
            <w:r w:rsidRPr="000C2A7E">
              <w:rPr>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0C2A7E" w:rsidRDefault="00693ED0">
            <w:pPr>
              <w:spacing w:before="0" w:after="0"/>
              <w:jc w:val="right"/>
              <w:rPr>
                <w:b/>
                <w:bCs/>
                <w:noProof/>
                <w:color w:val="000000"/>
                <w:sz w:val="20"/>
                <w:szCs w:val="20"/>
              </w:rPr>
            </w:pPr>
            <w:r w:rsidRPr="000C2A7E">
              <w:rPr>
                <w:b/>
                <w:noProof/>
                <w:color w:val="000000"/>
                <w:sz w:val="20"/>
              </w:rPr>
              <w:t>0,000</w:t>
            </w:r>
          </w:p>
        </w:tc>
      </w:tr>
      <w:tr w:rsidR="00693ED0" w:rsidRPr="000C2A7E" w:rsidTr="17618B6F">
        <w:trPr>
          <w:trHeight w:val="288"/>
        </w:trPr>
        <w:tc>
          <w:tcPr>
            <w:tcW w:w="5000" w:type="pct"/>
            <w:gridSpan w:val="8"/>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93ED0" w:rsidRPr="000C2A7E" w:rsidRDefault="00693ED0">
            <w:pPr>
              <w:spacing w:before="0" w:after="0"/>
              <w:jc w:val="left"/>
              <w:rPr>
                <w:noProof/>
                <w:color w:val="000000"/>
                <w:sz w:val="22"/>
              </w:rPr>
            </w:pPr>
            <w:r w:rsidRPr="000C2A7E">
              <w:rPr>
                <w:noProof/>
                <w:color w:val="000000"/>
                <w:sz w:val="22"/>
              </w:rPr>
              <w:t>Eriprogrammide vahenditest rahastatavad haldusassigneeringud</w:t>
            </w:r>
            <w:r w:rsidRPr="000C2A7E">
              <w:rPr>
                <w:rStyle w:val="FootnoteReference"/>
                <w:noProof/>
                <w:color w:val="000000"/>
                <w:sz w:val="22"/>
                <w:lang w:eastAsia="en-IE"/>
              </w:rPr>
              <w:footnoteReference w:id="22"/>
            </w:r>
          </w:p>
        </w:tc>
      </w:tr>
      <w:tr w:rsidR="00DF2D2B" w:rsidRPr="000C2A7E" w:rsidTr="00DF2D2B">
        <w:trPr>
          <w:trHeight w:val="288"/>
        </w:trPr>
        <w:tc>
          <w:tcPr>
            <w:tcW w:w="1419" w:type="pct"/>
            <w:tcBorders>
              <w:top w:val="nil"/>
              <w:left w:val="single" w:sz="8" w:space="0" w:color="auto"/>
              <w:bottom w:val="single" w:sz="8" w:space="0" w:color="auto"/>
              <w:right w:val="single" w:sz="8" w:space="0" w:color="auto"/>
            </w:tcBorders>
            <w:shd w:val="clear" w:color="auto" w:fill="auto"/>
            <w:vAlign w:val="center"/>
            <w:hideMark/>
          </w:tcPr>
          <w:p w:rsidR="00693ED0" w:rsidRPr="000C2A7E" w:rsidRDefault="00693ED0">
            <w:pPr>
              <w:spacing w:before="0" w:after="0"/>
              <w:rPr>
                <w:noProof/>
                <w:color w:val="000000"/>
                <w:sz w:val="20"/>
                <w:szCs w:val="20"/>
              </w:rPr>
            </w:pPr>
            <w:r w:rsidRPr="000C2A7E">
              <w:rPr>
                <w:noProof/>
                <w:color w:val="000000"/>
                <w:sz w:val="20"/>
              </w:rPr>
              <w:t>Eelarverida</w:t>
            </w:r>
          </w:p>
        </w:tc>
        <w:tc>
          <w:tcPr>
            <w:tcW w:w="529" w:type="pct"/>
            <w:tcBorders>
              <w:top w:val="nil"/>
              <w:left w:val="nil"/>
              <w:bottom w:val="single" w:sz="8" w:space="0" w:color="auto"/>
              <w:right w:val="single" w:sz="8" w:space="0" w:color="auto"/>
            </w:tcBorders>
            <w:shd w:val="clear" w:color="auto" w:fill="auto"/>
            <w:vAlign w:val="center"/>
            <w:hideMark/>
          </w:tcPr>
          <w:p w:rsidR="00693ED0" w:rsidRPr="000C2A7E" w:rsidRDefault="00693ED0">
            <w:pPr>
              <w:spacing w:before="0" w:after="0"/>
              <w:jc w:val="right"/>
              <w:rPr>
                <w:noProof/>
                <w:color w:val="000000"/>
                <w:sz w:val="18"/>
                <w:szCs w:val="18"/>
              </w:rPr>
            </w:pPr>
            <w:r w:rsidRPr="000C2A7E">
              <w:rPr>
                <w:noProof/>
                <w:color w:val="000000"/>
                <w:sz w:val="18"/>
              </w:rPr>
              <w:t xml:space="preserve"> </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0C2A7E" w:rsidRDefault="00693ED0">
            <w:pPr>
              <w:spacing w:before="0" w:after="0"/>
              <w:jc w:val="center"/>
              <w:rPr>
                <w:noProof/>
                <w:color w:val="000000"/>
                <w:sz w:val="14"/>
                <w:szCs w:val="14"/>
              </w:rPr>
            </w:pPr>
            <w:r w:rsidRPr="000C2A7E">
              <w:rPr>
                <w:noProof/>
                <w:color w:val="000000"/>
                <w:sz w:val="14"/>
              </w:rPr>
              <w:t>(3)</w:t>
            </w:r>
          </w:p>
        </w:tc>
        <w:tc>
          <w:tcPr>
            <w:tcW w:w="496" w:type="pct"/>
            <w:tcBorders>
              <w:top w:val="nil"/>
              <w:left w:val="nil"/>
              <w:bottom w:val="single" w:sz="8" w:space="0" w:color="auto"/>
              <w:right w:val="single" w:sz="8" w:space="0" w:color="auto"/>
            </w:tcBorders>
            <w:shd w:val="clear" w:color="auto" w:fill="auto"/>
            <w:vAlign w:val="center"/>
            <w:hideMark/>
          </w:tcPr>
          <w:p w:rsidR="00693ED0" w:rsidRPr="000C2A7E" w:rsidRDefault="00693ED0">
            <w:pPr>
              <w:spacing w:before="0" w:after="0"/>
              <w:jc w:val="right"/>
              <w:rPr>
                <w:b/>
                <w:bCs/>
                <w:noProof/>
                <w:color w:val="000000"/>
                <w:sz w:val="20"/>
                <w:szCs w:val="20"/>
              </w:rPr>
            </w:pPr>
            <w:r w:rsidRPr="000C2A7E">
              <w:rPr>
                <w:b/>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0C2A7E" w:rsidRDefault="00693ED0">
            <w:pPr>
              <w:spacing w:before="0" w:after="0"/>
              <w:jc w:val="right"/>
              <w:rPr>
                <w:b/>
                <w:bCs/>
                <w:noProof/>
                <w:color w:val="000000"/>
                <w:sz w:val="20"/>
                <w:szCs w:val="20"/>
              </w:rPr>
            </w:pPr>
            <w:r w:rsidRPr="000C2A7E">
              <w:rPr>
                <w:b/>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0C2A7E" w:rsidRDefault="00693ED0">
            <w:pPr>
              <w:spacing w:before="0" w:after="0"/>
              <w:jc w:val="right"/>
              <w:rPr>
                <w:b/>
                <w:bCs/>
                <w:noProof/>
                <w:color w:val="000000"/>
                <w:sz w:val="20"/>
                <w:szCs w:val="20"/>
              </w:rPr>
            </w:pPr>
            <w:r w:rsidRPr="000C2A7E">
              <w:rPr>
                <w:b/>
                <w:noProof/>
                <w:color w:val="000000"/>
                <w:sz w:val="20"/>
              </w:rPr>
              <w:t xml:space="preserve"> </w:t>
            </w:r>
          </w:p>
        </w:tc>
        <w:tc>
          <w:tcPr>
            <w:tcW w:w="478" w:type="pct"/>
            <w:tcBorders>
              <w:top w:val="nil"/>
              <w:left w:val="nil"/>
              <w:bottom w:val="single" w:sz="8" w:space="0" w:color="auto"/>
              <w:right w:val="single" w:sz="8" w:space="0" w:color="auto"/>
            </w:tcBorders>
            <w:shd w:val="clear" w:color="auto" w:fill="auto"/>
            <w:vAlign w:val="center"/>
            <w:hideMark/>
          </w:tcPr>
          <w:p w:rsidR="00693ED0" w:rsidRPr="000C2A7E" w:rsidRDefault="00693ED0">
            <w:pPr>
              <w:spacing w:before="0" w:after="0"/>
              <w:jc w:val="right"/>
              <w:rPr>
                <w:b/>
                <w:bCs/>
                <w:noProof/>
                <w:color w:val="000000"/>
                <w:sz w:val="20"/>
                <w:szCs w:val="20"/>
              </w:rPr>
            </w:pPr>
            <w:r w:rsidRPr="000C2A7E">
              <w:rPr>
                <w:b/>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0C2A7E" w:rsidRDefault="00693ED0">
            <w:pPr>
              <w:spacing w:before="0" w:after="0"/>
              <w:jc w:val="right"/>
              <w:rPr>
                <w:b/>
                <w:bCs/>
                <w:noProof/>
                <w:color w:val="000000"/>
                <w:sz w:val="20"/>
                <w:szCs w:val="20"/>
              </w:rPr>
            </w:pPr>
            <w:r w:rsidRPr="000C2A7E">
              <w:rPr>
                <w:b/>
                <w:noProof/>
                <w:color w:val="000000"/>
                <w:sz w:val="20"/>
              </w:rPr>
              <w:t>0,000</w:t>
            </w:r>
          </w:p>
        </w:tc>
      </w:tr>
      <w:tr w:rsidR="00DF2D2B" w:rsidRPr="000C2A7E" w:rsidTr="00DF2D2B">
        <w:trPr>
          <w:trHeight w:val="288"/>
        </w:trPr>
        <w:tc>
          <w:tcPr>
            <w:tcW w:w="1419" w:type="pct"/>
            <w:vMerge w:val="restart"/>
            <w:tcBorders>
              <w:top w:val="nil"/>
              <w:left w:val="single" w:sz="8" w:space="0" w:color="auto"/>
              <w:right w:val="single" w:sz="8" w:space="0" w:color="auto"/>
            </w:tcBorders>
            <w:shd w:val="clear" w:color="auto" w:fill="auto"/>
            <w:vAlign w:val="center"/>
            <w:hideMark/>
          </w:tcPr>
          <w:p w:rsidR="00F90E86" w:rsidRPr="00C2043F" w:rsidRDefault="00F90E86" w:rsidP="00F90E86">
            <w:pPr>
              <w:spacing w:before="0" w:after="0"/>
              <w:jc w:val="center"/>
              <w:rPr>
                <w:b/>
                <w:bCs/>
                <w:noProof/>
                <w:color w:val="000000"/>
                <w:sz w:val="22"/>
              </w:rPr>
            </w:pPr>
            <w:r>
              <w:rPr>
                <w:b/>
                <w:noProof/>
                <w:color w:val="000000"/>
                <w:sz w:val="22"/>
              </w:rPr>
              <w:t xml:space="preserve">DG </w:t>
            </w:r>
            <w:r>
              <w:rPr>
                <w:noProof/>
                <w:color w:val="000000"/>
                <w:sz w:val="22"/>
              </w:rPr>
              <w:t>&lt;…….&gt;</w:t>
            </w:r>
          </w:p>
          <w:p w:rsidR="00693ED0" w:rsidRPr="000C2A7E" w:rsidRDefault="00F90E86" w:rsidP="00F90E86">
            <w:pPr>
              <w:spacing w:before="0" w:after="0"/>
              <w:jc w:val="center"/>
              <w:rPr>
                <w:b/>
                <w:bCs/>
                <w:noProof/>
                <w:color w:val="000000"/>
                <w:sz w:val="22"/>
              </w:rPr>
            </w:pPr>
            <w:r>
              <w:rPr>
                <w:b/>
                <w:noProof/>
                <w:color w:val="000000"/>
                <w:sz w:val="22"/>
              </w:rPr>
              <w:t>assigneeringud KOKKU</w:t>
            </w:r>
          </w:p>
        </w:tc>
        <w:tc>
          <w:tcPr>
            <w:tcW w:w="529" w:type="pct"/>
            <w:tcBorders>
              <w:top w:val="nil"/>
              <w:left w:val="nil"/>
              <w:bottom w:val="single" w:sz="8" w:space="0" w:color="auto"/>
              <w:right w:val="single" w:sz="8" w:space="0" w:color="auto"/>
            </w:tcBorders>
            <w:shd w:val="clear" w:color="auto" w:fill="auto"/>
            <w:vAlign w:val="center"/>
            <w:hideMark/>
          </w:tcPr>
          <w:p w:rsidR="00693ED0" w:rsidRPr="000C2A7E" w:rsidRDefault="00693ED0">
            <w:pPr>
              <w:spacing w:before="0" w:after="0"/>
              <w:rPr>
                <w:noProof/>
                <w:color w:val="000000"/>
                <w:sz w:val="18"/>
                <w:szCs w:val="18"/>
              </w:rPr>
            </w:pPr>
            <w:r w:rsidRPr="000C2A7E">
              <w:rPr>
                <w:noProof/>
                <w:color w:val="000000"/>
                <w:sz w:val="18"/>
              </w:rPr>
              <w:t>Kulukohustused</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0C2A7E" w:rsidRDefault="00693ED0">
            <w:pPr>
              <w:spacing w:before="0" w:after="0"/>
              <w:jc w:val="center"/>
              <w:rPr>
                <w:noProof/>
                <w:color w:val="000000"/>
                <w:sz w:val="14"/>
                <w:szCs w:val="14"/>
              </w:rPr>
            </w:pPr>
            <w:r w:rsidRPr="000C2A7E">
              <w:rPr>
                <w:noProof/>
                <w:color w:val="000000"/>
                <w:sz w:val="14"/>
              </w:rPr>
              <w:t>= 1a + 1b + 3</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0C2A7E" w:rsidRDefault="00693ED0">
            <w:pPr>
              <w:spacing w:before="0" w:after="0"/>
              <w:jc w:val="right"/>
              <w:rPr>
                <w:b/>
                <w:bCs/>
                <w:noProof/>
                <w:color w:val="000000"/>
                <w:sz w:val="20"/>
                <w:szCs w:val="20"/>
              </w:rPr>
            </w:pPr>
            <w:r w:rsidRPr="000C2A7E">
              <w:rPr>
                <w:b/>
                <w:noProof/>
                <w:color w:val="000000"/>
                <w:sz w:val="20"/>
              </w:rPr>
              <w:t>0,000</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0C2A7E" w:rsidRDefault="00693ED0">
            <w:pPr>
              <w:spacing w:before="0" w:after="0"/>
              <w:jc w:val="right"/>
              <w:rPr>
                <w:b/>
                <w:bCs/>
                <w:noProof/>
                <w:color w:val="000000"/>
                <w:sz w:val="20"/>
                <w:szCs w:val="20"/>
              </w:rPr>
            </w:pPr>
            <w:r w:rsidRPr="000C2A7E">
              <w:rPr>
                <w:b/>
                <w:noProof/>
                <w:color w:val="000000"/>
                <w:sz w:val="20"/>
              </w:rPr>
              <w:t>0,000</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0C2A7E" w:rsidRDefault="00693ED0">
            <w:pPr>
              <w:spacing w:before="0" w:after="0"/>
              <w:jc w:val="right"/>
              <w:rPr>
                <w:b/>
                <w:bCs/>
                <w:noProof/>
                <w:color w:val="000000"/>
                <w:sz w:val="20"/>
                <w:szCs w:val="20"/>
              </w:rPr>
            </w:pPr>
            <w:r w:rsidRPr="000C2A7E">
              <w:rPr>
                <w:b/>
                <w:noProof/>
                <w:color w:val="000000"/>
                <w:sz w:val="20"/>
              </w:rPr>
              <w:t>0,000</w:t>
            </w:r>
          </w:p>
        </w:tc>
        <w:tc>
          <w:tcPr>
            <w:tcW w:w="478"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0C2A7E" w:rsidRDefault="00693ED0">
            <w:pPr>
              <w:spacing w:before="0" w:after="0"/>
              <w:jc w:val="right"/>
              <w:rPr>
                <w:b/>
                <w:bCs/>
                <w:noProof/>
                <w:color w:val="000000"/>
                <w:sz w:val="20"/>
                <w:szCs w:val="20"/>
              </w:rPr>
            </w:pPr>
            <w:r w:rsidRPr="000C2A7E">
              <w:rPr>
                <w:b/>
                <w:noProof/>
                <w:color w:val="000000"/>
                <w:sz w:val="20"/>
              </w:rPr>
              <w:t>0,000</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0C2A7E" w:rsidRDefault="00693ED0">
            <w:pPr>
              <w:spacing w:before="0" w:after="0"/>
              <w:jc w:val="right"/>
              <w:rPr>
                <w:b/>
                <w:bCs/>
                <w:noProof/>
                <w:color w:val="000000"/>
                <w:sz w:val="20"/>
                <w:szCs w:val="20"/>
              </w:rPr>
            </w:pPr>
            <w:r w:rsidRPr="000C2A7E">
              <w:rPr>
                <w:b/>
                <w:noProof/>
                <w:color w:val="000000"/>
                <w:sz w:val="20"/>
              </w:rPr>
              <w:t>0,000</w:t>
            </w:r>
          </w:p>
        </w:tc>
      </w:tr>
      <w:tr w:rsidR="00DF2D2B" w:rsidRPr="000C2A7E" w:rsidTr="00DF2D2B">
        <w:trPr>
          <w:trHeight w:val="288"/>
        </w:trPr>
        <w:tc>
          <w:tcPr>
            <w:tcW w:w="1419" w:type="pct"/>
            <w:vMerge/>
            <w:vAlign w:val="center"/>
            <w:hideMark/>
          </w:tcPr>
          <w:p w:rsidR="00693ED0" w:rsidRPr="000C2A7E" w:rsidRDefault="00693ED0">
            <w:pPr>
              <w:spacing w:before="0" w:after="0"/>
              <w:jc w:val="center"/>
              <w:rPr>
                <w:b/>
                <w:bCs/>
                <w:noProof/>
                <w:color w:val="000000"/>
                <w:sz w:val="22"/>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0C2A7E" w:rsidRDefault="00693ED0">
            <w:pPr>
              <w:spacing w:before="0" w:after="0"/>
              <w:rPr>
                <w:noProof/>
                <w:color w:val="000000"/>
                <w:sz w:val="18"/>
                <w:szCs w:val="18"/>
              </w:rPr>
            </w:pPr>
            <w:r w:rsidRPr="000C2A7E">
              <w:rPr>
                <w:noProof/>
                <w:color w:val="000000"/>
                <w:sz w:val="18"/>
              </w:rPr>
              <w:t>Maksed</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0C2A7E" w:rsidRDefault="00693ED0">
            <w:pPr>
              <w:spacing w:before="0" w:after="0"/>
              <w:jc w:val="center"/>
              <w:rPr>
                <w:noProof/>
                <w:color w:val="000000"/>
                <w:sz w:val="14"/>
                <w:szCs w:val="14"/>
              </w:rPr>
            </w:pPr>
            <w:r w:rsidRPr="000C2A7E">
              <w:rPr>
                <w:noProof/>
                <w:color w:val="000000"/>
                <w:sz w:val="14"/>
              </w:rPr>
              <w:t>= 2a + 2b + 3</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0C2A7E" w:rsidRDefault="00693ED0">
            <w:pPr>
              <w:spacing w:before="0" w:after="0"/>
              <w:jc w:val="right"/>
              <w:rPr>
                <w:b/>
                <w:bCs/>
                <w:noProof/>
                <w:color w:val="000000"/>
                <w:sz w:val="20"/>
                <w:szCs w:val="20"/>
              </w:rPr>
            </w:pPr>
            <w:r w:rsidRPr="000C2A7E">
              <w:rPr>
                <w:b/>
                <w:noProof/>
                <w:color w:val="000000"/>
                <w:sz w:val="20"/>
              </w:rPr>
              <w:t>0,000</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0C2A7E" w:rsidRDefault="00693ED0">
            <w:pPr>
              <w:spacing w:before="0" w:after="0"/>
              <w:jc w:val="right"/>
              <w:rPr>
                <w:b/>
                <w:bCs/>
                <w:noProof/>
                <w:color w:val="000000"/>
                <w:sz w:val="20"/>
                <w:szCs w:val="20"/>
              </w:rPr>
            </w:pPr>
            <w:r w:rsidRPr="000C2A7E">
              <w:rPr>
                <w:b/>
                <w:noProof/>
                <w:color w:val="000000"/>
                <w:sz w:val="20"/>
              </w:rPr>
              <w:t>0,000</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0C2A7E" w:rsidRDefault="00693ED0">
            <w:pPr>
              <w:spacing w:before="0" w:after="0"/>
              <w:jc w:val="right"/>
              <w:rPr>
                <w:b/>
                <w:bCs/>
                <w:noProof/>
                <w:color w:val="000000"/>
                <w:sz w:val="20"/>
                <w:szCs w:val="20"/>
              </w:rPr>
            </w:pPr>
            <w:r w:rsidRPr="000C2A7E">
              <w:rPr>
                <w:b/>
                <w:noProof/>
                <w:color w:val="000000"/>
                <w:sz w:val="20"/>
              </w:rPr>
              <w:t>0,000</w:t>
            </w:r>
          </w:p>
        </w:tc>
        <w:tc>
          <w:tcPr>
            <w:tcW w:w="478"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0C2A7E" w:rsidRDefault="00693ED0">
            <w:pPr>
              <w:spacing w:before="0" w:after="0"/>
              <w:jc w:val="right"/>
              <w:rPr>
                <w:b/>
                <w:bCs/>
                <w:noProof/>
                <w:color w:val="000000"/>
                <w:sz w:val="20"/>
                <w:szCs w:val="20"/>
              </w:rPr>
            </w:pPr>
            <w:r w:rsidRPr="000C2A7E">
              <w:rPr>
                <w:b/>
                <w:noProof/>
                <w:color w:val="000000"/>
                <w:sz w:val="20"/>
              </w:rPr>
              <w:t>0,000</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0C2A7E" w:rsidRDefault="00693ED0">
            <w:pPr>
              <w:spacing w:before="0" w:after="0"/>
              <w:jc w:val="right"/>
              <w:rPr>
                <w:b/>
                <w:bCs/>
                <w:noProof/>
                <w:color w:val="000000"/>
                <w:sz w:val="20"/>
                <w:szCs w:val="20"/>
              </w:rPr>
            </w:pPr>
            <w:r w:rsidRPr="000C2A7E">
              <w:rPr>
                <w:b/>
                <w:noProof/>
                <w:color w:val="000000"/>
                <w:sz w:val="20"/>
              </w:rPr>
              <w:t>0,000</w:t>
            </w:r>
          </w:p>
        </w:tc>
      </w:tr>
    </w:tbl>
    <w:p w:rsidR="00693ED0" w:rsidRPr="000C2A7E" w:rsidRDefault="00693ED0" w:rsidP="00693ED0">
      <w:pPr>
        <w:spacing w:after="40"/>
        <w:rPr>
          <w:noProof/>
        </w:rPr>
      </w:pPr>
      <w:r w:rsidRPr="000C2A7E">
        <w:rPr>
          <w:noProof/>
        </w:rPr>
        <w:t>Kohustuslik tabel</w:t>
      </w:r>
    </w:p>
    <w:tbl>
      <w:tblPr>
        <w:tblW w:w="5000" w:type="pct"/>
        <w:tblLook w:val="04A0" w:firstRow="1" w:lastRow="0" w:firstColumn="1" w:lastColumn="0" w:noHBand="0" w:noVBand="1"/>
      </w:tblPr>
      <w:tblGrid>
        <w:gridCol w:w="4014"/>
        <w:gridCol w:w="1504"/>
        <w:gridCol w:w="1399"/>
        <w:gridCol w:w="1402"/>
        <w:gridCol w:w="1402"/>
        <w:gridCol w:w="1402"/>
        <w:gridCol w:w="1402"/>
        <w:gridCol w:w="1695"/>
      </w:tblGrid>
      <w:tr w:rsidR="00693ED0" w:rsidRPr="000C2A7E">
        <w:trPr>
          <w:trHeight w:val="300"/>
        </w:trPr>
        <w:tc>
          <w:tcPr>
            <w:tcW w:w="2432"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0C2A7E" w:rsidRDefault="00693ED0">
            <w:pPr>
              <w:spacing w:before="0" w:after="0"/>
              <w:jc w:val="center"/>
              <w:rPr>
                <w:b/>
                <w:bCs/>
                <w:noProof/>
                <w:color w:val="000000"/>
                <w:sz w:val="22"/>
              </w:rPr>
            </w:pPr>
            <w:r w:rsidRPr="000C2A7E">
              <w:rPr>
                <w:b/>
                <w:noProof/>
                <w:color w:val="000000"/>
                <w:sz w:val="22"/>
              </w:rPr>
              <w:t xml:space="preserve"> </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0C2A7E" w:rsidRDefault="00693ED0">
            <w:pPr>
              <w:spacing w:before="0" w:after="0"/>
              <w:jc w:val="center"/>
              <w:rPr>
                <w:noProof/>
                <w:color w:val="000000"/>
                <w:sz w:val="20"/>
                <w:szCs w:val="20"/>
              </w:rPr>
            </w:pPr>
            <w:r w:rsidRPr="000C2A7E">
              <w:rPr>
                <w:noProof/>
                <w:color w:val="000000"/>
                <w:sz w:val="20"/>
              </w:rPr>
              <w:t>Aasta</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0C2A7E" w:rsidRDefault="00693ED0">
            <w:pPr>
              <w:spacing w:before="0" w:after="0"/>
              <w:jc w:val="center"/>
              <w:rPr>
                <w:noProof/>
                <w:color w:val="000000"/>
                <w:sz w:val="20"/>
                <w:szCs w:val="20"/>
              </w:rPr>
            </w:pPr>
            <w:r w:rsidRPr="000C2A7E">
              <w:rPr>
                <w:noProof/>
                <w:color w:val="000000"/>
                <w:sz w:val="20"/>
              </w:rPr>
              <w:t>Aasta</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0C2A7E" w:rsidRDefault="00693ED0">
            <w:pPr>
              <w:spacing w:before="0" w:after="0"/>
              <w:jc w:val="center"/>
              <w:rPr>
                <w:noProof/>
                <w:color w:val="000000"/>
                <w:sz w:val="20"/>
                <w:szCs w:val="20"/>
              </w:rPr>
            </w:pPr>
            <w:r w:rsidRPr="000C2A7E">
              <w:rPr>
                <w:noProof/>
                <w:color w:val="000000"/>
                <w:sz w:val="20"/>
              </w:rPr>
              <w:t>Aasta</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0C2A7E" w:rsidRDefault="00693ED0">
            <w:pPr>
              <w:spacing w:before="0" w:after="0"/>
              <w:jc w:val="center"/>
              <w:rPr>
                <w:noProof/>
                <w:color w:val="000000"/>
                <w:sz w:val="20"/>
                <w:szCs w:val="20"/>
              </w:rPr>
            </w:pPr>
            <w:r w:rsidRPr="000C2A7E">
              <w:rPr>
                <w:noProof/>
                <w:color w:val="000000"/>
                <w:sz w:val="20"/>
              </w:rPr>
              <w:t>Aasta</w:t>
            </w:r>
          </w:p>
        </w:tc>
        <w:tc>
          <w:tcPr>
            <w:tcW w:w="596"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C2A7E" w:rsidRDefault="00693ED0">
            <w:pPr>
              <w:spacing w:before="0" w:after="0"/>
              <w:jc w:val="center"/>
              <w:rPr>
                <w:b/>
                <w:bCs/>
                <w:noProof/>
                <w:color w:val="000000"/>
                <w:sz w:val="20"/>
                <w:szCs w:val="20"/>
              </w:rPr>
            </w:pPr>
            <w:r w:rsidRPr="000C2A7E">
              <w:rPr>
                <w:b/>
                <w:noProof/>
                <w:color w:val="000000"/>
                <w:sz w:val="20"/>
              </w:rPr>
              <w:t>Mitmeaastane finantsraamistik 2021–2027 KOKKU</w:t>
            </w:r>
          </w:p>
        </w:tc>
      </w:tr>
      <w:tr w:rsidR="00693ED0" w:rsidRPr="000C2A7E">
        <w:trPr>
          <w:trHeight w:val="300"/>
        </w:trPr>
        <w:tc>
          <w:tcPr>
            <w:tcW w:w="2432" w:type="pct"/>
            <w:gridSpan w:val="3"/>
            <w:vMerge/>
            <w:tcBorders>
              <w:top w:val="single" w:sz="8" w:space="0" w:color="auto"/>
              <w:left w:val="single" w:sz="8" w:space="0" w:color="auto"/>
              <w:bottom w:val="single" w:sz="8" w:space="0" w:color="000000"/>
              <w:right w:val="single" w:sz="8" w:space="0" w:color="000000"/>
            </w:tcBorders>
            <w:vAlign w:val="center"/>
            <w:hideMark/>
          </w:tcPr>
          <w:p w:rsidR="00693ED0" w:rsidRPr="000C2A7E" w:rsidRDefault="00693ED0">
            <w:pPr>
              <w:spacing w:before="0" w:after="0"/>
              <w:jc w:val="left"/>
              <w:rPr>
                <w:b/>
                <w:bCs/>
                <w:noProof/>
                <w:color w:val="000000"/>
                <w:sz w:val="22"/>
                <w:lang w:eastAsia="en-IE"/>
              </w:rPr>
            </w:pPr>
          </w:p>
        </w:tc>
        <w:tc>
          <w:tcPr>
            <w:tcW w:w="493" w:type="pct"/>
            <w:tcBorders>
              <w:top w:val="nil"/>
              <w:left w:val="nil"/>
              <w:bottom w:val="single" w:sz="8" w:space="0" w:color="auto"/>
              <w:right w:val="single" w:sz="8" w:space="0" w:color="auto"/>
            </w:tcBorders>
            <w:shd w:val="clear" w:color="auto" w:fill="auto"/>
            <w:vAlign w:val="center"/>
            <w:hideMark/>
          </w:tcPr>
          <w:p w:rsidR="00693ED0" w:rsidRPr="000C2A7E" w:rsidRDefault="00693ED0">
            <w:pPr>
              <w:spacing w:before="0" w:after="0"/>
              <w:jc w:val="center"/>
              <w:rPr>
                <w:b/>
                <w:bCs/>
                <w:noProof/>
                <w:color w:val="000000"/>
                <w:sz w:val="20"/>
                <w:szCs w:val="20"/>
              </w:rPr>
            </w:pPr>
            <w:r w:rsidRPr="000C2A7E">
              <w:rPr>
                <w:b/>
                <w:noProof/>
                <w:color w:val="000000"/>
                <w:sz w:val="20"/>
              </w:rPr>
              <w:t>2024</w:t>
            </w:r>
          </w:p>
        </w:tc>
        <w:tc>
          <w:tcPr>
            <w:tcW w:w="493" w:type="pct"/>
            <w:tcBorders>
              <w:top w:val="nil"/>
              <w:left w:val="nil"/>
              <w:bottom w:val="single" w:sz="8" w:space="0" w:color="auto"/>
              <w:right w:val="single" w:sz="8" w:space="0" w:color="auto"/>
            </w:tcBorders>
            <w:shd w:val="clear" w:color="auto" w:fill="auto"/>
            <w:vAlign w:val="center"/>
            <w:hideMark/>
          </w:tcPr>
          <w:p w:rsidR="00693ED0" w:rsidRPr="000C2A7E" w:rsidRDefault="00693ED0">
            <w:pPr>
              <w:spacing w:before="0" w:after="0"/>
              <w:jc w:val="center"/>
              <w:rPr>
                <w:b/>
                <w:bCs/>
                <w:noProof/>
                <w:color w:val="000000"/>
                <w:sz w:val="20"/>
                <w:szCs w:val="20"/>
              </w:rPr>
            </w:pPr>
            <w:r w:rsidRPr="000C2A7E">
              <w:rPr>
                <w:b/>
                <w:noProof/>
                <w:color w:val="000000"/>
                <w:sz w:val="20"/>
              </w:rPr>
              <w:t>2025</w:t>
            </w:r>
          </w:p>
        </w:tc>
        <w:tc>
          <w:tcPr>
            <w:tcW w:w="493" w:type="pct"/>
            <w:tcBorders>
              <w:top w:val="nil"/>
              <w:left w:val="nil"/>
              <w:bottom w:val="single" w:sz="8" w:space="0" w:color="auto"/>
              <w:right w:val="single" w:sz="8" w:space="0" w:color="auto"/>
            </w:tcBorders>
            <w:shd w:val="clear" w:color="auto" w:fill="auto"/>
            <w:vAlign w:val="center"/>
            <w:hideMark/>
          </w:tcPr>
          <w:p w:rsidR="00693ED0" w:rsidRPr="000C2A7E" w:rsidRDefault="00693ED0">
            <w:pPr>
              <w:spacing w:before="0" w:after="0"/>
              <w:jc w:val="center"/>
              <w:rPr>
                <w:b/>
                <w:bCs/>
                <w:noProof/>
                <w:color w:val="000000"/>
                <w:sz w:val="20"/>
                <w:szCs w:val="20"/>
              </w:rPr>
            </w:pPr>
            <w:r w:rsidRPr="000C2A7E">
              <w:rPr>
                <w:b/>
                <w:noProof/>
                <w:color w:val="000000"/>
                <w:sz w:val="20"/>
              </w:rPr>
              <w:t>2026</w:t>
            </w:r>
          </w:p>
        </w:tc>
        <w:tc>
          <w:tcPr>
            <w:tcW w:w="493" w:type="pct"/>
            <w:tcBorders>
              <w:top w:val="nil"/>
              <w:left w:val="nil"/>
              <w:bottom w:val="single" w:sz="8" w:space="0" w:color="auto"/>
              <w:right w:val="single" w:sz="8" w:space="0" w:color="auto"/>
            </w:tcBorders>
            <w:shd w:val="clear" w:color="auto" w:fill="auto"/>
            <w:vAlign w:val="center"/>
            <w:hideMark/>
          </w:tcPr>
          <w:p w:rsidR="00693ED0" w:rsidRPr="000C2A7E" w:rsidRDefault="00693ED0">
            <w:pPr>
              <w:spacing w:before="0" w:after="0"/>
              <w:jc w:val="center"/>
              <w:rPr>
                <w:b/>
                <w:bCs/>
                <w:noProof/>
                <w:color w:val="000000"/>
                <w:sz w:val="20"/>
                <w:szCs w:val="20"/>
              </w:rPr>
            </w:pPr>
            <w:r w:rsidRPr="000C2A7E">
              <w:rPr>
                <w:b/>
                <w:noProof/>
                <w:color w:val="000000"/>
                <w:sz w:val="20"/>
              </w:rPr>
              <w:t>2027</w:t>
            </w:r>
          </w:p>
        </w:tc>
        <w:tc>
          <w:tcPr>
            <w:tcW w:w="596" w:type="pct"/>
            <w:vMerge/>
            <w:tcBorders>
              <w:top w:val="single" w:sz="8" w:space="0" w:color="auto"/>
              <w:left w:val="single" w:sz="8" w:space="0" w:color="auto"/>
              <w:bottom w:val="single" w:sz="8" w:space="0" w:color="auto"/>
              <w:right w:val="single" w:sz="8" w:space="0" w:color="auto"/>
            </w:tcBorders>
            <w:vAlign w:val="center"/>
            <w:hideMark/>
          </w:tcPr>
          <w:p w:rsidR="00693ED0" w:rsidRPr="000C2A7E" w:rsidRDefault="00693ED0">
            <w:pPr>
              <w:spacing w:before="0" w:after="0"/>
              <w:jc w:val="left"/>
              <w:rPr>
                <w:b/>
                <w:bCs/>
                <w:noProof/>
                <w:color w:val="000000"/>
                <w:sz w:val="20"/>
                <w:szCs w:val="20"/>
                <w:lang w:eastAsia="en-IE"/>
              </w:rPr>
            </w:pPr>
          </w:p>
        </w:tc>
      </w:tr>
      <w:tr w:rsidR="00693ED0" w:rsidRPr="000C2A7E">
        <w:trPr>
          <w:trHeight w:val="432"/>
        </w:trPr>
        <w:tc>
          <w:tcPr>
            <w:tcW w:w="1411"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0C2A7E" w:rsidRDefault="00693ED0">
            <w:pPr>
              <w:spacing w:before="0" w:after="0"/>
              <w:rPr>
                <w:noProof/>
                <w:color w:val="000000"/>
                <w:sz w:val="21"/>
                <w:szCs w:val="21"/>
              </w:rPr>
            </w:pPr>
            <w:r w:rsidRPr="000C2A7E">
              <w:rPr>
                <w:noProof/>
                <w:color w:val="000000"/>
                <w:sz w:val="21"/>
              </w:rPr>
              <w:t>Tegevusassigneeringud KOKKU</w:t>
            </w:r>
            <w:r w:rsidR="008E0EEB">
              <w:rPr>
                <w:noProof/>
                <w:color w:val="000000"/>
                <w:sz w:val="21"/>
              </w:rPr>
              <w:t xml:space="preserve"> </w:t>
            </w:r>
            <w:r w:rsidRPr="000C2A7E">
              <w:rPr>
                <w:noProof/>
              </w:rPr>
              <w:cr/>
            </w:r>
            <w:r w:rsidRPr="000C2A7E">
              <w:rPr>
                <w:noProof/>
              </w:rPr>
              <w:br/>
            </w:r>
          </w:p>
        </w:tc>
        <w:tc>
          <w:tcPr>
            <w:tcW w:w="529" w:type="pct"/>
            <w:tcBorders>
              <w:top w:val="nil"/>
              <w:left w:val="nil"/>
              <w:bottom w:val="single" w:sz="8" w:space="0" w:color="auto"/>
              <w:right w:val="single" w:sz="8" w:space="0" w:color="auto"/>
            </w:tcBorders>
            <w:shd w:val="clear" w:color="auto" w:fill="auto"/>
            <w:vAlign w:val="center"/>
            <w:hideMark/>
          </w:tcPr>
          <w:p w:rsidR="00693ED0" w:rsidRPr="000C2A7E" w:rsidRDefault="00693ED0">
            <w:pPr>
              <w:spacing w:before="0" w:after="0"/>
              <w:rPr>
                <w:noProof/>
                <w:color w:val="000000"/>
                <w:sz w:val="18"/>
                <w:szCs w:val="18"/>
              </w:rPr>
            </w:pPr>
            <w:r w:rsidRPr="000C2A7E">
              <w:rPr>
                <w:noProof/>
                <w:color w:val="000000"/>
                <w:sz w:val="18"/>
              </w:rPr>
              <w:t>Kulukohustused</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0C2A7E" w:rsidRDefault="00693ED0">
            <w:pPr>
              <w:spacing w:before="0" w:after="0"/>
              <w:jc w:val="center"/>
              <w:rPr>
                <w:noProof/>
                <w:color w:val="000000"/>
                <w:sz w:val="14"/>
                <w:szCs w:val="14"/>
              </w:rPr>
            </w:pPr>
            <w:r w:rsidRPr="000C2A7E">
              <w:rPr>
                <w:noProof/>
                <w:color w:val="000000"/>
                <w:sz w:val="14"/>
              </w:rPr>
              <w:t>(4)</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noProof/>
                <w:color w:val="000000"/>
                <w:sz w:val="20"/>
                <w:szCs w:val="20"/>
              </w:rPr>
            </w:pPr>
            <w:r w:rsidRPr="000C2A7E">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noProof/>
                <w:color w:val="000000"/>
                <w:sz w:val="20"/>
                <w:szCs w:val="20"/>
              </w:rPr>
            </w:pPr>
            <w:r w:rsidRPr="000C2A7E">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noProof/>
                <w:color w:val="000000"/>
                <w:sz w:val="20"/>
                <w:szCs w:val="20"/>
              </w:rPr>
            </w:pPr>
            <w:r w:rsidRPr="000C2A7E">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noProof/>
                <w:color w:val="000000"/>
                <w:sz w:val="20"/>
                <w:szCs w:val="20"/>
              </w:rPr>
            </w:pPr>
            <w:r w:rsidRPr="000C2A7E">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b/>
                <w:bCs/>
                <w:noProof/>
                <w:color w:val="000000"/>
                <w:sz w:val="20"/>
                <w:szCs w:val="20"/>
              </w:rPr>
            </w:pPr>
            <w:r w:rsidRPr="000C2A7E">
              <w:rPr>
                <w:b/>
                <w:noProof/>
                <w:color w:val="000000"/>
                <w:sz w:val="20"/>
              </w:rPr>
              <w:t>0,000</w:t>
            </w:r>
          </w:p>
        </w:tc>
      </w:tr>
      <w:tr w:rsidR="00693ED0" w:rsidRPr="000C2A7E">
        <w:trPr>
          <w:trHeight w:val="456"/>
        </w:trPr>
        <w:tc>
          <w:tcPr>
            <w:tcW w:w="1411" w:type="pct"/>
            <w:vMerge/>
            <w:tcBorders>
              <w:top w:val="nil"/>
              <w:left w:val="single" w:sz="8" w:space="0" w:color="auto"/>
              <w:bottom w:val="single" w:sz="8" w:space="0" w:color="auto"/>
              <w:right w:val="single" w:sz="8" w:space="0" w:color="auto"/>
            </w:tcBorders>
            <w:vAlign w:val="center"/>
            <w:hideMark/>
          </w:tcPr>
          <w:p w:rsidR="00693ED0" w:rsidRPr="000C2A7E" w:rsidRDefault="00693ED0">
            <w:pPr>
              <w:spacing w:before="0" w:after="0"/>
              <w:jc w:val="left"/>
              <w:rPr>
                <w:noProof/>
                <w:color w:val="000000"/>
                <w:sz w:val="21"/>
                <w:szCs w:val="21"/>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0C2A7E" w:rsidRDefault="00693ED0">
            <w:pPr>
              <w:spacing w:before="0" w:after="0"/>
              <w:rPr>
                <w:noProof/>
                <w:color w:val="000000"/>
                <w:sz w:val="18"/>
                <w:szCs w:val="18"/>
              </w:rPr>
            </w:pPr>
            <w:r w:rsidRPr="000C2A7E">
              <w:rPr>
                <w:noProof/>
                <w:color w:val="000000"/>
                <w:sz w:val="18"/>
              </w:rPr>
              <w:t>Maksed</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0C2A7E" w:rsidRDefault="00693ED0">
            <w:pPr>
              <w:spacing w:before="0" w:after="0"/>
              <w:jc w:val="center"/>
              <w:rPr>
                <w:noProof/>
                <w:color w:val="000000"/>
                <w:sz w:val="14"/>
                <w:szCs w:val="14"/>
              </w:rPr>
            </w:pPr>
            <w:r w:rsidRPr="000C2A7E">
              <w:rPr>
                <w:noProof/>
                <w:color w:val="000000"/>
                <w:sz w:val="14"/>
              </w:rPr>
              <w:t>(5)</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noProof/>
                <w:color w:val="000000"/>
                <w:sz w:val="20"/>
                <w:szCs w:val="20"/>
              </w:rPr>
            </w:pPr>
            <w:r w:rsidRPr="000C2A7E">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noProof/>
                <w:color w:val="000000"/>
                <w:sz w:val="20"/>
                <w:szCs w:val="20"/>
              </w:rPr>
            </w:pPr>
            <w:r w:rsidRPr="000C2A7E">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noProof/>
                <w:color w:val="000000"/>
                <w:sz w:val="20"/>
                <w:szCs w:val="20"/>
              </w:rPr>
            </w:pPr>
            <w:r w:rsidRPr="000C2A7E">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noProof/>
                <w:color w:val="000000"/>
                <w:sz w:val="20"/>
                <w:szCs w:val="20"/>
              </w:rPr>
            </w:pPr>
            <w:r w:rsidRPr="000C2A7E">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b/>
                <w:bCs/>
                <w:noProof/>
                <w:color w:val="000000"/>
                <w:sz w:val="20"/>
                <w:szCs w:val="20"/>
              </w:rPr>
            </w:pPr>
            <w:r w:rsidRPr="000C2A7E">
              <w:rPr>
                <w:b/>
                <w:noProof/>
                <w:color w:val="000000"/>
                <w:sz w:val="20"/>
              </w:rPr>
              <w:t>0,000</w:t>
            </w:r>
          </w:p>
        </w:tc>
      </w:tr>
      <w:tr w:rsidR="00693ED0" w:rsidRPr="000C2A7E" w:rsidTr="00581724">
        <w:trPr>
          <w:trHeight w:val="924"/>
        </w:trPr>
        <w:tc>
          <w:tcPr>
            <w:tcW w:w="1940"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C2A7E" w:rsidRDefault="00693ED0">
            <w:pPr>
              <w:spacing w:before="0" w:after="0"/>
              <w:rPr>
                <w:noProof/>
                <w:color w:val="000000"/>
                <w:sz w:val="21"/>
                <w:szCs w:val="21"/>
              </w:rPr>
            </w:pPr>
            <w:r w:rsidRPr="000C2A7E">
              <w:rPr>
                <w:noProof/>
                <w:color w:val="000000"/>
                <w:sz w:val="21"/>
              </w:rPr>
              <w:t xml:space="preserve">Eriprogrammide vahenditest rahastatavad haldusassigneeringud KOKKU </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0C2A7E" w:rsidRDefault="00693ED0">
            <w:pPr>
              <w:spacing w:before="0" w:after="0"/>
              <w:jc w:val="center"/>
              <w:rPr>
                <w:noProof/>
                <w:color w:val="000000"/>
                <w:sz w:val="14"/>
                <w:szCs w:val="14"/>
              </w:rPr>
            </w:pPr>
            <w:r w:rsidRPr="000C2A7E">
              <w:rPr>
                <w:noProof/>
                <w:color w:val="000000"/>
                <w:sz w:val="14"/>
              </w:rPr>
              <w:t>(6)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noProof/>
                <w:color w:val="000000"/>
                <w:sz w:val="20"/>
                <w:szCs w:val="20"/>
              </w:rPr>
            </w:pPr>
            <w:r w:rsidRPr="000C2A7E">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noProof/>
                <w:color w:val="000000"/>
                <w:sz w:val="20"/>
                <w:szCs w:val="20"/>
              </w:rPr>
            </w:pPr>
            <w:r w:rsidRPr="000C2A7E">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noProof/>
                <w:color w:val="000000"/>
                <w:sz w:val="20"/>
                <w:szCs w:val="20"/>
              </w:rPr>
            </w:pPr>
            <w:r w:rsidRPr="000C2A7E">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noProof/>
                <w:color w:val="000000"/>
                <w:sz w:val="20"/>
                <w:szCs w:val="20"/>
              </w:rPr>
            </w:pPr>
            <w:r w:rsidRPr="000C2A7E">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b/>
                <w:bCs/>
                <w:noProof/>
                <w:color w:val="000000"/>
                <w:sz w:val="20"/>
                <w:szCs w:val="20"/>
              </w:rPr>
            </w:pPr>
            <w:r w:rsidRPr="000C2A7E">
              <w:rPr>
                <w:b/>
                <w:noProof/>
                <w:color w:val="000000"/>
                <w:sz w:val="20"/>
              </w:rPr>
              <w:t>0,000</w:t>
            </w:r>
          </w:p>
        </w:tc>
      </w:tr>
      <w:tr w:rsidR="00581724" w:rsidRPr="000C2A7E">
        <w:trPr>
          <w:trHeight w:val="564"/>
        </w:trPr>
        <w:tc>
          <w:tcPr>
            <w:tcW w:w="1411" w:type="pct"/>
            <w:tcBorders>
              <w:top w:val="nil"/>
              <w:left w:val="single" w:sz="8" w:space="0" w:color="auto"/>
              <w:bottom w:val="nil"/>
              <w:right w:val="single" w:sz="8" w:space="0" w:color="auto"/>
            </w:tcBorders>
            <w:shd w:val="thinDiagStripe" w:color="C0C0C0" w:fill="F1F1F1"/>
            <w:vAlign w:val="center"/>
            <w:hideMark/>
          </w:tcPr>
          <w:p w:rsidR="00581724" w:rsidRPr="000C2A7E" w:rsidRDefault="00581724" w:rsidP="00581724">
            <w:pPr>
              <w:spacing w:before="0" w:after="0"/>
              <w:jc w:val="center"/>
              <w:rPr>
                <w:b/>
                <w:bCs/>
                <w:noProof/>
                <w:color w:val="000000"/>
                <w:sz w:val="22"/>
              </w:rPr>
            </w:pPr>
            <w:r>
              <w:rPr>
                <w:noProof/>
                <w:color w:val="000000"/>
                <w:sz w:val="22"/>
              </w:rPr>
              <w:t>Mitmeaastase finantsraamistiku</w:t>
            </w:r>
          </w:p>
        </w:tc>
        <w:tc>
          <w:tcPr>
            <w:tcW w:w="529" w:type="pct"/>
            <w:tcBorders>
              <w:top w:val="nil"/>
              <w:left w:val="nil"/>
              <w:bottom w:val="single" w:sz="8" w:space="0" w:color="auto"/>
              <w:right w:val="single" w:sz="8" w:space="0" w:color="auto"/>
            </w:tcBorders>
            <w:shd w:val="clear" w:color="auto" w:fill="auto"/>
            <w:vAlign w:val="center"/>
            <w:hideMark/>
          </w:tcPr>
          <w:p w:rsidR="00581724" w:rsidRPr="000C2A7E" w:rsidRDefault="00581724" w:rsidP="00581724">
            <w:pPr>
              <w:spacing w:before="0" w:after="0"/>
              <w:rPr>
                <w:noProof/>
                <w:color w:val="000000"/>
                <w:sz w:val="18"/>
                <w:szCs w:val="18"/>
              </w:rPr>
            </w:pPr>
            <w:r w:rsidRPr="000C2A7E">
              <w:rPr>
                <w:noProof/>
                <w:color w:val="000000"/>
                <w:sz w:val="18"/>
              </w:rPr>
              <w:t>Kulukohustused</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581724" w:rsidRPr="000C2A7E" w:rsidRDefault="00581724" w:rsidP="00581724">
            <w:pPr>
              <w:spacing w:before="0" w:after="0"/>
              <w:jc w:val="center"/>
              <w:rPr>
                <w:noProof/>
                <w:color w:val="000000"/>
                <w:sz w:val="14"/>
                <w:szCs w:val="14"/>
              </w:rPr>
            </w:pPr>
            <w:r w:rsidRPr="000C2A7E">
              <w:rPr>
                <w:noProof/>
                <w:color w:val="000000"/>
                <w:sz w:val="14"/>
              </w:rPr>
              <w:t>= 4 + 6</w:t>
            </w:r>
          </w:p>
        </w:tc>
        <w:tc>
          <w:tcPr>
            <w:tcW w:w="493" w:type="pct"/>
            <w:tcBorders>
              <w:top w:val="nil"/>
              <w:left w:val="nil"/>
              <w:bottom w:val="single" w:sz="8" w:space="0" w:color="auto"/>
              <w:right w:val="single" w:sz="8" w:space="0" w:color="auto"/>
            </w:tcBorders>
            <w:shd w:val="clear" w:color="000000" w:fill="D9D9D9"/>
            <w:vAlign w:val="center"/>
            <w:hideMark/>
          </w:tcPr>
          <w:p w:rsidR="00581724" w:rsidRPr="000C2A7E" w:rsidRDefault="00581724" w:rsidP="00581724">
            <w:pPr>
              <w:spacing w:before="0" w:after="0"/>
              <w:jc w:val="right"/>
              <w:rPr>
                <w:b/>
                <w:bCs/>
                <w:noProof/>
                <w:color w:val="000000"/>
                <w:sz w:val="20"/>
                <w:szCs w:val="20"/>
              </w:rPr>
            </w:pPr>
            <w:r w:rsidRPr="000C2A7E">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581724" w:rsidRPr="000C2A7E" w:rsidRDefault="00581724" w:rsidP="00581724">
            <w:pPr>
              <w:spacing w:before="0" w:after="0"/>
              <w:jc w:val="right"/>
              <w:rPr>
                <w:b/>
                <w:bCs/>
                <w:noProof/>
                <w:color w:val="000000"/>
                <w:sz w:val="20"/>
                <w:szCs w:val="20"/>
              </w:rPr>
            </w:pPr>
            <w:r w:rsidRPr="000C2A7E">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581724" w:rsidRPr="000C2A7E" w:rsidRDefault="00581724" w:rsidP="00581724">
            <w:pPr>
              <w:spacing w:before="0" w:after="0"/>
              <w:jc w:val="right"/>
              <w:rPr>
                <w:b/>
                <w:bCs/>
                <w:noProof/>
                <w:color w:val="000000"/>
                <w:sz w:val="20"/>
                <w:szCs w:val="20"/>
              </w:rPr>
            </w:pPr>
            <w:r w:rsidRPr="000C2A7E">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581724" w:rsidRPr="000C2A7E" w:rsidRDefault="00581724" w:rsidP="00581724">
            <w:pPr>
              <w:spacing w:before="0" w:after="0"/>
              <w:jc w:val="right"/>
              <w:rPr>
                <w:b/>
                <w:bCs/>
                <w:noProof/>
                <w:color w:val="000000"/>
                <w:sz w:val="20"/>
                <w:szCs w:val="20"/>
              </w:rPr>
            </w:pPr>
            <w:r w:rsidRPr="000C2A7E">
              <w:rPr>
                <w:b/>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581724" w:rsidRPr="000C2A7E" w:rsidRDefault="00581724" w:rsidP="00581724">
            <w:pPr>
              <w:spacing w:before="0" w:after="0"/>
              <w:jc w:val="right"/>
              <w:rPr>
                <w:b/>
                <w:bCs/>
                <w:noProof/>
                <w:color w:val="000000"/>
                <w:sz w:val="20"/>
                <w:szCs w:val="20"/>
              </w:rPr>
            </w:pPr>
            <w:r w:rsidRPr="000C2A7E">
              <w:rPr>
                <w:b/>
                <w:noProof/>
                <w:color w:val="000000"/>
                <w:sz w:val="20"/>
              </w:rPr>
              <w:t>0,000</w:t>
            </w:r>
          </w:p>
        </w:tc>
      </w:tr>
      <w:tr w:rsidR="00581724" w:rsidRPr="000C2A7E">
        <w:trPr>
          <w:trHeight w:val="528"/>
        </w:trPr>
        <w:tc>
          <w:tcPr>
            <w:tcW w:w="1411" w:type="pct"/>
            <w:tcBorders>
              <w:top w:val="nil"/>
              <w:left w:val="single" w:sz="8" w:space="0" w:color="auto"/>
              <w:bottom w:val="single" w:sz="8" w:space="0" w:color="auto"/>
              <w:right w:val="single" w:sz="8" w:space="0" w:color="auto"/>
            </w:tcBorders>
            <w:shd w:val="thinDiagStripe" w:color="C0C0C0" w:fill="F1F1F1"/>
            <w:vAlign w:val="center"/>
            <w:hideMark/>
          </w:tcPr>
          <w:p w:rsidR="00581724" w:rsidRPr="000C2A7E" w:rsidRDefault="00581724" w:rsidP="00581724">
            <w:pPr>
              <w:spacing w:before="0" w:after="0"/>
              <w:jc w:val="center"/>
              <w:rPr>
                <w:noProof/>
                <w:color w:val="000000"/>
                <w:sz w:val="22"/>
              </w:rPr>
            </w:pPr>
            <w:r>
              <w:rPr>
                <w:b/>
                <w:noProof/>
                <w:color w:val="000000"/>
                <w:sz w:val="22"/>
              </w:rPr>
              <w:t>RUBRIIGI &lt;….&gt; assigneeringud KOKKU</w:t>
            </w:r>
          </w:p>
        </w:tc>
        <w:tc>
          <w:tcPr>
            <w:tcW w:w="529" w:type="pct"/>
            <w:tcBorders>
              <w:top w:val="nil"/>
              <w:left w:val="nil"/>
              <w:bottom w:val="single" w:sz="8" w:space="0" w:color="auto"/>
              <w:right w:val="single" w:sz="8" w:space="0" w:color="auto"/>
            </w:tcBorders>
            <w:shd w:val="clear" w:color="auto" w:fill="auto"/>
            <w:vAlign w:val="center"/>
            <w:hideMark/>
          </w:tcPr>
          <w:p w:rsidR="00581724" w:rsidRPr="000C2A7E" w:rsidRDefault="00581724" w:rsidP="00581724">
            <w:pPr>
              <w:spacing w:before="0" w:after="0"/>
              <w:rPr>
                <w:noProof/>
                <w:color w:val="000000"/>
                <w:sz w:val="18"/>
                <w:szCs w:val="18"/>
              </w:rPr>
            </w:pPr>
            <w:r w:rsidRPr="000C2A7E">
              <w:rPr>
                <w:noProof/>
                <w:color w:val="000000"/>
                <w:sz w:val="18"/>
              </w:rPr>
              <w:t>Maksed</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581724" w:rsidRPr="000C2A7E" w:rsidRDefault="00581724" w:rsidP="00581724">
            <w:pPr>
              <w:spacing w:before="0" w:after="0"/>
              <w:jc w:val="center"/>
              <w:rPr>
                <w:noProof/>
                <w:color w:val="000000"/>
                <w:sz w:val="14"/>
                <w:szCs w:val="14"/>
              </w:rPr>
            </w:pPr>
            <w:r w:rsidRPr="000C2A7E">
              <w:rPr>
                <w:noProof/>
                <w:color w:val="000000"/>
                <w:sz w:val="14"/>
              </w:rPr>
              <w:t>= 5 + 6</w:t>
            </w:r>
          </w:p>
        </w:tc>
        <w:tc>
          <w:tcPr>
            <w:tcW w:w="493" w:type="pct"/>
            <w:tcBorders>
              <w:top w:val="nil"/>
              <w:left w:val="nil"/>
              <w:bottom w:val="single" w:sz="8" w:space="0" w:color="auto"/>
              <w:right w:val="single" w:sz="8" w:space="0" w:color="auto"/>
            </w:tcBorders>
            <w:shd w:val="clear" w:color="000000" w:fill="D9D9D9"/>
            <w:vAlign w:val="center"/>
            <w:hideMark/>
          </w:tcPr>
          <w:p w:rsidR="00581724" w:rsidRPr="000C2A7E" w:rsidRDefault="00581724" w:rsidP="00581724">
            <w:pPr>
              <w:spacing w:before="0" w:after="0"/>
              <w:jc w:val="right"/>
              <w:rPr>
                <w:b/>
                <w:bCs/>
                <w:noProof/>
                <w:color w:val="000000"/>
                <w:sz w:val="20"/>
                <w:szCs w:val="20"/>
              </w:rPr>
            </w:pPr>
            <w:r w:rsidRPr="000C2A7E">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581724" w:rsidRPr="000C2A7E" w:rsidRDefault="00581724" w:rsidP="00581724">
            <w:pPr>
              <w:spacing w:before="0" w:after="0"/>
              <w:jc w:val="right"/>
              <w:rPr>
                <w:b/>
                <w:bCs/>
                <w:noProof/>
                <w:color w:val="000000"/>
                <w:sz w:val="20"/>
                <w:szCs w:val="20"/>
              </w:rPr>
            </w:pPr>
            <w:r w:rsidRPr="000C2A7E">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581724" w:rsidRPr="000C2A7E" w:rsidRDefault="00581724" w:rsidP="00581724">
            <w:pPr>
              <w:spacing w:before="0" w:after="0"/>
              <w:jc w:val="right"/>
              <w:rPr>
                <w:b/>
                <w:bCs/>
                <w:noProof/>
                <w:color w:val="000000"/>
                <w:sz w:val="20"/>
                <w:szCs w:val="20"/>
              </w:rPr>
            </w:pPr>
            <w:r w:rsidRPr="000C2A7E">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581724" w:rsidRPr="000C2A7E" w:rsidRDefault="00581724" w:rsidP="00581724">
            <w:pPr>
              <w:spacing w:before="0" w:after="0"/>
              <w:jc w:val="right"/>
              <w:rPr>
                <w:b/>
                <w:bCs/>
                <w:noProof/>
                <w:color w:val="000000"/>
                <w:sz w:val="20"/>
                <w:szCs w:val="20"/>
              </w:rPr>
            </w:pPr>
            <w:r w:rsidRPr="000C2A7E">
              <w:rPr>
                <w:b/>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581724" w:rsidRPr="000C2A7E" w:rsidRDefault="00581724" w:rsidP="00581724">
            <w:pPr>
              <w:spacing w:before="0" w:after="0"/>
              <w:jc w:val="right"/>
              <w:rPr>
                <w:b/>
                <w:bCs/>
                <w:noProof/>
                <w:color w:val="000000"/>
                <w:sz w:val="20"/>
                <w:szCs w:val="20"/>
              </w:rPr>
            </w:pPr>
            <w:r w:rsidRPr="000C2A7E">
              <w:rPr>
                <w:b/>
                <w:noProof/>
                <w:color w:val="000000"/>
                <w:sz w:val="20"/>
              </w:rPr>
              <w:t>0,000</w:t>
            </w:r>
          </w:p>
        </w:tc>
      </w:tr>
    </w:tbl>
    <w:p w:rsidR="00693ED0" w:rsidRPr="000C2A7E" w:rsidRDefault="00693ED0" w:rsidP="00693ED0">
      <w:pPr>
        <w:spacing w:after="40"/>
        <w:rPr>
          <w:noProof/>
        </w:rPr>
      </w:pPr>
      <w:r w:rsidRPr="000C2A7E">
        <w:rPr>
          <w:noProof/>
        </w:rPr>
        <w:t>Kohustuslik tabel</w:t>
      </w:r>
    </w:p>
    <w:tbl>
      <w:tblPr>
        <w:tblW w:w="5000" w:type="pct"/>
        <w:tblLook w:val="04A0" w:firstRow="1" w:lastRow="0" w:firstColumn="1" w:lastColumn="0" w:noHBand="0" w:noVBand="1"/>
      </w:tblPr>
      <w:tblGrid>
        <w:gridCol w:w="4014"/>
        <w:gridCol w:w="1504"/>
        <w:gridCol w:w="1399"/>
        <w:gridCol w:w="1402"/>
        <w:gridCol w:w="1402"/>
        <w:gridCol w:w="1402"/>
        <w:gridCol w:w="1402"/>
        <w:gridCol w:w="1695"/>
      </w:tblGrid>
      <w:tr w:rsidR="00693ED0" w:rsidRPr="000C2A7E">
        <w:trPr>
          <w:trHeight w:val="300"/>
        </w:trPr>
        <w:tc>
          <w:tcPr>
            <w:tcW w:w="2432"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0C2A7E" w:rsidRDefault="00693ED0">
            <w:pPr>
              <w:spacing w:before="0" w:after="0"/>
              <w:jc w:val="center"/>
              <w:rPr>
                <w:b/>
                <w:bCs/>
                <w:noProof/>
                <w:color w:val="000000"/>
                <w:sz w:val="22"/>
              </w:rPr>
            </w:pPr>
            <w:r w:rsidRPr="000C2A7E">
              <w:rPr>
                <w:b/>
                <w:noProof/>
                <w:color w:val="000000"/>
                <w:sz w:val="22"/>
              </w:rPr>
              <w:t xml:space="preserve"> </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0C2A7E" w:rsidRDefault="00693ED0">
            <w:pPr>
              <w:spacing w:before="0" w:after="0"/>
              <w:jc w:val="center"/>
              <w:rPr>
                <w:noProof/>
                <w:color w:val="000000"/>
                <w:sz w:val="20"/>
                <w:szCs w:val="20"/>
              </w:rPr>
            </w:pPr>
            <w:r w:rsidRPr="000C2A7E">
              <w:rPr>
                <w:noProof/>
                <w:color w:val="000000"/>
                <w:sz w:val="20"/>
              </w:rPr>
              <w:t>Aasta</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0C2A7E" w:rsidRDefault="00693ED0">
            <w:pPr>
              <w:spacing w:before="0" w:after="0"/>
              <w:jc w:val="center"/>
              <w:rPr>
                <w:noProof/>
                <w:color w:val="000000"/>
                <w:sz w:val="20"/>
                <w:szCs w:val="20"/>
              </w:rPr>
            </w:pPr>
            <w:r w:rsidRPr="000C2A7E">
              <w:rPr>
                <w:noProof/>
                <w:color w:val="000000"/>
                <w:sz w:val="20"/>
              </w:rPr>
              <w:t>Aasta</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0C2A7E" w:rsidRDefault="00693ED0">
            <w:pPr>
              <w:spacing w:before="0" w:after="0"/>
              <w:jc w:val="center"/>
              <w:rPr>
                <w:noProof/>
                <w:color w:val="000000"/>
                <w:sz w:val="20"/>
                <w:szCs w:val="20"/>
              </w:rPr>
            </w:pPr>
            <w:r w:rsidRPr="000C2A7E">
              <w:rPr>
                <w:noProof/>
                <w:color w:val="000000"/>
                <w:sz w:val="20"/>
              </w:rPr>
              <w:t>Aasta</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0C2A7E" w:rsidRDefault="00693ED0">
            <w:pPr>
              <w:spacing w:before="0" w:after="0"/>
              <w:jc w:val="center"/>
              <w:rPr>
                <w:noProof/>
                <w:color w:val="000000"/>
                <w:sz w:val="20"/>
                <w:szCs w:val="20"/>
              </w:rPr>
            </w:pPr>
            <w:r w:rsidRPr="000C2A7E">
              <w:rPr>
                <w:noProof/>
                <w:color w:val="000000"/>
                <w:sz w:val="20"/>
              </w:rPr>
              <w:t>Aasta</w:t>
            </w:r>
          </w:p>
        </w:tc>
        <w:tc>
          <w:tcPr>
            <w:tcW w:w="596"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C2A7E" w:rsidRDefault="00693ED0">
            <w:pPr>
              <w:spacing w:before="0" w:after="0"/>
              <w:jc w:val="center"/>
              <w:rPr>
                <w:b/>
                <w:bCs/>
                <w:noProof/>
                <w:color w:val="000000"/>
                <w:sz w:val="20"/>
                <w:szCs w:val="20"/>
              </w:rPr>
            </w:pPr>
            <w:r w:rsidRPr="000C2A7E">
              <w:rPr>
                <w:b/>
                <w:noProof/>
                <w:color w:val="000000"/>
                <w:sz w:val="20"/>
              </w:rPr>
              <w:t>Mitmeaastane finantsraamistik 2021–2027 KOKKU</w:t>
            </w:r>
          </w:p>
        </w:tc>
      </w:tr>
      <w:tr w:rsidR="00693ED0" w:rsidRPr="000C2A7E">
        <w:trPr>
          <w:trHeight w:val="300"/>
        </w:trPr>
        <w:tc>
          <w:tcPr>
            <w:tcW w:w="2432" w:type="pct"/>
            <w:gridSpan w:val="3"/>
            <w:vMerge/>
            <w:tcBorders>
              <w:top w:val="single" w:sz="8" w:space="0" w:color="auto"/>
              <w:left w:val="single" w:sz="8" w:space="0" w:color="auto"/>
              <w:bottom w:val="single" w:sz="8" w:space="0" w:color="000000"/>
              <w:right w:val="single" w:sz="8" w:space="0" w:color="000000"/>
            </w:tcBorders>
            <w:vAlign w:val="center"/>
            <w:hideMark/>
          </w:tcPr>
          <w:p w:rsidR="00693ED0" w:rsidRPr="000C2A7E" w:rsidRDefault="00693ED0">
            <w:pPr>
              <w:spacing w:before="0" w:after="0"/>
              <w:jc w:val="left"/>
              <w:rPr>
                <w:b/>
                <w:bCs/>
                <w:noProof/>
                <w:color w:val="000000"/>
                <w:sz w:val="22"/>
                <w:lang w:eastAsia="en-IE"/>
              </w:rPr>
            </w:pPr>
          </w:p>
        </w:tc>
        <w:tc>
          <w:tcPr>
            <w:tcW w:w="493" w:type="pct"/>
            <w:tcBorders>
              <w:top w:val="nil"/>
              <w:left w:val="nil"/>
              <w:bottom w:val="single" w:sz="8" w:space="0" w:color="auto"/>
              <w:right w:val="single" w:sz="8" w:space="0" w:color="auto"/>
            </w:tcBorders>
            <w:shd w:val="clear" w:color="auto" w:fill="auto"/>
            <w:vAlign w:val="center"/>
            <w:hideMark/>
          </w:tcPr>
          <w:p w:rsidR="00693ED0" w:rsidRPr="000C2A7E" w:rsidRDefault="00693ED0">
            <w:pPr>
              <w:spacing w:before="0" w:after="0"/>
              <w:jc w:val="center"/>
              <w:rPr>
                <w:b/>
                <w:bCs/>
                <w:noProof/>
                <w:color w:val="000000"/>
                <w:sz w:val="20"/>
                <w:szCs w:val="20"/>
              </w:rPr>
            </w:pPr>
            <w:r w:rsidRPr="000C2A7E">
              <w:rPr>
                <w:b/>
                <w:noProof/>
                <w:color w:val="000000"/>
                <w:sz w:val="20"/>
              </w:rPr>
              <w:t>2024</w:t>
            </w:r>
          </w:p>
        </w:tc>
        <w:tc>
          <w:tcPr>
            <w:tcW w:w="493" w:type="pct"/>
            <w:tcBorders>
              <w:top w:val="nil"/>
              <w:left w:val="nil"/>
              <w:bottom w:val="single" w:sz="8" w:space="0" w:color="auto"/>
              <w:right w:val="single" w:sz="8" w:space="0" w:color="auto"/>
            </w:tcBorders>
            <w:shd w:val="clear" w:color="auto" w:fill="auto"/>
            <w:vAlign w:val="center"/>
            <w:hideMark/>
          </w:tcPr>
          <w:p w:rsidR="00693ED0" w:rsidRPr="000C2A7E" w:rsidRDefault="00693ED0">
            <w:pPr>
              <w:spacing w:before="0" w:after="0"/>
              <w:jc w:val="center"/>
              <w:rPr>
                <w:b/>
                <w:bCs/>
                <w:noProof/>
                <w:color w:val="000000"/>
                <w:sz w:val="20"/>
                <w:szCs w:val="20"/>
              </w:rPr>
            </w:pPr>
            <w:r w:rsidRPr="000C2A7E">
              <w:rPr>
                <w:b/>
                <w:noProof/>
                <w:color w:val="000000"/>
                <w:sz w:val="20"/>
              </w:rPr>
              <w:t>2025</w:t>
            </w:r>
          </w:p>
        </w:tc>
        <w:tc>
          <w:tcPr>
            <w:tcW w:w="493" w:type="pct"/>
            <w:tcBorders>
              <w:top w:val="nil"/>
              <w:left w:val="nil"/>
              <w:bottom w:val="single" w:sz="8" w:space="0" w:color="auto"/>
              <w:right w:val="single" w:sz="8" w:space="0" w:color="auto"/>
            </w:tcBorders>
            <w:shd w:val="clear" w:color="auto" w:fill="auto"/>
            <w:vAlign w:val="center"/>
            <w:hideMark/>
          </w:tcPr>
          <w:p w:rsidR="00693ED0" w:rsidRPr="000C2A7E" w:rsidRDefault="00693ED0">
            <w:pPr>
              <w:spacing w:before="0" w:after="0"/>
              <w:jc w:val="center"/>
              <w:rPr>
                <w:b/>
                <w:bCs/>
                <w:noProof/>
                <w:color w:val="000000"/>
                <w:sz w:val="20"/>
                <w:szCs w:val="20"/>
              </w:rPr>
            </w:pPr>
            <w:r w:rsidRPr="000C2A7E">
              <w:rPr>
                <w:b/>
                <w:noProof/>
                <w:color w:val="000000"/>
                <w:sz w:val="20"/>
              </w:rPr>
              <w:t>2026</w:t>
            </w:r>
          </w:p>
        </w:tc>
        <w:tc>
          <w:tcPr>
            <w:tcW w:w="493" w:type="pct"/>
            <w:tcBorders>
              <w:top w:val="nil"/>
              <w:left w:val="nil"/>
              <w:bottom w:val="single" w:sz="8" w:space="0" w:color="auto"/>
              <w:right w:val="single" w:sz="8" w:space="0" w:color="auto"/>
            </w:tcBorders>
            <w:shd w:val="clear" w:color="auto" w:fill="auto"/>
            <w:vAlign w:val="center"/>
            <w:hideMark/>
          </w:tcPr>
          <w:p w:rsidR="00693ED0" w:rsidRPr="000C2A7E" w:rsidRDefault="00693ED0">
            <w:pPr>
              <w:spacing w:before="0" w:after="0"/>
              <w:jc w:val="center"/>
              <w:rPr>
                <w:b/>
                <w:bCs/>
                <w:noProof/>
                <w:color w:val="000000"/>
                <w:sz w:val="20"/>
                <w:szCs w:val="20"/>
              </w:rPr>
            </w:pPr>
            <w:r w:rsidRPr="000C2A7E">
              <w:rPr>
                <w:b/>
                <w:noProof/>
                <w:color w:val="000000"/>
                <w:sz w:val="20"/>
              </w:rPr>
              <w:t>2027</w:t>
            </w:r>
          </w:p>
        </w:tc>
        <w:tc>
          <w:tcPr>
            <w:tcW w:w="596" w:type="pct"/>
            <w:vMerge/>
            <w:tcBorders>
              <w:top w:val="single" w:sz="8" w:space="0" w:color="auto"/>
              <w:left w:val="single" w:sz="8" w:space="0" w:color="auto"/>
              <w:bottom w:val="single" w:sz="8" w:space="0" w:color="auto"/>
              <w:right w:val="single" w:sz="8" w:space="0" w:color="auto"/>
            </w:tcBorders>
            <w:vAlign w:val="center"/>
            <w:hideMark/>
          </w:tcPr>
          <w:p w:rsidR="00693ED0" w:rsidRPr="000C2A7E" w:rsidRDefault="00693ED0">
            <w:pPr>
              <w:spacing w:before="0" w:after="0"/>
              <w:jc w:val="left"/>
              <w:rPr>
                <w:b/>
                <w:bCs/>
                <w:noProof/>
                <w:color w:val="000000"/>
                <w:sz w:val="20"/>
                <w:szCs w:val="20"/>
                <w:lang w:eastAsia="en-IE"/>
              </w:rPr>
            </w:pPr>
          </w:p>
        </w:tc>
      </w:tr>
      <w:tr w:rsidR="00693ED0" w:rsidRPr="000C2A7E">
        <w:trPr>
          <w:trHeight w:val="432"/>
        </w:trPr>
        <w:tc>
          <w:tcPr>
            <w:tcW w:w="1411"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0C2A7E" w:rsidRDefault="00693ED0">
            <w:pPr>
              <w:spacing w:before="0" w:after="0"/>
              <w:rPr>
                <w:noProof/>
                <w:color w:val="000000"/>
                <w:sz w:val="21"/>
                <w:szCs w:val="21"/>
              </w:rPr>
            </w:pPr>
            <w:r w:rsidRPr="000C2A7E">
              <w:rPr>
                <w:noProof/>
                <w:color w:val="000000"/>
                <w:sz w:val="21"/>
              </w:rPr>
              <w:t>Tegevusassigneeringud KOKKU</w:t>
            </w:r>
            <w:r w:rsidR="008E0EEB">
              <w:rPr>
                <w:noProof/>
                <w:color w:val="000000"/>
                <w:sz w:val="21"/>
              </w:rPr>
              <w:t xml:space="preserve"> </w:t>
            </w:r>
            <w:r w:rsidRPr="000C2A7E">
              <w:rPr>
                <w:noProof/>
              </w:rPr>
              <w:cr/>
            </w:r>
            <w:r w:rsidRPr="000C2A7E">
              <w:rPr>
                <w:noProof/>
              </w:rPr>
              <w:br/>
            </w:r>
          </w:p>
        </w:tc>
        <w:tc>
          <w:tcPr>
            <w:tcW w:w="529" w:type="pct"/>
            <w:tcBorders>
              <w:top w:val="nil"/>
              <w:left w:val="nil"/>
              <w:bottom w:val="single" w:sz="8" w:space="0" w:color="auto"/>
              <w:right w:val="single" w:sz="8" w:space="0" w:color="auto"/>
            </w:tcBorders>
            <w:shd w:val="clear" w:color="auto" w:fill="auto"/>
            <w:vAlign w:val="center"/>
            <w:hideMark/>
          </w:tcPr>
          <w:p w:rsidR="00693ED0" w:rsidRPr="000C2A7E" w:rsidRDefault="00693ED0">
            <w:pPr>
              <w:spacing w:before="0" w:after="0"/>
              <w:rPr>
                <w:noProof/>
                <w:color w:val="000000"/>
                <w:sz w:val="18"/>
                <w:szCs w:val="18"/>
              </w:rPr>
            </w:pPr>
            <w:r w:rsidRPr="000C2A7E">
              <w:rPr>
                <w:noProof/>
                <w:color w:val="000000"/>
                <w:sz w:val="18"/>
              </w:rPr>
              <w:t>Kulukohustused</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0C2A7E" w:rsidRDefault="00693ED0">
            <w:pPr>
              <w:spacing w:before="0" w:after="0"/>
              <w:jc w:val="center"/>
              <w:rPr>
                <w:noProof/>
                <w:color w:val="000000"/>
                <w:sz w:val="14"/>
                <w:szCs w:val="14"/>
              </w:rPr>
            </w:pPr>
            <w:r w:rsidRPr="000C2A7E">
              <w:rPr>
                <w:noProof/>
                <w:color w:val="000000"/>
                <w:sz w:val="14"/>
              </w:rPr>
              <w:t>(4)</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noProof/>
                <w:color w:val="000000"/>
                <w:sz w:val="20"/>
                <w:szCs w:val="20"/>
              </w:rPr>
            </w:pPr>
            <w:r w:rsidRPr="000C2A7E">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noProof/>
                <w:color w:val="000000"/>
                <w:sz w:val="20"/>
                <w:szCs w:val="20"/>
              </w:rPr>
            </w:pPr>
            <w:r w:rsidRPr="000C2A7E">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noProof/>
                <w:color w:val="000000"/>
                <w:sz w:val="20"/>
                <w:szCs w:val="20"/>
              </w:rPr>
            </w:pPr>
            <w:r w:rsidRPr="000C2A7E">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noProof/>
                <w:color w:val="000000"/>
                <w:sz w:val="20"/>
                <w:szCs w:val="20"/>
              </w:rPr>
            </w:pPr>
            <w:r w:rsidRPr="000C2A7E">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b/>
                <w:bCs/>
                <w:noProof/>
                <w:color w:val="000000"/>
                <w:sz w:val="20"/>
                <w:szCs w:val="20"/>
              </w:rPr>
            </w:pPr>
            <w:r w:rsidRPr="000C2A7E">
              <w:rPr>
                <w:b/>
                <w:noProof/>
                <w:color w:val="000000"/>
                <w:sz w:val="20"/>
              </w:rPr>
              <w:t>0,000</w:t>
            </w:r>
          </w:p>
        </w:tc>
      </w:tr>
      <w:tr w:rsidR="00693ED0" w:rsidRPr="000C2A7E">
        <w:trPr>
          <w:trHeight w:val="456"/>
        </w:trPr>
        <w:tc>
          <w:tcPr>
            <w:tcW w:w="1411" w:type="pct"/>
            <w:vMerge/>
            <w:tcBorders>
              <w:top w:val="nil"/>
              <w:left w:val="single" w:sz="8" w:space="0" w:color="auto"/>
              <w:bottom w:val="single" w:sz="8" w:space="0" w:color="auto"/>
              <w:right w:val="single" w:sz="8" w:space="0" w:color="auto"/>
            </w:tcBorders>
            <w:vAlign w:val="center"/>
            <w:hideMark/>
          </w:tcPr>
          <w:p w:rsidR="00693ED0" w:rsidRPr="000C2A7E" w:rsidRDefault="00693ED0">
            <w:pPr>
              <w:spacing w:before="0" w:after="0"/>
              <w:jc w:val="left"/>
              <w:rPr>
                <w:noProof/>
                <w:color w:val="000000"/>
                <w:sz w:val="21"/>
                <w:szCs w:val="21"/>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0C2A7E" w:rsidRDefault="00693ED0">
            <w:pPr>
              <w:spacing w:before="0" w:after="0"/>
              <w:rPr>
                <w:noProof/>
                <w:color w:val="000000"/>
                <w:sz w:val="18"/>
                <w:szCs w:val="18"/>
              </w:rPr>
            </w:pPr>
            <w:r w:rsidRPr="000C2A7E">
              <w:rPr>
                <w:noProof/>
                <w:color w:val="000000"/>
                <w:sz w:val="18"/>
              </w:rPr>
              <w:t>Maksed</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0C2A7E" w:rsidRDefault="00693ED0">
            <w:pPr>
              <w:spacing w:before="0" w:after="0"/>
              <w:jc w:val="center"/>
              <w:rPr>
                <w:noProof/>
                <w:color w:val="000000"/>
                <w:sz w:val="14"/>
                <w:szCs w:val="14"/>
              </w:rPr>
            </w:pPr>
            <w:r w:rsidRPr="000C2A7E">
              <w:rPr>
                <w:noProof/>
                <w:color w:val="000000"/>
                <w:sz w:val="14"/>
              </w:rPr>
              <w:t>(5)</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noProof/>
                <w:color w:val="000000"/>
                <w:sz w:val="20"/>
                <w:szCs w:val="20"/>
              </w:rPr>
            </w:pPr>
            <w:r w:rsidRPr="000C2A7E">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noProof/>
                <w:color w:val="000000"/>
                <w:sz w:val="20"/>
                <w:szCs w:val="20"/>
              </w:rPr>
            </w:pPr>
            <w:r w:rsidRPr="000C2A7E">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noProof/>
                <w:color w:val="000000"/>
                <w:sz w:val="20"/>
                <w:szCs w:val="20"/>
              </w:rPr>
            </w:pPr>
            <w:r w:rsidRPr="000C2A7E">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noProof/>
                <w:color w:val="000000"/>
                <w:sz w:val="20"/>
                <w:szCs w:val="20"/>
              </w:rPr>
            </w:pPr>
            <w:r w:rsidRPr="000C2A7E">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b/>
                <w:bCs/>
                <w:noProof/>
                <w:color w:val="000000"/>
                <w:sz w:val="20"/>
                <w:szCs w:val="20"/>
              </w:rPr>
            </w:pPr>
            <w:r w:rsidRPr="000C2A7E">
              <w:rPr>
                <w:b/>
                <w:noProof/>
                <w:color w:val="000000"/>
                <w:sz w:val="20"/>
              </w:rPr>
              <w:t>0,000</w:t>
            </w:r>
          </w:p>
        </w:tc>
      </w:tr>
      <w:tr w:rsidR="00693ED0" w:rsidRPr="000C2A7E" w:rsidTr="00144BC9">
        <w:trPr>
          <w:trHeight w:val="924"/>
        </w:trPr>
        <w:tc>
          <w:tcPr>
            <w:tcW w:w="1940"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C2A7E" w:rsidRDefault="00693ED0">
            <w:pPr>
              <w:spacing w:before="0" w:after="0"/>
              <w:rPr>
                <w:noProof/>
                <w:color w:val="000000"/>
                <w:sz w:val="21"/>
                <w:szCs w:val="21"/>
              </w:rPr>
            </w:pPr>
            <w:r w:rsidRPr="000C2A7E">
              <w:rPr>
                <w:noProof/>
                <w:color w:val="000000"/>
                <w:sz w:val="21"/>
              </w:rPr>
              <w:t xml:space="preserve">Eriprogrammide vahenditest rahastatavad haldusassigneeringud KOKKU </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0C2A7E" w:rsidRDefault="00693ED0">
            <w:pPr>
              <w:spacing w:before="0" w:after="0"/>
              <w:jc w:val="center"/>
              <w:rPr>
                <w:noProof/>
                <w:color w:val="000000"/>
                <w:sz w:val="14"/>
                <w:szCs w:val="14"/>
              </w:rPr>
            </w:pPr>
            <w:r w:rsidRPr="000C2A7E">
              <w:rPr>
                <w:noProof/>
                <w:color w:val="000000"/>
                <w:sz w:val="14"/>
              </w:rPr>
              <w:t>(6)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noProof/>
                <w:color w:val="000000"/>
                <w:sz w:val="20"/>
                <w:szCs w:val="20"/>
              </w:rPr>
            </w:pPr>
            <w:r w:rsidRPr="000C2A7E">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noProof/>
                <w:color w:val="000000"/>
                <w:sz w:val="20"/>
                <w:szCs w:val="20"/>
              </w:rPr>
            </w:pPr>
            <w:r w:rsidRPr="000C2A7E">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noProof/>
                <w:color w:val="000000"/>
                <w:sz w:val="20"/>
                <w:szCs w:val="20"/>
              </w:rPr>
            </w:pPr>
            <w:r w:rsidRPr="000C2A7E">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noProof/>
                <w:color w:val="000000"/>
                <w:sz w:val="20"/>
                <w:szCs w:val="20"/>
              </w:rPr>
            </w:pPr>
            <w:r w:rsidRPr="000C2A7E">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b/>
                <w:bCs/>
                <w:noProof/>
                <w:color w:val="000000"/>
                <w:sz w:val="20"/>
                <w:szCs w:val="20"/>
              </w:rPr>
            </w:pPr>
            <w:r w:rsidRPr="000C2A7E">
              <w:rPr>
                <w:b/>
                <w:noProof/>
                <w:color w:val="000000"/>
                <w:sz w:val="20"/>
              </w:rPr>
              <w:t>0,000</w:t>
            </w:r>
          </w:p>
        </w:tc>
      </w:tr>
      <w:tr w:rsidR="00144BC9" w:rsidRPr="000C2A7E">
        <w:trPr>
          <w:trHeight w:val="564"/>
        </w:trPr>
        <w:tc>
          <w:tcPr>
            <w:tcW w:w="1411" w:type="pct"/>
            <w:tcBorders>
              <w:top w:val="nil"/>
              <w:left w:val="single" w:sz="8" w:space="0" w:color="auto"/>
              <w:bottom w:val="nil"/>
              <w:right w:val="single" w:sz="8" w:space="0" w:color="auto"/>
            </w:tcBorders>
            <w:shd w:val="thinDiagStripe" w:color="C0C0C0" w:fill="F1F1F1"/>
            <w:vAlign w:val="center"/>
            <w:hideMark/>
          </w:tcPr>
          <w:p w:rsidR="00144BC9" w:rsidRPr="000C2A7E" w:rsidRDefault="00144BC9" w:rsidP="00144BC9">
            <w:pPr>
              <w:spacing w:before="0" w:after="0"/>
              <w:jc w:val="center"/>
              <w:rPr>
                <w:b/>
                <w:bCs/>
                <w:noProof/>
                <w:color w:val="000000"/>
                <w:sz w:val="22"/>
              </w:rPr>
            </w:pPr>
            <w:r>
              <w:rPr>
                <w:noProof/>
                <w:color w:val="000000"/>
                <w:sz w:val="22"/>
              </w:rPr>
              <w:t>Mitmeaastase finantsraamistiku</w:t>
            </w:r>
          </w:p>
        </w:tc>
        <w:tc>
          <w:tcPr>
            <w:tcW w:w="529" w:type="pct"/>
            <w:tcBorders>
              <w:top w:val="nil"/>
              <w:left w:val="nil"/>
              <w:bottom w:val="single" w:sz="8" w:space="0" w:color="auto"/>
              <w:right w:val="single" w:sz="8" w:space="0" w:color="auto"/>
            </w:tcBorders>
            <w:shd w:val="clear" w:color="auto" w:fill="auto"/>
            <w:vAlign w:val="center"/>
            <w:hideMark/>
          </w:tcPr>
          <w:p w:rsidR="00144BC9" w:rsidRPr="000C2A7E" w:rsidRDefault="00144BC9" w:rsidP="00144BC9">
            <w:pPr>
              <w:spacing w:before="0" w:after="0"/>
              <w:rPr>
                <w:noProof/>
                <w:color w:val="000000"/>
                <w:sz w:val="18"/>
                <w:szCs w:val="18"/>
              </w:rPr>
            </w:pPr>
            <w:r w:rsidRPr="000C2A7E">
              <w:rPr>
                <w:noProof/>
                <w:color w:val="000000"/>
                <w:sz w:val="18"/>
              </w:rPr>
              <w:t>Kulukohustused</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144BC9" w:rsidRPr="000C2A7E" w:rsidRDefault="00144BC9" w:rsidP="00144BC9">
            <w:pPr>
              <w:spacing w:before="0" w:after="0"/>
              <w:jc w:val="center"/>
              <w:rPr>
                <w:noProof/>
                <w:color w:val="000000"/>
                <w:sz w:val="14"/>
                <w:szCs w:val="14"/>
              </w:rPr>
            </w:pPr>
            <w:r w:rsidRPr="000C2A7E">
              <w:rPr>
                <w:noProof/>
                <w:color w:val="000000"/>
                <w:sz w:val="14"/>
              </w:rPr>
              <w:t>= 4 + 6</w:t>
            </w:r>
          </w:p>
        </w:tc>
        <w:tc>
          <w:tcPr>
            <w:tcW w:w="493" w:type="pct"/>
            <w:tcBorders>
              <w:top w:val="nil"/>
              <w:left w:val="nil"/>
              <w:bottom w:val="single" w:sz="8" w:space="0" w:color="auto"/>
              <w:right w:val="single" w:sz="8" w:space="0" w:color="auto"/>
            </w:tcBorders>
            <w:shd w:val="clear" w:color="000000" w:fill="D9D9D9"/>
            <w:vAlign w:val="center"/>
            <w:hideMark/>
          </w:tcPr>
          <w:p w:rsidR="00144BC9" w:rsidRPr="000C2A7E" w:rsidRDefault="00144BC9" w:rsidP="00144BC9">
            <w:pPr>
              <w:spacing w:before="0" w:after="0"/>
              <w:jc w:val="right"/>
              <w:rPr>
                <w:b/>
                <w:bCs/>
                <w:noProof/>
                <w:color w:val="000000"/>
                <w:sz w:val="20"/>
                <w:szCs w:val="20"/>
              </w:rPr>
            </w:pPr>
            <w:r w:rsidRPr="000C2A7E">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144BC9" w:rsidRPr="000C2A7E" w:rsidRDefault="00144BC9" w:rsidP="00144BC9">
            <w:pPr>
              <w:spacing w:before="0" w:after="0"/>
              <w:jc w:val="right"/>
              <w:rPr>
                <w:b/>
                <w:bCs/>
                <w:noProof/>
                <w:color w:val="000000"/>
                <w:sz w:val="20"/>
                <w:szCs w:val="20"/>
              </w:rPr>
            </w:pPr>
            <w:r w:rsidRPr="000C2A7E">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144BC9" w:rsidRPr="000C2A7E" w:rsidRDefault="00144BC9" w:rsidP="00144BC9">
            <w:pPr>
              <w:spacing w:before="0" w:after="0"/>
              <w:jc w:val="right"/>
              <w:rPr>
                <w:b/>
                <w:bCs/>
                <w:noProof/>
                <w:color w:val="000000"/>
                <w:sz w:val="20"/>
                <w:szCs w:val="20"/>
              </w:rPr>
            </w:pPr>
            <w:r w:rsidRPr="000C2A7E">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144BC9" w:rsidRPr="000C2A7E" w:rsidRDefault="00144BC9" w:rsidP="00144BC9">
            <w:pPr>
              <w:spacing w:before="0" w:after="0"/>
              <w:jc w:val="right"/>
              <w:rPr>
                <w:b/>
                <w:bCs/>
                <w:noProof/>
                <w:color w:val="000000"/>
                <w:sz w:val="20"/>
                <w:szCs w:val="20"/>
              </w:rPr>
            </w:pPr>
            <w:r w:rsidRPr="000C2A7E">
              <w:rPr>
                <w:b/>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144BC9" w:rsidRPr="000C2A7E" w:rsidRDefault="00144BC9" w:rsidP="00144BC9">
            <w:pPr>
              <w:spacing w:before="0" w:after="0"/>
              <w:jc w:val="right"/>
              <w:rPr>
                <w:b/>
                <w:bCs/>
                <w:noProof/>
                <w:color w:val="000000"/>
                <w:sz w:val="20"/>
                <w:szCs w:val="20"/>
              </w:rPr>
            </w:pPr>
            <w:r w:rsidRPr="000C2A7E">
              <w:rPr>
                <w:b/>
                <w:noProof/>
                <w:color w:val="000000"/>
                <w:sz w:val="20"/>
              </w:rPr>
              <w:t>0,000</w:t>
            </w:r>
          </w:p>
        </w:tc>
      </w:tr>
      <w:tr w:rsidR="00144BC9" w:rsidRPr="000C2A7E">
        <w:trPr>
          <w:trHeight w:val="528"/>
        </w:trPr>
        <w:tc>
          <w:tcPr>
            <w:tcW w:w="1411" w:type="pct"/>
            <w:tcBorders>
              <w:top w:val="nil"/>
              <w:left w:val="single" w:sz="8" w:space="0" w:color="auto"/>
              <w:bottom w:val="single" w:sz="8" w:space="0" w:color="auto"/>
              <w:right w:val="single" w:sz="8" w:space="0" w:color="auto"/>
            </w:tcBorders>
            <w:shd w:val="thinDiagStripe" w:color="C0C0C0" w:fill="F1F1F1"/>
            <w:vAlign w:val="center"/>
            <w:hideMark/>
          </w:tcPr>
          <w:p w:rsidR="00144BC9" w:rsidRPr="000C2A7E" w:rsidRDefault="00144BC9" w:rsidP="00144BC9">
            <w:pPr>
              <w:spacing w:before="0" w:after="0"/>
              <w:jc w:val="center"/>
              <w:rPr>
                <w:noProof/>
                <w:color w:val="000000"/>
                <w:sz w:val="22"/>
              </w:rPr>
            </w:pPr>
            <w:r>
              <w:rPr>
                <w:b/>
                <w:noProof/>
                <w:color w:val="000000"/>
                <w:sz w:val="22"/>
              </w:rPr>
              <w:t>RUBRIIGI &lt;….&gt; assigneeringud KOKKU</w:t>
            </w:r>
          </w:p>
        </w:tc>
        <w:tc>
          <w:tcPr>
            <w:tcW w:w="529" w:type="pct"/>
            <w:tcBorders>
              <w:top w:val="nil"/>
              <w:left w:val="nil"/>
              <w:bottom w:val="single" w:sz="8" w:space="0" w:color="auto"/>
              <w:right w:val="single" w:sz="8" w:space="0" w:color="auto"/>
            </w:tcBorders>
            <w:shd w:val="clear" w:color="auto" w:fill="auto"/>
            <w:vAlign w:val="center"/>
            <w:hideMark/>
          </w:tcPr>
          <w:p w:rsidR="00144BC9" w:rsidRPr="000C2A7E" w:rsidRDefault="00144BC9" w:rsidP="00144BC9">
            <w:pPr>
              <w:spacing w:before="0" w:after="0"/>
              <w:rPr>
                <w:noProof/>
                <w:color w:val="000000"/>
                <w:sz w:val="18"/>
                <w:szCs w:val="18"/>
              </w:rPr>
            </w:pPr>
            <w:r w:rsidRPr="000C2A7E">
              <w:rPr>
                <w:noProof/>
                <w:color w:val="000000"/>
                <w:sz w:val="18"/>
              </w:rPr>
              <w:t>Maksed</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144BC9" w:rsidRPr="000C2A7E" w:rsidRDefault="00144BC9" w:rsidP="00144BC9">
            <w:pPr>
              <w:spacing w:before="0" w:after="0"/>
              <w:jc w:val="center"/>
              <w:rPr>
                <w:noProof/>
                <w:color w:val="000000"/>
                <w:sz w:val="14"/>
                <w:szCs w:val="14"/>
              </w:rPr>
            </w:pPr>
            <w:r w:rsidRPr="000C2A7E">
              <w:rPr>
                <w:noProof/>
                <w:color w:val="000000"/>
                <w:sz w:val="14"/>
              </w:rPr>
              <w:t>= 5 + 6</w:t>
            </w:r>
          </w:p>
        </w:tc>
        <w:tc>
          <w:tcPr>
            <w:tcW w:w="493" w:type="pct"/>
            <w:tcBorders>
              <w:top w:val="nil"/>
              <w:left w:val="nil"/>
              <w:bottom w:val="single" w:sz="8" w:space="0" w:color="auto"/>
              <w:right w:val="single" w:sz="8" w:space="0" w:color="auto"/>
            </w:tcBorders>
            <w:shd w:val="clear" w:color="000000" w:fill="D9D9D9"/>
            <w:vAlign w:val="center"/>
            <w:hideMark/>
          </w:tcPr>
          <w:p w:rsidR="00144BC9" w:rsidRPr="000C2A7E" w:rsidRDefault="00144BC9" w:rsidP="00144BC9">
            <w:pPr>
              <w:spacing w:before="0" w:after="0"/>
              <w:jc w:val="right"/>
              <w:rPr>
                <w:b/>
                <w:bCs/>
                <w:noProof/>
                <w:color w:val="000000"/>
                <w:sz w:val="20"/>
                <w:szCs w:val="20"/>
              </w:rPr>
            </w:pPr>
            <w:r w:rsidRPr="000C2A7E">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144BC9" w:rsidRPr="000C2A7E" w:rsidRDefault="00144BC9" w:rsidP="00144BC9">
            <w:pPr>
              <w:spacing w:before="0" w:after="0"/>
              <w:jc w:val="right"/>
              <w:rPr>
                <w:b/>
                <w:bCs/>
                <w:noProof/>
                <w:color w:val="000000"/>
                <w:sz w:val="20"/>
                <w:szCs w:val="20"/>
              </w:rPr>
            </w:pPr>
            <w:r w:rsidRPr="000C2A7E">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144BC9" w:rsidRPr="000C2A7E" w:rsidRDefault="00144BC9" w:rsidP="00144BC9">
            <w:pPr>
              <w:spacing w:before="0" w:after="0"/>
              <w:jc w:val="right"/>
              <w:rPr>
                <w:b/>
                <w:bCs/>
                <w:noProof/>
                <w:color w:val="000000"/>
                <w:sz w:val="20"/>
                <w:szCs w:val="20"/>
              </w:rPr>
            </w:pPr>
            <w:r w:rsidRPr="000C2A7E">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144BC9" w:rsidRPr="000C2A7E" w:rsidRDefault="00144BC9" w:rsidP="00144BC9">
            <w:pPr>
              <w:spacing w:before="0" w:after="0"/>
              <w:jc w:val="right"/>
              <w:rPr>
                <w:b/>
                <w:bCs/>
                <w:noProof/>
                <w:color w:val="000000"/>
                <w:sz w:val="20"/>
                <w:szCs w:val="20"/>
              </w:rPr>
            </w:pPr>
            <w:r w:rsidRPr="000C2A7E">
              <w:rPr>
                <w:b/>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144BC9" w:rsidRPr="000C2A7E" w:rsidRDefault="00144BC9" w:rsidP="00144BC9">
            <w:pPr>
              <w:spacing w:before="0" w:after="0"/>
              <w:jc w:val="right"/>
              <w:rPr>
                <w:b/>
                <w:bCs/>
                <w:noProof/>
                <w:color w:val="000000"/>
                <w:sz w:val="20"/>
                <w:szCs w:val="20"/>
              </w:rPr>
            </w:pPr>
            <w:r w:rsidRPr="000C2A7E">
              <w:rPr>
                <w:b/>
                <w:noProof/>
                <w:color w:val="000000"/>
                <w:sz w:val="20"/>
              </w:rPr>
              <w:t>0,000</w:t>
            </w:r>
          </w:p>
        </w:tc>
      </w:tr>
    </w:tbl>
    <w:p w:rsidR="00693ED0" w:rsidRPr="000C2A7E" w:rsidRDefault="00693ED0" w:rsidP="00693ED0">
      <w:pPr>
        <w:spacing w:after="40"/>
        <w:rPr>
          <w:noProof/>
        </w:rPr>
      </w:pPr>
    </w:p>
    <w:tbl>
      <w:tblPr>
        <w:tblW w:w="5000" w:type="pct"/>
        <w:tblLook w:val="04A0" w:firstRow="1" w:lastRow="0" w:firstColumn="1" w:lastColumn="0" w:noHBand="0" w:noVBand="1"/>
      </w:tblPr>
      <w:tblGrid>
        <w:gridCol w:w="4304"/>
        <w:gridCol w:w="1389"/>
        <w:gridCol w:w="1013"/>
        <w:gridCol w:w="1015"/>
        <w:gridCol w:w="1217"/>
        <w:gridCol w:w="1217"/>
        <w:gridCol w:w="1217"/>
        <w:gridCol w:w="1220"/>
        <w:gridCol w:w="1628"/>
      </w:tblGrid>
      <w:tr w:rsidR="00693ED0" w:rsidRPr="000C2A7E" w:rsidTr="00D70E7A">
        <w:trPr>
          <w:trHeight w:val="288"/>
        </w:trPr>
        <w:tc>
          <w:tcPr>
            <w:tcW w:w="1513" w:type="pct"/>
            <w:tcBorders>
              <w:top w:val="nil"/>
              <w:left w:val="nil"/>
              <w:bottom w:val="nil"/>
              <w:right w:val="nil"/>
            </w:tcBorders>
            <w:shd w:val="clear" w:color="auto" w:fill="auto"/>
            <w:noWrap/>
            <w:vAlign w:val="bottom"/>
            <w:hideMark/>
          </w:tcPr>
          <w:p w:rsidR="00693ED0" w:rsidRPr="000C2A7E" w:rsidRDefault="00693ED0">
            <w:pPr>
              <w:spacing w:before="0" w:after="0"/>
              <w:jc w:val="left"/>
              <w:rPr>
                <w:noProof/>
                <w:sz w:val="20"/>
                <w:szCs w:val="24"/>
                <w:lang w:eastAsia="en-IE"/>
              </w:rPr>
            </w:pPr>
          </w:p>
        </w:tc>
        <w:tc>
          <w:tcPr>
            <w:tcW w:w="487" w:type="pct"/>
            <w:tcBorders>
              <w:top w:val="nil"/>
              <w:left w:val="nil"/>
              <w:bottom w:val="nil"/>
              <w:right w:val="nil"/>
            </w:tcBorders>
            <w:shd w:val="clear" w:color="auto" w:fill="auto"/>
            <w:noWrap/>
            <w:vAlign w:val="bottom"/>
            <w:hideMark/>
          </w:tcPr>
          <w:p w:rsidR="00693ED0" w:rsidRPr="000C2A7E" w:rsidRDefault="00693ED0">
            <w:pPr>
              <w:spacing w:before="0" w:after="0"/>
              <w:jc w:val="left"/>
              <w:rPr>
                <w:noProof/>
                <w:sz w:val="20"/>
                <w:szCs w:val="20"/>
                <w:lang w:eastAsia="en-IE"/>
              </w:rPr>
            </w:pPr>
          </w:p>
        </w:tc>
        <w:tc>
          <w:tcPr>
            <w:tcW w:w="356" w:type="pct"/>
            <w:tcBorders>
              <w:top w:val="nil"/>
              <w:left w:val="nil"/>
              <w:bottom w:val="nil"/>
              <w:right w:val="nil"/>
            </w:tcBorders>
            <w:shd w:val="clear" w:color="auto" w:fill="auto"/>
            <w:noWrap/>
            <w:vAlign w:val="bottom"/>
            <w:hideMark/>
          </w:tcPr>
          <w:p w:rsidR="00693ED0" w:rsidRPr="000C2A7E" w:rsidRDefault="00693ED0">
            <w:pPr>
              <w:spacing w:before="0" w:after="0"/>
              <w:jc w:val="left"/>
              <w:rPr>
                <w:noProof/>
                <w:sz w:val="20"/>
                <w:szCs w:val="20"/>
                <w:lang w:eastAsia="en-IE"/>
              </w:rPr>
            </w:pPr>
          </w:p>
        </w:tc>
        <w:tc>
          <w:tcPr>
            <w:tcW w:w="357" w:type="pct"/>
            <w:tcBorders>
              <w:top w:val="nil"/>
              <w:left w:val="nil"/>
              <w:bottom w:val="nil"/>
              <w:right w:val="single" w:sz="4" w:space="0" w:color="auto"/>
            </w:tcBorders>
            <w:shd w:val="clear" w:color="auto" w:fill="auto"/>
            <w:noWrap/>
            <w:vAlign w:val="bottom"/>
            <w:hideMark/>
          </w:tcPr>
          <w:p w:rsidR="00693ED0" w:rsidRPr="000C2A7E" w:rsidRDefault="00693ED0">
            <w:pPr>
              <w:spacing w:before="0" w:after="0"/>
              <w:jc w:val="left"/>
              <w:rPr>
                <w:noProof/>
                <w:sz w:val="20"/>
                <w:szCs w:val="20"/>
                <w:lang w:eastAsia="en-IE"/>
              </w:rPr>
            </w:pPr>
          </w:p>
        </w:tc>
        <w:tc>
          <w:tcPr>
            <w:tcW w:w="428" w:type="pct"/>
            <w:tcBorders>
              <w:top w:val="single" w:sz="8" w:space="0" w:color="auto"/>
              <w:left w:val="single" w:sz="4" w:space="0" w:color="auto"/>
              <w:bottom w:val="nil"/>
              <w:right w:val="single" w:sz="8" w:space="0" w:color="auto"/>
            </w:tcBorders>
            <w:shd w:val="clear" w:color="auto" w:fill="auto"/>
            <w:vAlign w:val="center"/>
            <w:hideMark/>
          </w:tcPr>
          <w:p w:rsidR="00693ED0" w:rsidRPr="000C2A7E" w:rsidRDefault="00693ED0">
            <w:pPr>
              <w:spacing w:before="0" w:after="0"/>
              <w:jc w:val="center"/>
              <w:rPr>
                <w:noProof/>
                <w:color w:val="000000"/>
                <w:sz w:val="20"/>
                <w:szCs w:val="20"/>
              </w:rPr>
            </w:pPr>
            <w:r w:rsidRPr="000C2A7E">
              <w:rPr>
                <w:noProof/>
                <w:color w:val="000000"/>
                <w:sz w:val="20"/>
              </w:rPr>
              <w:t>Aasta</w:t>
            </w:r>
          </w:p>
        </w:tc>
        <w:tc>
          <w:tcPr>
            <w:tcW w:w="428" w:type="pct"/>
            <w:tcBorders>
              <w:top w:val="single" w:sz="8" w:space="0" w:color="auto"/>
              <w:left w:val="nil"/>
              <w:bottom w:val="nil"/>
              <w:right w:val="single" w:sz="8" w:space="0" w:color="auto"/>
            </w:tcBorders>
            <w:shd w:val="clear" w:color="auto" w:fill="auto"/>
            <w:vAlign w:val="center"/>
            <w:hideMark/>
          </w:tcPr>
          <w:p w:rsidR="00693ED0" w:rsidRPr="000C2A7E" w:rsidRDefault="00693ED0">
            <w:pPr>
              <w:spacing w:before="0" w:after="0"/>
              <w:jc w:val="center"/>
              <w:rPr>
                <w:noProof/>
                <w:color w:val="000000"/>
                <w:sz w:val="20"/>
                <w:szCs w:val="20"/>
              </w:rPr>
            </w:pPr>
            <w:r w:rsidRPr="000C2A7E">
              <w:rPr>
                <w:noProof/>
                <w:color w:val="000000"/>
                <w:sz w:val="20"/>
              </w:rPr>
              <w:t>Aasta</w:t>
            </w:r>
          </w:p>
        </w:tc>
        <w:tc>
          <w:tcPr>
            <w:tcW w:w="428" w:type="pct"/>
            <w:tcBorders>
              <w:top w:val="single" w:sz="8" w:space="0" w:color="auto"/>
              <w:left w:val="nil"/>
              <w:bottom w:val="nil"/>
              <w:right w:val="single" w:sz="8" w:space="0" w:color="auto"/>
            </w:tcBorders>
            <w:shd w:val="clear" w:color="auto" w:fill="auto"/>
            <w:vAlign w:val="center"/>
            <w:hideMark/>
          </w:tcPr>
          <w:p w:rsidR="00693ED0" w:rsidRPr="000C2A7E" w:rsidRDefault="00693ED0">
            <w:pPr>
              <w:spacing w:before="0" w:after="0"/>
              <w:jc w:val="center"/>
              <w:rPr>
                <w:noProof/>
                <w:color w:val="000000"/>
                <w:sz w:val="20"/>
                <w:szCs w:val="20"/>
              </w:rPr>
            </w:pPr>
            <w:r w:rsidRPr="000C2A7E">
              <w:rPr>
                <w:noProof/>
                <w:color w:val="000000"/>
                <w:sz w:val="20"/>
              </w:rPr>
              <w:t>Aasta</w:t>
            </w:r>
          </w:p>
        </w:tc>
        <w:tc>
          <w:tcPr>
            <w:tcW w:w="429" w:type="pct"/>
            <w:tcBorders>
              <w:top w:val="single" w:sz="8" w:space="0" w:color="auto"/>
              <w:left w:val="nil"/>
              <w:bottom w:val="nil"/>
              <w:right w:val="single" w:sz="8" w:space="0" w:color="auto"/>
            </w:tcBorders>
            <w:shd w:val="clear" w:color="auto" w:fill="auto"/>
            <w:vAlign w:val="center"/>
            <w:hideMark/>
          </w:tcPr>
          <w:p w:rsidR="00693ED0" w:rsidRPr="000C2A7E" w:rsidRDefault="00693ED0">
            <w:pPr>
              <w:spacing w:before="0" w:after="0"/>
              <w:jc w:val="center"/>
              <w:rPr>
                <w:noProof/>
                <w:color w:val="000000"/>
                <w:sz w:val="20"/>
                <w:szCs w:val="20"/>
              </w:rPr>
            </w:pPr>
            <w:r w:rsidRPr="000C2A7E">
              <w:rPr>
                <w:noProof/>
                <w:color w:val="000000"/>
                <w:sz w:val="20"/>
              </w:rPr>
              <w:t>Aasta</w:t>
            </w:r>
          </w:p>
        </w:tc>
        <w:tc>
          <w:tcPr>
            <w:tcW w:w="57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0C2A7E" w:rsidRDefault="00693ED0">
            <w:pPr>
              <w:spacing w:before="0" w:after="0"/>
              <w:jc w:val="center"/>
              <w:rPr>
                <w:b/>
                <w:bCs/>
                <w:noProof/>
                <w:color w:val="000000"/>
                <w:sz w:val="20"/>
                <w:szCs w:val="20"/>
              </w:rPr>
            </w:pPr>
            <w:r w:rsidRPr="000C2A7E">
              <w:rPr>
                <w:b/>
                <w:noProof/>
                <w:color w:val="000000"/>
                <w:sz w:val="20"/>
              </w:rPr>
              <w:t>Mitmeaastane finantsraamistik 2021–2027 KOKKU</w:t>
            </w:r>
          </w:p>
        </w:tc>
      </w:tr>
      <w:tr w:rsidR="00693ED0" w:rsidRPr="000C2A7E" w:rsidTr="00D70E7A">
        <w:trPr>
          <w:trHeight w:val="300"/>
        </w:trPr>
        <w:tc>
          <w:tcPr>
            <w:tcW w:w="1513" w:type="pct"/>
            <w:tcBorders>
              <w:top w:val="nil"/>
              <w:left w:val="nil"/>
              <w:bottom w:val="nil"/>
              <w:right w:val="nil"/>
            </w:tcBorders>
            <w:shd w:val="clear" w:color="auto" w:fill="auto"/>
            <w:noWrap/>
            <w:vAlign w:val="bottom"/>
            <w:hideMark/>
          </w:tcPr>
          <w:p w:rsidR="00693ED0" w:rsidRPr="000C2A7E" w:rsidRDefault="00693ED0">
            <w:pPr>
              <w:spacing w:before="0" w:after="0"/>
              <w:jc w:val="center"/>
              <w:rPr>
                <w:b/>
                <w:bCs/>
                <w:noProof/>
                <w:color w:val="000000"/>
                <w:sz w:val="20"/>
                <w:szCs w:val="20"/>
                <w:lang w:eastAsia="en-IE"/>
              </w:rPr>
            </w:pPr>
          </w:p>
        </w:tc>
        <w:tc>
          <w:tcPr>
            <w:tcW w:w="487" w:type="pct"/>
            <w:tcBorders>
              <w:top w:val="nil"/>
              <w:left w:val="nil"/>
              <w:bottom w:val="nil"/>
              <w:right w:val="nil"/>
            </w:tcBorders>
            <w:shd w:val="clear" w:color="auto" w:fill="auto"/>
            <w:noWrap/>
            <w:vAlign w:val="bottom"/>
            <w:hideMark/>
          </w:tcPr>
          <w:p w:rsidR="00693ED0" w:rsidRPr="000C2A7E" w:rsidRDefault="00693ED0">
            <w:pPr>
              <w:spacing w:before="0" w:after="0"/>
              <w:jc w:val="left"/>
              <w:rPr>
                <w:noProof/>
                <w:sz w:val="20"/>
                <w:szCs w:val="20"/>
                <w:lang w:eastAsia="en-IE"/>
              </w:rPr>
            </w:pPr>
          </w:p>
        </w:tc>
        <w:tc>
          <w:tcPr>
            <w:tcW w:w="356" w:type="pct"/>
            <w:tcBorders>
              <w:top w:val="nil"/>
              <w:left w:val="nil"/>
              <w:bottom w:val="nil"/>
              <w:right w:val="nil"/>
            </w:tcBorders>
            <w:shd w:val="clear" w:color="auto" w:fill="auto"/>
            <w:noWrap/>
            <w:vAlign w:val="bottom"/>
            <w:hideMark/>
          </w:tcPr>
          <w:p w:rsidR="00693ED0" w:rsidRPr="000C2A7E" w:rsidRDefault="00693ED0">
            <w:pPr>
              <w:spacing w:before="0" w:after="0"/>
              <w:jc w:val="left"/>
              <w:rPr>
                <w:noProof/>
                <w:sz w:val="20"/>
                <w:szCs w:val="20"/>
                <w:lang w:eastAsia="en-IE"/>
              </w:rPr>
            </w:pPr>
          </w:p>
        </w:tc>
        <w:tc>
          <w:tcPr>
            <w:tcW w:w="357" w:type="pct"/>
            <w:tcBorders>
              <w:top w:val="nil"/>
              <w:left w:val="nil"/>
              <w:bottom w:val="nil"/>
              <w:right w:val="single" w:sz="4" w:space="0" w:color="auto"/>
            </w:tcBorders>
            <w:shd w:val="clear" w:color="auto" w:fill="auto"/>
            <w:noWrap/>
            <w:vAlign w:val="bottom"/>
            <w:hideMark/>
          </w:tcPr>
          <w:p w:rsidR="00693ED0" w:rsidRPr="000C2A7E" w:rsidRDefault="00693ED0">
            <w:pPr>
              <w:spacing w:before="0" w:after="0"/>
              <w:jc w:val="left"/>
              <w:rPr>
                <w:noProof/>
                <w:sz w:val="20"/>
                <w:szCs w:val="20"/>
                <w:lang w:eastAsia="en-IE"/>
              </w:rPr>
            </w:pPr>
          </w:p>
        </w:tc>
        <w:tc>
          <w:tcPr>
            <w:tcW w:w="428" w:type="pct"/>
            <w:tcBorders>
              <w:top w:val="nil"/>
              <w:left w:val="single" w:sz="4" w:space="0" w:color="auto"/>
              <w:bottom w:val="single" w:sz="8" w:space="0" w:color="auto"/>
              <w:right w:val="single" w:sz="8" w:space="0" w:color="auto"/>
            </w:tcBorders>
            <w:shd w:val="clear" w:color="auto" w:fill="auto"/>
            <w:vAlign w:val="center"/>
            <w:hideMark/>
          </w:tcPr>
          <w:p w:rsidR="00693ED0" w:rsidRPr="000C2A7E" w:rsidRDefault="00693ED0">
            <w:pPr>
              <w:spacing w:before="0" w:after="0"/>
              <w:jc w:val="center"/>
              <w:rPr>
                <w:b/>
                <w:bCs/>
                <w:noProof/>
                <w:color w:val="000000"/>
                <w:sz w:val="20"/>
                <w:szCs w:val="20"/>
              </w:rPr>
            </w:pPr>
            <w:r w:rsidRPr="000C2A7E">
              <w:rPr>
                <w:b/>
                <w:noProof/>
                <w:color w:val="000000"/>
                <w:sz w:val="20"/>
              </w:rPr>
              <w:t>2024</w:t>
            </w:r>
          </w:p>
        </w:tc>
        <w:tc>
          <w:tcPr>
            <w:tcW w:w="428" w:type="pct"/>
            <w:tcBorders>
              <w:top w:val="nil"/>
              <w:left w:val="nil"/>
              <w:bottom w:val="single" w:sz="8" w:space="0" w:color="auto"/>
              <w:right w:val="single" w:sz="8" w:space="0" w:color="auto"/>
            </w:tcBorders>
            <w:shd w:val="clear" w:color="auto" w:fill="auto"/>
            <w:vAlign w:val="center"/>
            <w:hideMark/>
          </w:tcPr>
          <w:p w:rsidR="00693ED0" w:rsidRPr="000C2A7E" w:rsidRDefault="00693ED0">
            <w:pPr>
              <w:spacing w:before="0" w:after="0"/>
              <w:jc w:val="center"/>
              <w:rPr>
                <w:b/>
                <w:bCs/>
                <w:noProof/>
                <w:color w:val="000000"/>
                <w:sz w:val="20"/>
                <w:szCs w:val="20"/>
              </w:rPr>
            </w:pPr>
            <w:r w:rsidRPr="000C2A7E">
              <w:rPr>
                <w:b/>
                <w:noProof/>
                <w:color w:val="000000"/>
                <w:sz w:val="20"/>
              </w:rPr>
              <w:t>2025</w:t>
            </w:r>
          </w:p>
        </w:tc>
        <w:tc>
          <w:tcPr>
            <w:tcW w:w="428" w:type="pct"/>
            <w:tcBorders>
              <w:top w:val="nil"/>
              <w:left w:val="nil"/>
              <w:bottom w:val="single" w:sz="8" w:space="0" w:color="auto"/>
              <w:right w:val="single" w:sz="8" w:space="0" w:color="auto"/>
            </w:tcBorders>
            <w:shd w:val="clear" w:color="auto" w:fill="auto"/>
            <w:vAlign w:val="center"/>
            <w:hideMark/>
          </w:tcPr>
          <w:p w:rsidR="00693ED0" w:rsidRPr="000C2A7E" w:rsidRDefault="00693ED0">
            <w:pPr>
              <w:spacing w:before="0" w:after="0"/>
              <w:jc w:val="center"/>
              <w:rPr>
                <w:b/>
                <w:bCs/>
                <w:noProof/>
                <w:color w:val="000000"/>
                <w:sz w:val="20"/>
                <w:szCs w:val="20"/>
              </w:rPr>
            </w:pPr>
            <w:r w:rsidRPr="000C2A7E">
              <w:rPr>
                <w:b/>
                <w:noProof/>
                <w:color w:val="000000"/>
                <w:sz w:val="20"/>
              </w:rPr>
              <w:t>2026</w:t>
            </w:r>
          </w:p>
        </w:tc>
        <w:tc>
          <w:tcPr>
            <w:tcW w:w="429" w:type="pct"/>
            <w:tcBorders>
              <w:top w:val="nil"/>
              <w:left w:val="nil"/>
              <w:bottom w:val="single" w:sz="8" w:space="0" w:color="auto"/>
              <w:right w:val="single" w:sz="8" w:space="0" w:color="auto"/>
            </w:tcBorders>
            <w:shd w:val="clear" w:color="auto" w:fill="auto"/>
            <w:vAlign w:val="center"/>
            <w:hideMark/>
          </w:tcPr>
          <w:p w:rsidR="00693ED0" w:rsidRPr="000C2A7E" w:rsidRDefault="00693ED0">
            <w:pPr>
              <w:spacing w:before="0" w:after="0"/>
              <w:jc w:val="center"/>
              <w:rPr>
                <w:b/>
                <w:bCs/>
                <w:noProof/>
                <w:color w:val="000000"/>
                <w:sz w:val="20"/>
                <w:szCs w:val="20"/>
              </w:rPr>
            </w:pPr>
            <w:r w:rsidRPr="000C2A7E">
              <w:rPr>
                <w:b/>
                <w:noProof/>
                <w:color w:val="000000"/>
                <w:sz w:val="20"/>
              </w:rPr>
              <w:t>2027</w:t>
            </w:r>
          </w:p>
        </w:tc>
        <w:tc>
          <w:tcPr>
            <w:tcW w:w="572" w:type="pct"/>
            <w:vMerge/>
            <w:tcBorders>
              <w:top w:val="single" w:sz="8" w:space="0" w:color="auto"/>
              <w:left w:val="single" w:sz="8" w:space="0" w:color="auto"/>
              <w:bottom w:val="single" w:sz="8" w:space="0" w:color="000000"/>
              <w:right w:val="single" w:sz="8" w:space="0" w:color="auto"/>
            </w:tcBorders>
            <w:vAlign w:val="center"/>
            <w:hideMark/>
          </w:tcPr>
          <w:p w:rsidR="00693ED0" w:rsidRPr="000C2A7E" w:rsidRDefault="00693ED0">
            <w:pPr>
              <w:spacing w:before="0" w:after="0"/>
              <w:jc w:val="left"/>
              <w:rPr>
                <w:b/>
                <w:bCs/>
                <w:noProof/>
                <w:color w:val="000000"/>
                <w:sz w:val="20"/>
                <w:szCs w:val="20"/>
                <w:lang w:eastAsia="en-IE"/>
              </w:rPr>
            </w:pPr>
          </w:p>
        </w:tc>
      </w:tr>
      <w:tr w:rsidR="00693ED0" w:rsidRPr="000C2A7E" w:rsidTr="00D70E7A">
        <w:trPr>
          <w:trHeight w:val="300"/>
        </w:trPr>
        <w:tc>
          <w:tcPr>
            <w:tcW w:w="1513"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C2A7E" w:rsidRDefault="00693ED0">
            <w:pPr>
              <w:spacing w:before="0" w:after="0"/>
              <w:rPr>
                <w:noProof/>
                <w:color w:val="000000"/>
                <w:sz w:val="21"/>
                <w:szCs w:val="21"/>
              </w:rPr>
            </w:pPr>
            <w:r w:rsidRPr="000C2A7E">
              <w:rPr>
                <w:rFonts w:ascii="Calibri" w:hAnsi="Calibri"/>
                <w:noProof/>
                <w:color w:val="000000"/>
                <w:sz w:val="21"/>
              </w:rPr>
              <w:t xml:space="preserve">• </w:t>
            </w:r>
            <w:r w:rsidRPr="000C2A7E">
              <w:rPr>
                <w:noProof/>
                <w:color w:val="000000"/>
                <w:sz w:val="21"/>
              </w:rPr>
              <w:t>Tegevusassigneeringud KOKKU (kõik rubriigid)</w:t>
            </w:r>
          </w:p>
        </w:tc>
        <w:tc>
          <w:tcPr>
            <w:tcW w:w="487" w:type="pct"/>
            <w:tcBorders>
              <w:top w:val="single" w:sz="8" w:space="0" w:color="auto"/>
              <w:left w:val="nil"/>
              <w:bottom w:val="single" w:sz="8" w:space="0" w:color="auto"/>
              <w:right w:val="single" w:sz="8" w:space="0" w:color="auto"/>
            </w:tcBorders>
            <w:shd w:val="clear" w:color="auto" w:fill="auto"/>
            <w:vAlign w:val="center"/>
            <w:hideMark/>
          </w:tcPr>
          <w:p w:rsidR="00693ED0" w:rsidRPr="000C2A7E" w:rsidRDefault="00693ED0">
            <w:pPr>
              <w:spacing w:before="0" w:after="0"/>
              <w:rPr>
                <w:noProof/>
                <w:color w:val="000000"/>
                <w:sz w:val="18"/>
                <w:szCs w:val="18"/>
              </w:rPr>
            </w:pPr>
            <w:r w:rsidRPr="000C2A7E">
              <w:rPr>
                <w:noProof/>
                <w:color w:val="000000"/>
                <w:sz w:val="18"/>
              </w:rPr>
              <w:t>Kulukohustused</w:t>
            </w:r>
          </w:p>
        </w:tc>
        <w:tc>
          <w:tcPr>
            <w:tcW w:w="713" w:type="pct"/>
            <w:gridSpan w:val="2"/>
            <w:tcBorders>
              <w:top w:val="single" w:sz="8" w:space="0" w:color="auto"/>
              <w:left w:val="nil"/>
              <w:bottom w:val="single" w:sz="8" w:space="0" w:color="auto"/>
              <w:right w:val="single" w:sz="8" w:space="0" w:color="000000"/>
            </w:tcBorders>
            <w:shd w:val="clear" w:color="auto" w:fill="auto"/>
            <w:vAlign w:val="center"/>
            <w:hideMark/>
          </w:tcPr>
          <w:p w:rsidR="00693ED0" w:rsidRPr="000C2A7E" w:rsidRDefault="00693ED0">
            <w:pPr>
              <w:spacing w:before="0" w:after="0"/>
              <w:jc w:val="center"/>
              <w:rPr>
                <w:noProof/>
                <w:color w:val="000000"/>
                <w:sz w:val="14"/>
                <w:szCs w:val="14"/>
              </w:rPr>
            </w:pPr>
            <w:r w:rsidRPr="000C2A7E">
              <w:rPr>
                <w:noProof/>
                <w:color w:val="000000"/>
                <w:sz w:val="14"/>
              </w:rPr>
              <w:t>(4)</w:t>
            </w:r>
          </w:p>
        </w:tc>
        <w:tc>
          <w:tcPr>
            <w:tcW w:w="428"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noProof/>
                <w:color w:val="000000"/>
                <w:sz w:val="20"/>
                <w:szCs w:val="20"/>
              </w:rPr>
            </w:pPr>
            <w:r w:rsidRPr="000C2A7E">
              <w:rPr>
                <w:noProof/>
                <w:color w:val="000000"/>
                <w:sz w:val="20"/>
              </w:rPr>
              <w:t>0,000</w:t>
            </w:r>
          </w:p>
        </w:tc>
        <w:tc>
          <w:tcPr>
            <w:tcW w:w="428"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noProof/>
                <w:color w:val="000000"/>
                <w:sz w:val="20"/>
                <w:szCs w:val="20"/>
              </w:rPr>
            </w:pPr>
            <w:r w:rsidRPr="000C2A7E">
              <w:rPr>
                <w:noProof/>
                <w:color w:val="000000"/>
                <w:sz w:val="20"/>
              </w:rPr>
              <w:t>0,000</w:t>
            </w:r>
          </w:p>
        </w:tc>
        <w:tc>
          <w:tcPr>
            <w:tcW w:w="428"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noProof/>
                <w:color w:val="000000"/>
                <w:sz w:val="20"/>
                <w:szCs w:val="20"/>
              </w:rPr>
            </w:pPr>
            <w:r w:rsidRPr="000C2A7E">
              <w:rPr>
                <w:noProof/>
                <w:color w:val="000000"/>
                <w:sz w:val="20"/>
              </w:rPr>
              <w:t>0,000</w:t>
            </w:r>
          </w:p>
        </w:tc>
        <w:tc>
          <w:tcPr>
            <w:tcW w:w="429"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noProof/>
                <w:color w:val="000000"/>
                <w:sz w:val="20"/>
                <w:szCs w:val="20"/>
              </w:rPr>
            </w:pPr>
            <w:r w:rsidRPr="000C2A7E">
              <w:rPr>
                <w:noProof/>
                <w:color w:val="000000"/>
                <w:sz w:val="20"/>
              </w:rPr>
              <w:t>0,000</w:t>
            </w:r>
          </w:p>
        </w:tc>
        <w:tc>
          <w:tcPr>
            <w:tcW w:w="57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b/>
                <w:bCs/>
                <w:noProof/>
                <w:color w:val="000000"/>
                <w:sz w:val="20"/>
                <w:szCs w:val="20"/>
              </w:rPr>
            </w:pPr>
            <w:r w:rsidRPr="000C2A7E">
              <w:rPr>
                <w:b/>
                <w:noProof/>
                <w:color w:val="000000"/>
                <w:sz w:val="20"/>
              </w:rPr>
              <w:t>0,000</w:t>
            </w:r>
          </w:p>
        </w:tc>
      </w:tr>
      <w:tr w:rsidR="00693ED0" w:rsidRPr="000C2A7E" w:rsidTr="00D70E7A">
        <w:trPr>
          <w:trHeight w:val="300"/>
        </w:trPr>
        <w:tc>
          <w:tcPr>
            <w:tcW w:w="1513" w:type="pct"/>
            <w:vMerge/>
            <w:tcBorders>
              <w:top w:val="single" w:sz="8" w:space="0" w:color="auto"/>
              <w:left w:val="single" w:sz="8" w:space="0" w:color="auto"/>
              <w:bottom w:val="single" w:sz="8" w:space="0" w:color="auto"/>
              <w:right w:val="single" w:sz="8" w:space="0" w:color="auto"/>
            </w:tcBorders>
            <w:vAlign w:val="center"/>
            <w:hideMark/>
          </w:tcPr>
          <w:p w:rsidR="00693ED0" w:rsidRPr="000C2A7E" w:rsidRDefault="00693ED0">
            <w:pPr>
              <w:spacing w:before="0" w:after="0"/>
              <w:jc w:val="left"/>
              <w:rPr>
                <w:noProof/>
                <w:color w:val="000000"/>
                <w:sz w:val="21"/>
                <w:szCs w:val="21"/>
                <w:lang w:eastAsia="en-IE"/>
              </w:rPr>
            </w:pPr>
          </w:p>
        </w:tc>
        <w:tc>
          <w:tcPr>
            <w:tcW w:w="487" w:type="pct"/>
            <w:tcBorders>
              <w:top w:val="nil"/>
              <w:left w:val="nil"/>
              <w:bottom w:val="single" w:sz="8" w:space="0" w:color="auto"/>
              <w:right w:val="single" w:sz="8" w:space="0" w:color="auto"/>
            </w:tcBorders>
            <w:shd w:val="clear" w:color="auto" w:fill="auto"/>
            <w:vAlign w:val="center"/>
            <w:hideMark/>
          </w:tcPr>
          <w:p w:rsidR="00693ED0" w:rsidRPr="000C2A7E" w:rsidRDefault="00693ED0">
            <w:pPr>
              <w:spacing w:before="0" w:after="0"/>
              <w:rPr>
                <w:noProof/>
                <w:color w:val="000000"/>
                <w:sz w:val="18"/>
                <w:szCs w:val="18"/>
              </w:rPr>
            </w:pPr>
            <w:r w:rsidRPr="000C2A7E">
              <w:rPr>
                <w:noProof/>
                <w:color w:val="000000"/>
                <w:sz w:val="18"/>
              </w:rPr>
              <w:t>Maksed</w:t>
            </w:r>
          </w:p>
        </w:tc>
        <w:tc>
          <w:tcPr>
            <w:tcW w:w="713" w:type="pct"/>
            <w:gridSpan w:val="2"/>
            <w:tcBorders>
              <w:top w:val="single" w:sz="8" w:space="0" w:color="auto"/>
              <w:left w:val="nil"/>
              <w:bottom w:val="single" w:sz="8" w:space="0" w:color="auto"/>
              <w:right w:val="single" w:sz="8" w:space="0" w:color="000000"/>
            </w:tcBorders>
            <w:shd w:val="clear" w:color="auto" w:fill="auto"/>
            <w:vAlign w:val="center"/>
            <w:hideMark/>
          </w:tcPr>
          <w:p w:rsidR="00693ED0" w:rsidRPr="000C2A7E" w:rsidRDefault="00693ED0">
            <w:pPr>
              <w:spacing w:before="0" w:after="0"/>
              <w:jc w:val="center"/>
              <w:rPr>
                <w:noProof/>
                <w:color w:val="000000"/>
                <w:sz w:val="14"/>
                <w:szCs w:val="14"/>
              </w:rPr>
            </w:pPr>
            <w:r w:rsidRPr="000C2A7E">
              <w:rPr>
                <w:noProof/>
                <w:color w:val="000000"/>
                <w:sz w:val="14"/>
              </w:rPr>
              <w:t>(5)</w:t>
            </w:r>
          </w:p>
        </w:tc>
        <w:tc>
          <w:tcPr>
            <w:tcW w:w="428"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noProof/>
                <w:color w:val="000000"/>
                <w:sz w:val="20"/>
                <w:szCs w:val="20"/>
              </w:rPr>
            </w:pPr>
            <w:r w:rsidRPr="000C2A7E">
              <w:rPr>
                <w:noProof/>
                <w:color w:val="000000"/>
                <w:sz w:val="20"/>
              </w:rPr>
              <w:t>0,000</w:t>
            </w:r>
          </w:p>
        </w:tc>
        <w:tc>
          <w:tcPr>
            <w:tcW w:w="428"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noProof/>
                <w:color w:val="000000"/>
                <w:sz w:val="20"/>
                <w:szCs w:val="20"/>
              </w:rPr>
            </w:pPr>
            <w:r w:rsidRPr="000C2A7E">
              <w:rPr>
                <w:noProof/>
                <w:color w:val="000000"/>
                <w:sz w:val="20"/>
              </w:rPr>
              <w:t>0,000</w:t>
            </w:r>
          </w:p>
        </w:tc>
        <w:tc>
          <w:tcPr>
            <w:tcW w:w="428"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noProof/>
                <w:color w:val="000000"/>
                <w:sz w:val="20"/>
                <w:szCs w:val="20"/>
              </w:rPr>
            </w:pPr>
            <w:r w:rsidRPr="000C2A7E">
              <w:rPr>
                <w:noProof/>
                <w:color w:val="000000"/>
                <w:sz w:val="20"/>
              </w:rPr>
              <w:t>0,000</w:t>
            </w:r>
          </w:p>
        </w:tc>
        <w:tc>
          <w:tcPr>
            <w:tcW w:w="429"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noProof/>
                <w:color w:val="000000"/>
                <w:sz w:val="20"/>
                <w:szCs w:val="20"/>
              </w:rPr>
            </w:pPr>
            <w:r w:rsidRPr="000C2A7E">
              <w:rPr>
                <w:noProof/>
                <w:color w:val="000000"/>
                <w:sz w:val="20"/>
              </w:rPr>
              <w:t>0,000</w:t>
            </w:r>
          </w:p>
        </w:tc>
        <w:tc>
          <w:tcPr>
            <w:tcW w:w="57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b/>
                <w:bCs/>
                <w:noProof/>
                <w:color w:val="000000"/>
                <w:sz w:val="20"/>
                <w:szCs w:val="20"/>
              </w:rPr>
            </w:pPr>
            <w:r w:rsidRPr="000C2A7E">
              <w:rPr>
                <w:b/>
                <w:noProof/>
                <w:color w:val="000000"/>
                <w:sz w:val="20"/>
              </w:rPr>
              <w:t>0,000</w:t>
            </w:r>
          </w:p>
        </w:tc>
      </w:tr>
      <w:tr w:rsidR="00693ED0" w:rsidRPr="000C2A7E" w:rsidTr="00D70E7A">
        <w:trPr>
          <w:trHeight w:val="990"/>
        </w:trPr>
        <w:tc>
          <w:tcPr>
            <w:tcW w:w="2001"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693ED0" w:rsidRPr="000C2A7E" w:rsidRDefault="00693ED0">
            <w:pPr>
              <w:spacing w:before="0" w:after="0"/>
              <w:rPr>
                <w:noProof/>
                <w:color w:val="000000"/>
                <w:sz w:val="21"/>
                <w:szCs w:val="21"/>
              </w:rPr>
            </w:pPr>
            <w:r w:rsidRPr="000C2A7E">
              <w:rPr>
                <w:rFonts w:ascii="Calibri" w:hAnsi="Calibri"/>
                <w:noProof/>
                <w:color w:val="000000"/>
                <w:sz w:val="21"/>
              </w:rPr>
              <w:t>•</w:t>
            </w:r>
            <w:r w:rsidRPr="000C2A7E">
              <w:rPr>
                <w:noProof/>
                <w:color w:val="000000"/>
                <w:sz w:val="21"/>
              </w:rPr>
              <w:t xml:space="preserve"> Eriprogrammide vahenditest rahastatavad haldusassigneeringud KOKKU (kõik rubriigid)</w:t>
            </w:r>
          </w:p>
        </w:tc>
        <w:tc>
          <w:tcPr>
            <w:tcW w:w="713" w:type="pct"/>
            <w:gridSpan w:val="2"/>
            <w:tcBorders>
              <w:top w:val="single" w:sz="8" w:space="0" w:color="auto"/>
              <w:left w:val="nil"/>
              <w:bottom w:val="single" w:sz="8" w:space="0" w:color="auto"/>
              <w:right w:val="single" w:sz="8" w:space="0" w:color="000000"/>
            </w:tcBorders>
            <w:shd w:val="clear" w:color="auto" w:fill="auto"/>
            <w:vAlign w:val="center"/>
            <w:hideMark/>
          </w:tcPr>
          <w:p w:rsidR="00693ED0" w:rsidRPr="000C2A7E" w:rsidRDefault="00693ED0">
            <w:pPr>
              <w:spacing w:before="0" w:after="0"/>
              <w:jc w:val="center"/>
              <w:rPr>
                <w:noProof/>
                <w:color w:val="000000"/>
                <w:sz w:val="14"/>
                <w:szCs w:val="14"/>
              </w:rPr>
            </w:pPr>
            <w:r w:rsidRPr="000C2A7E">
              <w:rPr>
                <w:noProof/>
                <w:color w:val="000000"/>
                <w:sz w:val="14"/>
              </w:rPr>
              <w:t>(6)</w:t>
            </w:r>
          </w:p>
        </w:tc>
        <w:tc>
          <w:tcPr>
            <w:tcW w:w="428"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noProof/>
                <w:color w:val="000000"/>
                <w:sz w:val="20"/>
                <w:szCs w:val="20"/>
              </w:rPr>
            </w:pPr>
            <w:r w:rsidRPr="000C2A7E">
              <w:rPr>
                <w:noProof/>
                <w:color w:val="000000"/>
                <w:sz w:val="20"/>
              </w:rPr>
              <w:t>0,000</w:t>
            </w:r>
          </w:p>
        </w:tc>
        <w:tc>
          <w:tcPr>
            <w:tcW w:w="428"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noProof/>
                <w:color w:val="000000"/>
                <w:sz w:val="20"/>
                <w:szCs w:val="20"/>
              </w:rPr>
            </w:pPr>
            <w:r w:rsidRPr="000C2A7E">
              <w:rPr>
                <w:noProof/>
                <w:color w:val="000000"/>
                <w:sz w:val="20"/>
              </w:rPr>
              <w:t>0,000</w:t>
            </w:r>
          </w:p>
        </w:tc>
        <w:tc>
          <w:tcPr>
            <w:tcW w:w="428"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noProof/>
                <w:color w:val="000000"/>
                <w:sz w:val="20"/>
                <w:szCs w:val="20"/>
              </w:rPr>
            </w:pPr>
            <w:r w:rsidRPr="000C2A7E">
              <w:rPr>
                <w:noProof/>
                <w:color w:val="000000"/>
                <w:sz w:val="20"/>
              </w:rPr>
              <w:t>0,000</w:t>
            </w:r>
          </w:p>
        </w:tc>
        <w:tc>
          <w:tcPr>
            <w:tcW w:w="429"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noProof/>
                <w:color w:val="000000"/>
                <w:sz w:val="20"/>
                <w:szCs w:val="20"/>
              </w:rPr>
            </w:pPr>
            <w:r w:rsidRPr="000C2A7E">
              <w:rPr>
                <w:noProof/>
                <w:color w:val="000000"/>
                <w:sz w:val="20"/>
              </w:rPr>
              <w:t>0,000</w:t>
            </w:r>
          </w:p>
        </w:tc>
        <w:tc>
          <w:tcPr>
            <w:tcW w:w="57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b/>
                <w:bCs/>
                <w:noProof/>
                <w:color w:val="000000"/>
                <w:sz w:val="20"/>
                <w:szCs w:val="20"/>
              </w:rPr>
            </w:pPr>
            <w:r w:rsidRPr="000C2A7E">
              <w:rPr>
                <w:b/>
                <w:noProof/>
                <w:color w:val="000000"/>
                <w:sz w:val="20"/>
              </w:rPr>
              <w:t>0,000</w:t>
            </w:r>
          </w:p>
        </w:tc>
      </w:tr>
      <w:tr w:rsidR="00D70E7A" w:rsidRPr="000C2A7E" w:rsidTr="00D70E7A">
        <w:trPr>
          <w:trHeight w:val="564"/>
        </w:trPr>
        <w:tc>
          <w:tcPr>
            <w:tcW w:w="1513" w:type="pct"/>
            <w:tcBorders>
              <w:top w:val="nil"/>
              <w:left w:val="single" w:sz="8" w:space="0" w:color="auto"/>
              <w:bottom w:val="nil"/>
              <w:right w:val="single" w:sz="8" w:space="0" w:color="auto"/>
            </w:tcBorders>
            <w:shd w:val="thinDiagStripe" w:color="C0C0C0" w:fill="F1F1F1"/>
            <w:vAlign w:val="center"/>
            <w:hideMark/>
          </w:tcPr>
          <w:p w:rsidR="00D70E7A" w:rsidRPr="000C2A7E" w:rsidRDefault="00D70E7A" w:rsidP="00D70E7A">
            <w:pPr>
              <w:spacing w:before="0" w:after="0"/>
              <w:jc w:val="center"/>
              <w:rPr>
                <w:b/>
                <w:bCs/>
                <w:noProof/>
                <w:color w:val="000000"/>
                <w:sz w:val="22"/>
              </w:rPr>
            </w:pPr>
            <w:r>
              <w:rPr>
                <w:noProof/>
                <w:color w:val="000000"/>
                <w:sz w:val="20"/>
              </w:rPr>
              <w:t>Mitmeaastase finantsraamistiku</w:t>
            </w:r>
          </w:p>
        </w:tc>
        <w:tc>
          <w:tcPr>
            <w:tcW w:w="487" w:type="pct"/>
            <w:tcBorders>
              <w:top w:val="nil"/>
              <w:left w:val="nil"/>
              <w:bottom w:val="nil"/>
              <w:right w:val="single" w:sz="8" w:space="0" w:color="auto"/>
            </w:tcBorders>
            <w:shd w:val="clear" w:color="auto" w:fill="auto"/>
            <w:vAlign w:val="center"/>
            <w:hideMark/>
          </w:tcPr>
          <w:p w:rsidR="00D70E7A" w:rsidRPr="000C2A7E" w:rsidRDefault="00D70E7A" w:rsidP="00D70E7A">
            <w:pPr>
              <w:spacing w:before="0" w:after="0"/>
              <w:rPr>
                <w:noProof/>
                <w:color w:val="000000"/>
                <w:sz w:val="18"/>
                <w:szCs w:val="18"/>
              </w:rPr>
            </w:pPr>
            <w:r w:rsidRPr="000C2A7E">
              <w:rPr>
                <w:noProof/>
                <w:color w:val="000000"/>
                <w:sz w:val="18"/>
              </w:rPr>
              <w:t>Kulukohustused</w:t>
            </w:r>
          </w:p>
        </w:tc>
        <w:tc>
          <w:tcPr>
            <w:tcW w:w="713" w:type="pct"/>
            <w:gridSpan w:val="2"/>
            <w:tcBorders>
              <w:top w:val="single" w:sz="8" w:space="0" w:color="auto"/>
              <w:left w:val="nil"/>
              <w:bottom w:val="nil"/>
              <w:right w:val="single" w:sz="8" w:space="0" w:color="000000"/>
            </w:tcBorders>
            <w:shd w:val="clear" w:color="auto" w:fill="auto"/>
            <w:vAlign w:val="center"/>
            <w:hideMark/>
          </w:tcPr>
          <w:p w:rsidR="00D70E7A" w:rsidRPr="000C2A7E" w:rsidRDefault="00D70E7A" w:rsidP="00D70E7A">
            <w:pPr>
              <w:spacing w:before="0" w:after="0"/>
              <w:jc w:val="center"/>
              <w:rPr>
                <w:noProof/>
                <w:color w:val="000000"/>
                <w:sz w:val="14"/>
                <w:szCs w:val="14"/>
              </w:rPr>
            </w:pPr>
            <w:r w:rsidRPr="000C2A7E">
              <w:rPr>
                <w:noProof/>
                <w:color w:val="000000"/>
                <w:sz w:val="14"/>
              </w:rPr>
              <w:t>= 4 + 6</w:t>
            </w:r>
          </w:p>
        </w:tc>
        <w:tc>
          <w:tcPr>
            <w:tcW w:w="428" w:type="pct"/>
            <w:tcBorders>
              <w:top w:val="nil"/>
              <w:left w:val="nil"/>
              <w:bottom w:val="single" w:sz="8" w:space="0" w:color="auto"/>
              <w:right w:val="single" w:sz="8" w:space="0" w:color="auto"/>
            </w:tcBorders>
            <w:shd w:val="clear" w:color="000000" w:fill="D9D9D9"/>
            <w:vAlign w:val="center"/>
            <w:hideMark/>
          </w:tcPr>
          <w:p w:rsidR="00D70E7A" w:rsidRPr="000C2A7E" w:rsidRDefault="00D70E7A" w:rsidP="00D70E7A">
            <w:pPr>
              <w:spacing w:before="0" w:after="0"/>
              <w:jc w:val="right"/>
              <w:rPr>
                <w:b/>
                <w:bCs/>
                <w:noProof/>
                <w:color w:val="000000"/>
                <w:sz w:val="20"/>
                <w:szCs w:val="20"/>
              </w:rPr>
            </w:pPr>
            <w:r w:rsidRPr="000C2A7E">
              <w:rPr>
                <w:b/>
                <w:noProof/>
                <w:color w:val="000000"/>
                <w:sz w:val="20"/>
              </w:rPr>
              <w:t>0,000</w:t>
            </w:r>
          </w:p>
        </w:tc>
        <w:tc>
          <w:tcPr>
            <w:tcW w:w="428" w:type="pct"/>
            <w:tcBorders>
              <w:top w:val="nil"/>
              <w:left w:val="nil"/>
              <w:bottom w:val="single" w:sz="8" w:space="0" w:color="auto"/>
              <w:right w:val="single" w:sz="8" w:space="0" w:color="auto"/>
            </w:tcBorders>
            <w:shd w:val="clear" w:color="000000" w:fill="D9D9D9"/>
            <w:vAlign w:val="center"/>
            <w:hideMark/>
          </w:tcPr>
          <w:p w:rsidR="00D70E7A" w:rsidRPr="000C2A7E" w:rsidRDefault="00D70E7A" w:rsidP="00D70E7A">
            <w:pPr>
              <w:spacing w:before="0" w:after="0"/>
              <w:jc w:val="right"/>
              <w:rPr>
                <w:b/>
                <w:bCs/>
                <w:noProof/>
                <w:color w:val="000000"/>
                <w:sz w:val="20"/>
                <w:szCs w:val="20"/>
              </w:rPr>
            </w:pPr>
            <w:r w:rsidRPr="000C2A7E">
              <w:rPr>
                <w:b/>
                <w:noProof/>
                <w:color w:val="000000"/>
                <w:sz w:val="20"/>
              </w:rPr>
              <w:t>0,000</w:t>
            </w:r>
          </w:p>
        </w:tc>
        <w:tc>
          <w:tcPr>
            <w:tcW w:w="428" w:type="pct"/>
            <w:tcBorders>
              <w:top w:val="nil"/>
              <w:left w:val="nil"/>
              <w:bottom w:val="single" w:sz="8" w:space="0" w:color="auto"/>
              <w:right w:val="single" w:sz="8" w:space="0" w:color="auto"/>
            </w:tcBorders>
            <w:shd w:val="clear" w:color="000000" w:fill="D9D9D9"/>
            <w:vAlign w:val="center"/>
            <w:hideMark/>
          </w:tcPr>
          <w:p w:rsidR="00D70E7A" w:rsidRPr="000C2A7E" w:rsidRDefault="00D70E7A" w:rsidP="00D70E7A">
            <w:pPr>
              <w:spacing w:before="0" w:after="0"/>
              <w:jc w:val="right"/>
              <w:rPr>
                <w:b/>
                <w:bCs/>
                <w:noProof/>
                <w:color w:val="000000"/>
                <w:sz w:val="20"/>
                <w:szCs w:val="20"/>
              </w:rPr>
            </w:pPr>
            <w:r w:rsidRPr="000C2A7E">
              <w:rPr>
                <w:b/>
                <w:noProof/>
                <w:color w:val="000000"/>
                <w:sz w:val="20"/>
              </w:rPr>
              <w:t>0,000</w:t>
            </w:r>
          </w:p>
        </w:tc>
        <w:tc>
          <w:tcPr>
            <w:tcW w:w="429" w:type="pct"/>
            <w:tcBorders>
              <w:top w:val="nil"/>
              <w:left w:val="nil"/>
              <w:bottom w:val="single" w:sz="8" w:space="0" w:color="auto"/>
              <w:right w:val="single" w:sz="8" w:space="0" w:color="auto"/>
            </w:tcBorders>
            <w:shd w:val="clear" w:color="000000" w:fill="D9D9D9"/>
            <w:vAlign w:val="center"/>
            <w:hideMark/>
          </w:tcPr>
          <w:p w:rsidR="00D70E7A" w:rsidRPr="000C2A7E" w:rsidRDefault="00D70E7A" w:rsidP="00D70E7A">
            <w:pPr>
              <w:spacing w:before="0" w:after="0"/>
              <w:jc w:val="right"/>
              <w:rPr>
                <w:b/>
                <w:bCs/>
                <w:noProof/>
                <w:color w:val="000000"/>
                <w:sz w:val="20"/>
                <w:szCs w:val="20"/>
              </w:rPr>
            </w:pPr>
            <w:r w:rsidRPr="000C2A7E">
              <w:rPr>
                <w:b/>
                <w:noProof/>
                <w:color w:val="000000"/>
                <w:sz w:val="20"/>
              </w:rPr>
              <w:t>0,000</w:t>
            </w:r>
          </w:p>
        </w:tc>
        <w:tc>
          <w:tcPr>
            <w:tcW w:w="572" w:type="pct"/>
            <w:tcBorders>
              <w:top w:val="nil"/>
              <w:left w:val="nil"/>
              <w:bottom w:val="single" w:sz="8" w:space="0" w:color="auto"/>
              <w:right w:val="single" w:sz="8" w:space="0" w:color="auto"/>
            </w:tcBorders>
            <w:shd w:val="clear" w:color="000000" w:fill="D9D9D9"/>
            <w:vAlign w:val="center"/>
            <w:hideMark/>
          </w:tcPr>
          <w:p w:rsidR="00D70E7A" w:rsidRPr="000C2A7E" w:rsidRDefault="00D70E7A" w:rsidP="00D70E7A">
            <w:pPr>
              <w:spacing w:before="0" w:after="0"/>
              <w:jc w:val="right"/>
              <w:rPr>
                <w:b/>
                <w:bCs/>
                <w:noProof/>
                <w:color w:val="000000"/>
                <w:sz w:val="20"/>
                <w:szCs w:val="20"/>
              </w:rPr>
            </w:pPr>
            <w:r w:rsidRPr="000C2A7E">
              <w:rPr>
                <w:b/>
                <w:noProof/>
                <w:color w:val="000000"/>
                <w:sz w:val="20"/>
              </w:rPr>
              <w:t>0,000</w:t>
            </w:r>
          </w:p>
        </w:tc>
      </w:tr>
      <w:tr w:rsidR="00D70E7A" w:rsidRPr="000C2A7E" w:rsidTr="00D70E7A">
        <w:trPr>
          <w:trHeight w:val="588"/>
        </w:trPr>
        <w:tc>
          <w:tcPr>
            <w:tcW w:w="1513" w:type="pct"/>
            <w:tcBorders>
              <w:top w:val="nil"/>
              <w:left w:val="single" w:sz="8" w:space="0" w:color="auto"/>
              <w:bottom w:val="single" w:sz="8" w:space="0" w:color="auto"/>
              <w:right w:val="single" w:sz="8" w:space="0" w:color="auto"/>
            </w:tcBorders>
            <w:shd w:val="thinDiagStripe" w:color="C0C0C0" w:fill="F1F1F1"/>
            <w:vAlign w:val="center"/>
            <w:hideMark/>
          </w:tcPr>
          <w:p w:rsidR="00D70E7A" w:rsidRPr="000C2A7E" w:rsidRDefault="00D70E7A" w:rsidP="00D70E7A">
            <w:pPr>
              <w:spacing w:before="0" w:after="0"/>
              <w:jc w:val="center"/>
              <w:rPr>
                <w:noProof/>
                <w:color w:val="000000"/>
                <w:sz w:val="20"/>
                <w:szCs w:val="20"/>
              </w:rPr>
            </w:pPr>
            <w:r>
              <w:rPr>
                <w:b/>
                <w:noProof/>
                <w:color w:val="000000"/>
                <w:sz w:val="22"/>
              </w:rPr>
              <w:t>rubriikide 1‒6 assigneeringud KOKKU</w:t>
            </w:r>
            <w:r>
              <w:rPr>
                <w:noProof/>
              </w:rPr>
              <w:br/>
            </w:r>
            <w:r>
              <w:rPr>
                <w:noProof/>
                <w:color w:val="000000"/>
                <w:sz w:val="20"/>
              </w:rPr>
              <w:t>(vajalikud vahendid)</w:t>
            </w:r>
          </w:p>
        </w:tc>
        <w:tc>
          <w:tcPr>
            <w:tcW w:w="487" w:type="pct"/>
            <w:tcBorders>
              <w:top w:val="nil"/>
              <w:left w:val="nil"/>
              <w:bottom w:val="single" w:sz="8" w:space="0" w:color="auto"/>
              <w:right w:val="single" w:sz="8" w:space="0" w:color="auto"/>
            </w:tcBorders>
            <w:shd w:val="clear" w:color="auto" w:fill="auto"/>
            <w:vAlign w:val="center"/>
            <w:hideMark/>
          </w:tcPr>
          <w:p w:rsidR="00D70E7A" w:rsidRPr="000C2A7E" w:rsidRDefault="00D70E7A" w:rsidP="00D70E7A">
            <w:pPr>
              <w:spacing w:before="0" w:after="0"/>
              <w:rPr>
                <w:noProof/>
                <w:color w:val="000000"/>
                <w:sz w:val="18"/>
                <w:szCs w:val="18"/>
              </w:rPr>
            </w:pPr>
            <w:r w:rsidRPr="000C2A7E">
              <w:rPr>
                <w:noProof/>
                <w:color w:val="000000"/>
                <w:sz w:val="18"/>
              </w:rPr>
              <w:t>Maksed</w:t>
            </w:r>
          </w:p>
        </w:tc>
        <w:tc>
          <w:tcPr>
            <w:tcW w:w="713" w:type="pct"/>
            <w:gridSpan w:val="2"/>
            <w:tcBorders>
              <w:top w:val="single" w:sz="8" w:space="0" w:color="auto"/>
              <w:left w:val="nil"/>
              <w:bottom w:val="single" w:sz="8" w:space="0" w:color="auto"/>
              <w:right w:val="single" w:sz="8" w:space="0" w:color="000000"/>
            </w:tcBorders>
            <w:shd w:val="clear" w:color="auto" w:fill="auto"/>
            <w:vAlign w:val="center"/>
            <w:hideMark/>
          </w:tcPr>
          <w:p w:rsidR="00D70E7A" w:rsidRPr="000C2A7E" w:rsidRDefault="00D70E7A" w:rsidP="00D70E7A">
            <w:pPr>
              <w:spacing w:before="0" w:after="0"/>
              <w:jc w:val="center"/>
              <w:rPr>
                <w:noProof/>
                <w:color w:val="000000"/>
                <w:sz w:val="14"/>
                <w:szCs w:val="14"/>
              </w:rPr>
            </w:pPr>
            <w:r w:rsidRPr="000C2A7E">
              <w:rPr>
                <w:noProof/>
                <w:color w:val="000000"/>
                <w:sz w:val="14"/>
              </w:rPr>
              <w:t>= 5 + 6</w:t>
            </w:r>
          </w:p>
        </w:tc>
        <w:tc>
          <w:tcPr>
            <w:tcW w:w="428" w:type="pct"/>
            <w:tcBorders>
              <w:top w:val="nil"/>
              <w:left w:val="nil"/>
              <w:bottom w:val="single" w:sz="8" w:space="0" w:color="auto"/>
              <w:right w:val="single" w:sz="8" w:space="0" w:color="auto"/>
            </w:tcBorders>
            <w:shd w:val="clear" w:color="000000" w:fill="D9D9D9"/>
            <w:vAlign w:val="center"/>
            <w:hideMark/>
          </w:tcPr>
          <w:p w:rsidR="00D70E7A" w:rsidRPr="000C2A7E" w:rsidRDefault="00D70E7A" w:rsidP="00D70E7A">
            <w:pPr>
              <w:spacing w:before="0" w:after="0"/>
              <w:jc w:val="right"/>
              <w:rPr>
                <w:b/>
                <w:bCs/>
                <w:noProof/>
                <w:color w:val="000000"/>
                <w:sz w:val="20"/>
                <w:szCs w:val="20"/>
              </w:rPr>
            </w:pPr>
            <w:r w:rsidRPr="000C2A7E">
              <w:rPr>
                <w:b/>
                <w:noProof/>
                <w:color w:val="000000"/>
                <w:sz w:val="20"/>
              </w:rPr>
              <w:t>0,000</w:t>
            </w:r>
          </w:p>
        </w:tc>
        <w:tc>
          <w:tcPr>
            <w:tcW w:w="428" w:type="pct"/>
            <w:tcBorders>
              <w:top w:val="nil"/>
              <w:left w:val="nil"/>
              <w:bottom w:val="single" w:sz="8" w:space="0" w:color="auto"/>
              <w:right w:val="single" w:sz="8" w:space="0" w:color="auto"/>
            </w:tcBorders>
            <w:shd w:val="clear" w:color="000000" w:fill="D9D9D9"/>
            <w:vAlign w:val="center"/>
            <w:hideMark/>
          </w:tcPr>
          <w:p w:rsidR="00D70E7A" w:rsidRPr="000C2A7E" w:rsidRDefault="00D70E7A" w:rsidP="00D70E7A">
            <w:pPr>
              <w:spacing w:before="0" w:after="0"/>
              <w:jc w:val="right"/>
              <w:rPr>
                <w:b/>
                <w:bCs/>
                <w:noProof/>
                <w:color w:val="000000"/>
                <w:sz w:val="20"/>
                <w:szCs w:val="20"/>
              </w:rPr>
            </w:pPr>
            <w:r w:rsidRPr="000C2A7E">
              <w:rPr>
                <w:b/>
                <w:noProof/>
                <w:color w:val="000000"/>
                <w:sz w:val="20"/>
              </w:rPr>
              <w:t>0,000</w:t>
            </w:r>
          </w:p>
        </w:tc>
        <w:tc>
          <w:tcPr>
            <w:tcW w:w="428" w:type="pct"/>
            <w:tcBorders>
              <w:top w:val="nil"/>
              <w:left w:val="nil"/>
              <w:bottom w:val="single" w:sz="8" w:space="0" w:color="auto"/>
              <w:right w:val="single" w:sz="8" w:space="0" w:color="auto"/>
            </w:tcBorders>
            <w:shd w:val="clear" w:color="000000" w:fill="D9D9D9"/>
            <w:vAlign w:val="center"/>
            <w:hideMark/>
          </w:tcPr>
          <w:p w:rsidR="00D70E7A" w:rsidRPr="000C2A7E" w:rsidRDefault="00D70E7A" w:rsidP="00D70E7A">
            <w:pPr>
              <w:spacing w:before="0" w:after="0"/>
              <w:jc w:val="right"/>
              <w:rPr>
                <w:b/>
                <w:bCs/>
                <w:noProof/>
                <w:color w:val="000000"/>
                <w:sz w:val="20"/>
                <w:szCs w:val="20"/>
              </w:rPr>
            </w:pPr>
            <w:r w:rsidRPr="000C2A7E">
              <w:rPr>
                <w:b/>
                <w:noProof/>
                <w:color w:val="000000"/>
                <w:sz w:val="20"/>
              </w:rPr>
              <w:t>0,000</w:t>
            </w:r>
          </w:p>
        </w:tc>
        <w:tc>
          <w:tcPr>
            <w:tcW w:w="429" w:type="pct"/>
            <w:tcBorders>
              <w:top w:val="nil"/>
              <w:left w:val="nil"/>
              <w:bottom w:val="single" w:sz="8" w:space="0" w:color="auto"/>
              <w:right w:val="single" w:sz="8" w:space="0" w:color="auto"/>
            </w:tcBorders>
            <w:shd w:val="clear" w:color="000000" w:fill="D9D9D9"/>
            <w:vAlign w:val="center"/>
            <w:hideMark/>
          </w:tcPr>
          <w:p w:rsidR="00D70E7A" w:rsidRPr="000C2A7E" w:rsidRDefault="00D70E7A" w:rsidP="00D70E7A">
            <w:pPr>
              <w:spacing w:before="0" w:after="0"/>
              <w:jc w:val="right"/>
              <w:rPr>
                <w:b/>
                <w:bCs/>
                <w:noProof/>
                <w:color w:val="000000"/>
                <w:sz w:val="20"/>
                <w:szCs w:val="20"/>
              </w:rPr>
            </w:pPr>
            <w:r w:rsidRPr="000C2A7E">
              <w:rPr>
                <w:b/>
                <w:noProof/>
                <w:color w:val="000000"/>
                <w:sz w:val="20"/>
              </w:rPr>
              <w:t>0,000</w:t>
            </w:r>
          </w:p>
        </w:tc>
        <w:tc>
          <w:tcPr>
            <w:tcW w:w="572" w:type="pct"/>
            <w:tcBorders>
              <w:top w:val="nil"/>
              <w:left w:val="nil"/>
              <w:bottom w:val="single" w:sz="8" w:space="0" w:color="auto"/>
              <w:right w:val="single" w:sz="8" w:space="0" w:color="auto"/>
            </w:tcBorders>
            <w:shd w:val="clear" w:color="000000" w:fill="D9D9D9"/>
            <w:vAlign w:val="center"/>
            <w:hideMark/>
          </w:tcPr>
          <w:p w:rsidR="00D70E7A" w:rsidRPr="000C2A7E" w:rsidRDefault="00D70E7A" w:rsidP="00D70E7A">
            <w:pPr>
              <w:spacing w:before="0" w:after="0"/>
              <w:jc w:val="right"/>
              <w:rPr>
                <w:b/>
                <w:bCs/>
                <w:noProof/>
                <w:color w:val="000000"/>
                <w:sz w:val="20"/>
                <w:szCs w:val="20"/>
              </w:rPr>
            </w:pPr>
            <w:r w:rsidRPr="000C2A7E">
              <w:rPr>
                <w:b/>
                <w:noProof/>
                <w:color w:val="000000"/>
                <w:sz w:val="20"/>
              </w:rPr>
              <w:t>0,000</w:t>
            </w:r>
          </w:p>
        </w:tc>
      </w:tr>
    </w:tbl>
    <w:p w:rsidR="00693ED0" w:rsidRPr="000C2A7E" w:rsidRDefault="00693ED0" w:rsidP="00693ED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1126"/>
        <w:gridCol w:w="8148"/>
      </w:tblGrid>
      <w:tr w:rsidR="00693ED0" w:rsidRPr="000C2A7E" w:rsidTr="00E06D11">
        <w:trPr>
          <w:jc w:val="center"/>
        </w:trPr>
        <w:tc>
          <w:tcPr>
            <w:tcW w:w="1668" w:type="pct"/>
            <w:shd w:val="clear" w:color="auto" w:fill="auto"/>
            <w:vAlign w:val="center"/>
          </w:tcPr>
          <w:p w:rsidR="00693ED0" w:rsidRPr="000C2A7E" w:rsidRDefault="00693ED0">
            <w:pPr>
              <w:spacing w:before="60" w:after="60"/>
              <w:jc w:val="center"/>
              <w:rPr>
                <w:b/>
                <w:noProof/>
              </w:rPr>
            </w:pPr>
            <w:r w:rsidRPr="000C2A7E">
              <w:rPr>
                <w:noProof/>
              </w:rPr>
              <w:br w:type="page"/>
            </w:r>
            <w:r w:rsidRPr="000C2A7E">
              <w:rPr>
                <w:b/>
                <w:noProof/>
                <w:sz w:val="22"/>
              </w:rPr>
              <w:t xml:space="preserve">Mitmeaastase finantsraamistiku rubriik </w:t>
            </w:r>
          </w:p>
        </w:tc>
        <w:tc>
          <w:tcPr>
            <w:tcW w:w="380" w:type="pct"/>
            <w:shd w:val="clear" w:color="auto" w:fill="auto"/>
            <w:vAlign w:val="center"/>
          </w:tcPr>
          <w:p w:rsidR="00693ED0" w:rsidRPr="000C2A7E" w:rsidRDefault="00693ED0">
            <w:pPr>
              <w:spacing w:before="60" w:after="60"/>
              <w:jc w:val="center"/>
              <w:rPr>
                <w:noProof/>
              </w:rPr>
            </w:pPr>
            <w:r w:rsidRPr="000C2A7E">
              <w:rPr>
                <w:b/>
                <w:noProof/>
                <w:sz w:val="22"/>
              </w:rPr>
              <w:t>7</w:t>
            </w:r>
          </w:p>
        </w:tc>
        <w:tc>
          <w:tcPr>
            <w:tcW w:w="2749" w:type="pct"/>
            <w:vAlign w:val="center"/>
          </w:tcPr>
          <w:p w:rsidR="00693ED0" w:rsidRPr="000C2A7E" w:rsidRDefault="00693ED0">
            <w:pPr>
              <w:spacing w:before="60" w:after="60"/>
              <w:rPr>
                <w:noProof/>
              </w:rPr>
            </w:pPr>
            <w:r w:rsidRPr="000C2A7E">
              <w:rPr>
                <w:noProof/>
                <w:sz w:val="22"/>
              </w:rPr>
              <w:t>„Halduskulud“</w:t>
            </w:r>
            <w:r w:rsidRPr="000C2A7E">
              <w:rPr>
                <w:rStyle w:val="FootnoteReference"/>
                <w:noProof/>
                <w:sz w:val="22"/>
              </w:rPr>
              <w:footnoteReference w:id="23"/>
            </w:r>
          </w:p>
        </w:tc>
      </w:tr>
    </w:tbl>
    <w:p w:rsidR="00693ED0" w:rsidRPr="000C2A7E" w:rsidRDefault="00693ED0" w:rsidP="00693ED0">
      <w:pPr>
        <w:jc w:val="right"/>
        <w:rPr>
          <w:noProof/>
          <w:sz w:val="20"/>
        </w:rPr>
      </w:pPr>
      <w:r w:rsidRPr="000C2A7E">
        <w:rPr>
          <w:noProof/>
          <w:sz w:val="20"/>
        </w:rPr>
        <w:t>miljonites eurodes (kolm kohta pärast koma)</w:t>
      </w:r>
    </w:p>
    <w:tbl>
      <w:tblPr>
        <w:tblW w:w="13140" w:type="dxa"/>
        <w:tblInd w:w="118" w:type="dxa"/>
        <w:tblLook w:val="04A0" w:firstRow="1" w:lastRow="0" w:firstColumn="1" w:lastColumn="0" w:noHBand="0" w:noVBand="1"/>
      </w:tblPr>
      <w:tblGrid>
        <w:gridCol w:w="4405"/>
        <w:gridCol w:w="2477"/>
        <w:gridCol w:w="703"/>
        <w:gridCol w:w="703"/>
        <w:gridCol w:w="1001"/>
        <w:gridCol w:w="1001"/>
        <w:gridCol w:w="1001"/>
        <w:gridCol w:w="1001"/>
        <w:gridCol w:w="1628"/>
      </w:tblGrid>
      <w:tr w:rsidR="00693ED0" w:rsidRPr="000C2A7E">
        <w:trPr>
          <w:trHeight w:val="288"/>
        </w:trPr>
        <w:tc>
          <w:tcPr>
            <w:tcW w:w="7892" w:type="dxa"/>
            <w:gridSpan w:val="4"/>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C2A7E" w:rsidRDefault="00693ED0">
            <w:pPr>
              <w:spacing w:before="0" w:after="0"/>
              <w:jc w:val="center"/>
              <w:rPr>
                <w:noProof/>
                <w:color w:val="000000"/>
                <w:szCs w:val="24"/>
              </w:rPr>
            </w:pPr>
            <w:r w:rsidRPr="000C2A7E">
              <w:rPr>
                <w:noProof/>
                <w:color w:val="000000"/>
              </w:rPr>
              <w:t>DG: &lt;…….&gt;</w:t>
            </w:r>
          </w:p>
        </w:tc>
        <w:tc>
          <w:tcPr>
            <w:tcW w:w="1001" w:type="dxa"/>
            <w:tcBorders>
              <w:top w:val="single" w:sz="8" w:space="0" w:color="auto"/>
              <w:left w:val="nil"/>
              <w:bottom w:val="nil"/>
              <w:right w:val="single" w:sz="8" w:space="0" w:color="auto"/>
            </w:tcBorders>
            <w:shd w:val="clear" w:color="auto" w:fill="auto"/>
            <w:vAlign w:val="center"/>
            <w:hideMark/>
          </w:tcPr>
          <w:p w:rsidR="00693ED0" w:rsidRPr="000C2A7E" w:rsidRDefault="00693ED0">
            <w:pPr>
              <w:spacing w:before="0" w:after="0"/>
              <w:jc w:val="center"/>
              <w:rPr>
                <w:noProof/>
                <w:color w:val="000000"/>
                <w:sz w:val="20"/>
                <w:szCs w:val="20"/>
              </w:rPr>
            </w:pPr>
            <w:r w:rsidRPr="000C2A7E">
              <w:rPr>
                <w:noProof/>
                <w:color w:val="000000"/>
                <w:sz w:val="20"/>
              </w:rPr>
              <w:t>Aasta</w:t>
            </w:r>
          </w:p>
        </w:tc>
        <w:tc>
          <w:tcPr>
            <w:tcW w:w="1001" w:type="dxa"/>
            <w:tcBorders>
              <w:top w:val="single" w:sz="8" w:space="0" w:color="auto"/>
              <w:left w:val="nil"/>
              <w:bottom w:val="nil"/>
              <w:right w:val="single" w:sz="8" w:space="0" w:color="auto"/>
            </w:tcBorders>
            <w:shd w:val="clear" w:color="auto" w:fill="auto"/>
            <w:vAlign w:val="center"/>
            <w:hideMark/>
          </w:tcPr>
          <w:p w:rsidR="00693ED0" w:rsidRPr="000C2A7E" w:rsidRDefault="00693ED0">
            <w:pPr>
              <w:spacing w:before="0" w:after="0"/>
              <w:jc w:val="center"/>
              <w:rPr>
                <w:noProof/>
                <w:color w:val="000000"/>
                <w:sz w:val="20"/>
                <w:szCs w:val="20"/>
              </w:rPr>
            </w:pPr>
            <w:r w:rsidRPr="000C2A7E">
              <w:rPr>
                <w:noProof/>
                <w:color w:val="000000"/>
                <w:sz w:val="20"/>
              </w:rPr>
              <w:t>Aasta</w:t>
            </w:r>
          </w:p>
        </w:tc>
        <w:tc>
          <w:tcPr>
            <w:tcW w:w="1001" w:type="dxa"/>
            <w:tcBorders>
              <w:top w:val="single" w:sz="8" w:space="0" w:color="auto"/>
              <w:left w:val="nil"/>
              <w:bottom w:val="nil"/>
              <w:right w:val="single" w:sz="8" w:space="0" w:color="auto"/>
            </w:tcBorders>
            <w:shd w:val="clear" w:color="auto" w:fill="auto"/>
            <w:vAlign w:val="center"/>
            <w:hideMark/>
          </w:tcPr>
          <w:p w:rsidR="00693ED0" w:rsidRPr="000C2A7E" w:rsidRDefault="00693ED0">
            <w:pPr>
              <w:spacing w:before="0" w:after="0"/>
              <w:jc w:val="center"/>
              <w:rPr>
                <w:noProof/>
                <w:color w:val="000000"/>
                <w:sz w:val="20"/>
                <w:szCs w:val="20"/>
              </w:rPr>
            </w:pPr>
            <w:r w:rsidRPr="000C2A7E">
              <w:rPr>
                <w:noProof/>
                <w:color w:val="000000"/>
                <w:sz w:val="20"/>
              </w:rPr>
              <w:t>Aasta</w:t>
            </w:r>
          </w:p>
        </w:tc>
        <w:tc>
          <w:tcPr>
            <w:tcW w:w="1001" w:type="dxa"/>
            <w:tcBorders>
              <w:top w:val="single" w:sz="8" w:space="0" w:color="auto"/>
              <w:left w:val="nil"/>
              <w:bottom w:val="nil"/>
              <w:right w:val="single" w:sz="8" w:space="0" w:color="auto"/>
            </w:tcBorders>
            <w:shd w:val="clear" w:color="auto" w:fill="auto"/>
            <w:vAlign w:val="center"/>
            <w:hideMark/>
          </w:tcPr>
          <w:p w:rsidR="00693ED0" w:rsidRPr="000C2A7E" w:rsidRDefault="00693ED0">
            <w:pPr>
              <w:spacing w:before="0" w:after="0"/>
              <w:jc w:val="center"/>
              <w:rPr>
                <w:noProof/>
                <w:color w:val="000000"/>
                <w:sz w:val="20"/>
                <w:szCs w:val="20"/>
              </w:rPr>
            </w:pPr>
            <w:r w:rsidRPr="000C2A7E">
              <w:rPr>
                <w:noProof/>
                <w:color w:val="000000"/>
                <w:sz w:val="20"/>
              </w:rPr>
              <w:t>Aasta</w:t>
            </w:r>
          </w:p>
        </w:tc>
        <w:tc>
          <w:tcPr>
            <w:tcW w:w="124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0C2A7E" w:rsidRDefault="00693ED0">
            <w:pPr>
              <w:spacing w:before="0" w:after="0"/>
              <w:jc w:val="center"/>
              <w:rPr>
                <w:b/>
                <w:bCs/>
                <w:noProof/>
                <w:color w:val="000000"/>
                <w:sz w:val="20"/>
                <w:szCs w:val="20"/>
              </w:rPr>
            </w:pPr>
            <w:r w:rsidRPr="000C2A7E">
              <w:rPr>
                <w:b/>
                <w:noProof/>
                <w:color w:val="000000"/>
                <w:sz w:val="20"/>
              </w:rPr>
              <w:t>Mitmeaastane finantsraamistik 2021–2027 KOKKU</w:t>
            </w:r>
          </w:p>
        </w:tc>
      </w:tr>
      <w:tr w:rsidR="00693ED0" w:rsidRPr="000C2A7E">
        <w:trPr>
          <w:trHeight w:val="300"/>
        </w:trPr>
        <w:tc>
          <w:tcPr>
            <w:tcW w:w="7892" w:type="dxa"/>
            <w:gridSpan w:val="4"/>
            <w:vMerge/>
            <w:tcBorders>
              <w:top w:val="single" w:sz="8" w:space="0" w:color="auto"/>
              <w:left w:val="single" w:sz="8" w:space="0" w:color="auto"/>
              <w:bottom w:val="single" w:sz="8" w:space="0" w:color="auto"/>
              <w:right w:val="single" w:sz="8" w:space="0" w:color="auto"/>
            </w:tcBorders>
            <w:vAlign w:val="center"/>
            <w:hideMark/>
          </w:tcPr>
          <w:p w:rsidR="00693ED0" w:rsidRPr="000C2A7E" w:rsidRDefault="00693ED0">
            <w:pPr>
              <w:spacing w:before="0" w:after="0"/>
              <w:jc w:val="left"/>
              <w:rPr>
                <w:noProof/>
                <w:color w:val="000000"/>
                <w:szCs w:val="24"/>
                <w:lang w:eastAsia="en-IE"/>
              </w:rPr>
            </w:pPr>
          </w:p>
        </w:tc>
        <w:tc>
          <w:tcPr>
            <w:tcW w:w="1001" w:type="dxa"/>
            <w:tcBorders>
              <w:top w:val="nil"/>
              <w:left w:val="nil"/>
              <w:bottom w:val="single" w:sz="8" w:space="0" w:color="auto"/>
              <w:right w:val="single" w:sz="8" w:space="0" w:color="auto"/>
            </w:tcBorders>
            <w:shd w:val="clear" w:color="auto" w:fill="auto"/>
            <w:vAlign w:val="center"/>
            <w:hideMark/>
          </w:tcPr>
          <w:p w:rsidR="00693ED0" w:rsidRPr="000C2A7E" w:rsidRDefault="00693ED0">
            <w:pPr>
              <w:spacing w:before="0" w:after="0"/>
              <w:jc w:val="center"/>
              <w:rPr>
                <w:b/>
                <w:bCs/>
                <w:noProof/>
                <w:color w:val="000000"/>
                <w:sz w:val="20"/>
                <w:szCs w:val="20"/>
              </w:rPr>
            </w:pPr>
            <w:r w:rsidRPr="000C2A7E">
              <w:rPr>
                <w:b/>
                <w:noProof/>
                <w:color w:val="000000"/>
                <w:sz w:val="20"/>
              </w:rPr>
              <w:t>2024</w:t>
            </w:r>
          </w:p>
        </w:tc>
        <w:tc>
          <w:tcPr>
            <w:tcW w:w="1001" w:type="dxa"/>
            <w:tcBorders>
              <w:top w:val="nil"/>
              <w:left w:val="nil"/>
              <w:bottom w:val="single" w:sz="8" w:space="0" w:color="auto"/>
              <w:right w:val="single" w:sz="8" w:space="0" w:color="auto"/>
            </w:tcBorders>
            <w:shd w:val="clear" w:color="auto" w:fill="auto"/>
            <w:vAlign w:val="center"/>
            <w:hideMark/>
          </w:tcPr>
          <w:p w:rsidR="00693ED0" w:rsidRPr="000C2A7E" w:rsidRDefault="00693ED0">
            <w:pPr>
              <w:spacing w:before="0" w:after="0"/>
              <w:jc w:val="center"/>
              <w:rPr>
                <w:b/>
                <w:bCs/>
                <w:noProof/>
                <w:color w:val="000000"/>
                <w:sz w:val="20"/>
                <w:szCs w:val="20"/>
              </w:rPr>
            </w:pPr>
            <w:r w:rsidRPr="000C2A7E">
              <w:rPr>
                <w:b/>
                <w:noProof/>
                <w:color w:val="000000"/>
                <w:sz w:val="20"/>
              </w:rPr>
              <w:t>2025</w:t>
            </w:r>
          </w:p>
        </w:tc>
        <w:tc>
          <w:tcPr>
            <w:tcW w:w="1001" w:type="dxa"/>
            <w:tcBorders>
              <w:top w:val="nil"/>
              <w:left w:val="nil"/>
              <w:bottom w:val="single" w:sz="8" w:space="0" w:color="auto"/>
              <w:right w:val="single" w:sz="8" w:space="0" w:color="auto"/>
            </w:tcBorders>
            <w:shd w:val="clear" w:color="auto" w:fill="auto"/>
            <w:vAlign w:val="center"/>
            <w:hideMark/>
          </w:tcPr>
          <w:p w:rsidR="00693ED0" w:rsidRPr="000C2A7E" w:rsidRDefault="00693ED0">
            <w:pPr>
              <w:spacing w:before="0" w:after="0"/>
              <w:jc w:val="center"/>
              <w:rPr>
                <w:b/>
                <w:bCs/>
                <w:noProof/>
                <w:color w:val="000000"/>
                <w:sz w:val="20"/>
                <w:szCs w:val="20"/>
              </w:rPr>
            </w:pPr>
            <w:r w:rsidRPr="000C2A7E">
              <w:rPr>
                <w:b/>
                <w:noProof/>
                <w:color w:val="000000"/>
                <w:sz w:val="20"/>
              </w:rPr>
              <w:t>2026</w:t>
            </w:r>
          </w:p>
        </w:tc>
        <w:tc>
          <w:tcPr>
            <w:tcW w:w="1001" w:type="dxa"/>
            <w:tcBorders>
              <w:top w:val="nil"/>
              <w:left w:val="nil"/>
              <w:bottom w:val="single" w:sz="8" w:space="0" w:color="auto"/>
              <w:right w:val="single" w:sz="8" w:space="0" w:color="auto"/>
            </w:tcBorders>
            <w:shd w:val="clear" w:color="auto" w:fill="auto"/>
            <w:vAlign w:val="center"/>
            <w:hideMark/>
          </w:tcPr>
          <w:p w:rsidR="00693ED0" w:rsidRPr="000C2A7E" w:rsidRDefault="00693ED0">
            <w:pPr>
              <w:spacing w:before="0" w:after="0"/>
              <w:jc w:val="center"/>
              <w:rPr>
                <w:b/>
                <w:bCs/>
                <w:noProof/>
                <w:color w:val="000000"/>
                <w:sz w:val="20"/>
                <w:szCs w:val="20"/>
              </w:rPr>
            </w:pPr>
            <w:r w:rsidRPr="000C2A7E">
              <w:rPr>
                <w:b/>
                <w:noProof/>
                <w:color w:val="000000"/>
                <w:sz w:val="20"/>
              </w:rPr>
              <w:t>2027</w:t>
            </w:r>
          </w:p>
        </w:tc>
        <w:tc>
          <w:tcPr>
            <w:tcW w:w="1244" w:type="dxa"/>
            <w:vMerge/>
            <w:tcBorders>
              <w:top w:val="single" w:sz="8" w:space="0" w:color="auto"/>
              <w:left w:val="single" w:sz="8" w:space="0" w:color="auto"/>
              <w:bottom w:val="single" w:sz="8" w:space="0" w:color="000000"/>
              <w:right w:val="single" w:sz="8" w:space="0" w:color="auto"/>
            </w:tcBorders>
            <w:vAlign w:val="center"/>
            <w:hideMark/>
          </w:tcPr>
          <w:p w:rsidR="00693ED0" w:rsidRPr="000C2A7E" w:rsidRDefault="00693ED0">
            <w:pPr>
              <w:spacing w:before="0" w:after="0"/>
              <w:jc w:val="left"/>
              <w:rPr>
                <w:b/>
                <w:bCs/>
                <w:noProof/>
                <w:color w:val="000000"/>
                <w:sz w:val="20"/>
                <w:szCs w:val="20"/>
                <w:lang w:eastAsia="en-IE"/>
              </w:rPr>
            </w:pPr>
          </w:p>
        </w:tc>
      </w:tr>
      <w:tr w:rsidR="00693ED0" w:rsidRPr="000C2A7E">
        <w:trPr>
          <w:trHeight w:val="300"/>
        </w:trPr>
        <w:tc>
          <w:tcPr>
            <w:tcW w:w="789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C2A7E" w:rsidRDefault="00693ED0">
            <w:pPr>
              <w:spacing w:before="0" w:after="0"/>
              <w:jc w:val="left"/>
              <w:rPr>
                <w:rFonts w:ascii="Wingdings" w:hAnsi="Wingdings" w:cs="Calibri"/>
                <w:noProof/>
                <w:color w:val="000000"/>
                <w:sz w:val="22"/>
              </w:rPr>
            </w:pPr>
            <w:r w:rsidRPr="000C2A7E">
              <w:rPr>
                <w:rFonts w:ascii="Wingdings" w:hAnsi="Wingdings"/>
                <w:noProof/>
                <w:color w:val="000000"/>
                <w:sz w:val="22"/>
              </w:rPr>
              <w:t></w:t>
            </w:r>
            <w:r w:rsidRPr="000C2A7E">
              <w:rPr>
                <w:noProof/>
                <w:color w:val="000000"/>
                <w:sz w:val="22"/>
              </w:rPr>
              <w:t xml:space="preserve"> Personalikulud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noProof/>
                <w:color w:val="000000"/>
                <w:sz w:val="20"/>
                <w:szCs w:val="20"/>
              </w:rPr>
            </w:pPr>
            <w:r w:rsidRPr="000C2A7E">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noProof/>
                <w:color w:val="000000"/>
                <w:sz w:val="20"/>
                <w:szCs w:val="20"/>
              </w:rPr>
            </w:pPr>
            <w:r w:rsidRPr="000C2A7E">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noProof/>
                <w:color w:val="000000"/>
                <w:sz w:val="20"/>
                <w:szCs w:val="20"/>
              </w:rPr>
            </w:pPr>
            <w:r w:rsidRPr="000C2A7E">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noProof/>
                <w:color w:val="000000"/>
                <w:sz w:val="20"/>
                <w:szCs w:val="20"/>
              </w:rPr>
            </w:pPr>
            <w:r w:rsidRPr="000C2A7E">
              <w:rPr>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b/>
                <w:bCs/>
                <w:noProof/>
                <w:color w:val="000000"/>
                <w:sz w:val="20"/>
                <w:szCs w:val="20"/>
              </w:rPr>
            </w:pPr>
            <w:r w:rsidRPr="000C2A7E">
              <w:rPr>
                <w:b/>
                <w:noProof/>
                <w:color w:val="000000"/>
                <w:sz w:val="20"/>
              </w:rPr>
              <w:t>0,000</w:t>
            </w:r>
          </w:p>
        </w:tc>
      </w:tr>
      <w:tr w:rsidR="00693ED0" w:rsidRPr="000C2A7E">
        <w:trPr>
          <w:trHeight w:val="300"/>
        </w:trPr>
        <w:tc>
          <w:tcPr>
            <w:tcW w:w="789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C2A7E" w:rsidRDefault="00693ED0">
            <w:pPr>
              <w:spacing w:before="0" w:after="0"/>
              <w:jc w:val="left"/>
              <w:rPr>
                <w:rFonts w:ascii="Wingdings" w:hAnsi="Wingdings" w:cs="Calibri"/>
                <w:noProof/>
                <w:color w:val="000000"/>
                <w:sz w:val="22"/>
              </w:rPr>
            </w:pPr>
            <w:r w:rsidRPr="000C2A7E">
              <w:rPr>
                <w:rFonts w:ascii="Wingdings" w:hAnsi="Wingdings"/>
                <w:noProof/>
                <w:color w:val="000000"/>
                <w:sz w:val="22"/>
              </w:rPr>
              <w:t></w:t>
            </w:r>
            <w:r w:rsidRPr="000C2A7E">
              <w:rPr>
                <w:noProof/>
                <w:color w:val="000000"/>
                <w:sz w:val="22"/>
              </w:rPr>
              <w:t xml:space="preserve"> Muud halduskulud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noProof/>
                <w:color w:val="000000"/>
                <w:sz w:val="20"/>
                <w:szCs w:val="20"/>
              </w:rPr>
            </w:pPr>
            <w:r w:rsidRPr="000C2A7E">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noProof/>
                <w:color w:val="000000"/>
                <w:sz w:val="20"/>
                <w:szCs w:val="20"/>
              </w:rPr>
            </w:pPr>
            <w:r w:rsidRPr="000C2A7E">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noProof/>
                <w:color w:val="000000"/>
                <w:sz w:val="20"/>
                <w:szCs w:val="20"/>
              </w:rPr>
            </w:pPr>
            <w:r w:rsidRPr="000C2A7E">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noProof/>
                <w:color w:val="000000"/>
                <w:sz w:val="20"/>
                <w:szCs w:val="20"/>
              </w:rPr>
            </w:pPr>
            <w:r w:rsidRPr="000C2A7E">
              <w:rPr>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b/>
                <w:bCs/>
                <w:noProof/>
                <w:color w:val="000000"/>
                <w:sz w:val="20"/>
                <w:szCs w:val="20"/>
              </w:rPr>
            </w:pPr>
            <w:r w:rsidRPr="000C2A7E">
              <w:rPr>
                <w:b/>
                <w:noProof/>
                <w:color w:val="000000"/>
                <w:sz w:val="20"/>
              </w:rPr>
              <w:t>0,000</w:t>
            </w:r>
          </w:p>
        </w:tc>
      </w:tr>
      <w:tr w:rsidR="00693ED0" w:rsidRPr="000C2A7E">
        <w:trPr>
          <w:trHeight w:val="300"/>
        </w:trPr>
        <w:tc>
          <w:tcPr>
            <w:tcW w:w="4405" w:type="dxa"/>
            <w:tcBorders>
              <w:top w:val="nil"/>
              <w:left w:val="single" w:sz="8" w:space="0" w:color="auto"/>
              <w:bottom w:val="single" w:sz="8" w:space="0" w:color="auto"/>
              <w:right w:val="single" w:sz="8" w:space="0" w:color="auto"/>
            </w:tcBorders>
            <w:shd w:val="clear" w:color="auto" w:fill="auto"/>
            <w:vAlign w:val="center"/>
            <w:hideMark/>
          </w:tcPr>
          <w:p w:rsidR="00693ED0" w:rsidRPr="000C2A7E" w:rsidRDefault="00693ED0">
            <w:pPr>
              <w:spacing w:before="0" w:after="0"/>
              <w:jc w:val="center"/>
              <w:rPr>
                <w:b/>
                <w:bCs/>
                <w:noProof/>
                <w:color w:val="000000"/>
                <w:sz w:val="22"/>
              </w:rPr>
            </w:pPr>
            <w:r w:rsidRPr="000C2A7E">
              <w:rPr>
                <w:b/>
                <w:noProof/>
                <w:color w:val="000000"/>
                <w:sz w:val="22"/>
              </w:rPr>
              <w:t>DG</w:t>
            </w:r>
            <w:r w:rsidRPr="000C2A7E">
              <w:rPr>
                <w:noProof/>
                <w:color w:val="000000"/>
                <w:sz w:val="22"/>
              </w:rPr>
              <w:t xml:space="preserve"> &lt;…….&gt; </w:t>
            </w:r>
            <w:r w:rsidRPr="000C2A7E">
              <w:rPr>
                <w:b/>
                <w:noProof/>
                <w:color w:val="000000"/>
                <w:sz w:val="22"/>
              </w:rPr>
              <w:t>KOKKU</w:t>
            </w:r>
          </w:p>
        </w:tc>
        <w:tc>
          <w:tcPr>
            <w:tcW w:w="3487" w:type="dxa"/>
            <w:gridSpan w:val="3"/>
            <w:tcBorders>
              <w:top w:val="single" w:sz="8" w:space="0" w:color="auto"/>
              <w:left w:val="nil"/>
              <w:bottom w:val="single" w:sz="8" w:space="0" w:color="auto"/>
              <w:right w:val="single" w:sz="8" w:space="0" w:color="auto"/>
            </w:tcBorders>
            <w:shd w:val="clear" w:color="auto" w:fill="auto"/>
            <w:vAlign w:val="center"/>
            <w:hideMark/>
          </w:tcPr>
          <w:p w:rsidR="00693ED0" w:rsidRPr="000C2A7E" w:rsidRDefault="00693ED0">
            <w:pPr>
              <w:spacing w:before="0" w:after="0"/>
              <w:jc w:val="left"/>
              <w:rPr>
                <w:noProof/>
                <w:color w:val="000000"/>
                <w:sz w:val="18"/>
                <w:szCs w:val="18"/>
              </w:rPr>
            </w:pPr>
            <w:r w:rsidRPr="000C2A7E">
              <w:rPr>
                <w:noProof/>
                <w:color w:val="000000"/>
                <w:sz w:val="18"/>
              </w:rPr>
              <w:t xml:space="preserve">Assigneeringud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b/>
                <w:bCs/>
                <w:noProof/>
                <w:color w:val="000000"/>
                <w:sz w:val="20"/>
                <w:szCs w:val="20"/>
              </w:rPr>
            </w:pPr>
            <w:r w:rsidRPr="000C2A7E">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b/>
                <w:bCs/>
                <w:noProof/>
                <w:color w:val="000000"/>
                <w:sz w:val="20"/>
                <w:szCs w:val="20"/>
              </w:rPr>
            </w:pPr>
            <w:r w:rsidRPr="000C2A7E">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b/>
                <w:bCs/>
                <w:noProof/>
                <w:color w:val="000000"/>
                <w:sz w:val="20"/>
                <w:szCs w:val="20"/>
              </w:rPr>
            </w:pPr>
            <w:r w:rsidRPr="000C2A7E">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b/>
                <w:bCs/>
                <w:noProof/>
                <w:color w:val="000000"/>
                <w:sz w:val="20"/>
                <w:szCs w:val="20"/>
              </w:rPr>
            </w:pPr>
            <w:r w:rsidRPr="000C2A7E">
              <w:rPr>
                <w:b/>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b/>
                <w:bCs/>
                <w:noProof/>
                <w:color w:val="000000"/>
                <w:sz w:val="20"/>
                <w:szCs w:val="20"/>
              </w:rPr>
            </w:pPr>
            <w:r w:rsidRPr="000C2A7E">
              <w:rPr>
                <w:b/>
                <w:noProof/>
                <w:color w:val="000000"/>
                <w:sz w:val="20"/>
              </w:rPr>
              <w:t>0,000</w:t>
            </w:r>
          </w:p>
        </w:tc>
      </w:tr>
      <w:tr w:rsidR="00693ED0" w:rsidRPr="000C2A7E">
        <w:trPr>
          <w:trHeight w:val="300"/>
        </w:trPr>
        <w:tc>
          <w:tcPr>
            <w:tcW w:w="4405" w:type="dxa"/>
            <w:tcBorders>
              <w:top w:val="nil"/>
              <w:left w:val="nil"/>
              <w:bottom w:val="nil"/>
              <w:right w:val="nil"/>
            </w:tcBorders>
            <w:shd w:val="clear" w:color="auto" w:fill="auto"/>
            <w:noWrap/>
            <w:vAlign w:val="bottom"/>
            <w:hideMark/>
          </w:tcPr>
          <w:p w:rsidR="00693ED0" w:rsidRPr="000C2A7E" w:rsidRDefault="00693ED0">
            <w:pPr>
              <w:spacing w:before="0" w:after="0"/>
              <w:jc w:val="right"/>
              <w:rPr>
                <w:b/>
                <w:bCs/>
                <w:noProof/>
                <w:color w:val="000000"/>
                <w:sz w:val="20"/>
                <w:szCs w:val="20"/>
                <w:lang w:eastAsia="en-IE"/>
              </w:rPr>
            </w:pPr>
          </w:p>
        </w:tc>
        <w:tc>
          <w:tcPr>
            <w:tcW w:w="2477" w:type="dxa"/>
            <w:tcBorders>
              <w:top w:val="nil"/>
              <w:left w:val="nil"/>
              <w:bottom w:val="nil"/>
              <w:right w:val="nil"/>
            </w:tcBorders>
            <w:shd w:val="clear" w:color="auto" w:fill="auto"/>
            <w:noWrap/>
            <w:vAlign w:val="bottom"/>
            <w:hideMark/>
          </w:tcPr>
          <w:p w:rsidR="00693ED0" w:rsidRPr="000C2A7E" w:rsidRDefault="00693ED0">
            <w:pPr>
              <w:spacing w:before="0" w:after="0"/>
              <w:jc w:val="left"/>
              <w:rPr>
                <w:noProof/>
                <w:sz w:val="20"/>
                <w:szCs w:val="20"/>
                <w:lang w:eastAsia="en-IE"/>
              </w:rPr>
            </w:pPr>
          </w:p>
        </w:tc>
        <w:tc>
          <w:tcPr>
            <w:tcW w:w="505" w:type="dxa"/>
            <w:tcBorders>
              <w:top w:val="nil"/>
              <w:left w:val="nil"/>
              <w:bottom w:val="nil"/>
              <w:right w:val="nil"/>
            </w:tcBorders>
            <w:shd w:val="clear" w:color="auto" w:fill="auto"/>
            <w:noWrap/>
            <w:vAlign w:val="bottom"/>
            <w:hideMark/>
          </w:tcPr>
          <w:p w:rsidR="00693ED0" w:rsidRPr="000C2A7E" w:rsidRDefault="00693ED0">
            <w:pPr>
              <w:spacing w:before="0" w:after="0"/>
              <w:jc w:val="left"/>
              <w:rPr>
                <w:noProof/>
                <w:sz w:val="20"/>
                <w:szCs w:val="20"/>
                <w:lang w:eastAsia="en-IE"/>
              </w:rPr>
            </w:pPr>
          </w:p>
        </w:tc>
        <w:tc>
          <w:tcPr>
            <w:tcW w:w="505" w:type="dxa"/>
            <w:tcBorders>
              <w:top w:val="nil"/>
              <w:left w:val="nil"/>
              <w:bottom w:val="nil"/>
              <w:right w:val="nil"/>
            </w:tcBorders>
            <w:shd w:val="clear" w:color="auto" w:fill="auto"/>
            <w:noWrap/>
            <w:vAlign w:val="bottom"/>
            <w:hideMark/>
          </w:tcPr>
          <w:p w:rsidR="00693ED0" w:rsidRPr="000C2A7E"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0C2A7E"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0C2A7E"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0C2A7E"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0C2A7E" w:rsidRDefault="00693ED0">
            <w:pPr>
              <w:spacing w:before="0" w:after="0"/>
              <w:jc w:val="left"/>
              <w:rPr>
                <w:noProof/>
                <w:sz w:val="20"/>
                <w:szCs w:val="20"/>
                <w:lang w:eastAsia="en-IE"/>
              </w:rPr>
            </w:pPr>
          </w:p>
        </w:tc>
        <w:tc>
          <w:tcPr>
            <w:tcW w:w="1244" w:type="dxa"/>
            <w:tcBorders>
              <w:top w:val="nil"/>
              <w:left w:val="nil"/>
              <w:bottom w:val="nil"/>
              <w:right w:val="nil"/>
            </w:tcBorders>
            <w:shd w:val="clear" w:color="auto" w:fill="auto"/>
            <w:noWrap/>
            <w:vAlign w:val="bottom"/>
            <w:hideMark/>
          </w:tcPr>
          <w:p w:rsidR="00693ED0" w:rsidRPr="000C2A7E" w:rsidRDefault="00693ED0">
            <w:pPr>
              <w:spacing w:before="0" w:after="0"/>
              <w:jc w:val="left"/>
              <w:rPr>
                <w:noProof/>
                <w:sz w:val="20"/>
                <w:szCs w:val="20"/>
                <w:lang w:eastAsia="en-IE"/>
              </w:rPr>
            </w:pPr>
          </w:p>
        </w:tc>
      </w:tr>
      <w:tr w:rsidR="00693ED0" w:rsidRPr="000C2A7E">
        <w:trPr>
          <w:trHeight w:val="315"/>
        </w:trPr>
        <w:tc>
          <w:tcPr>
            <w:tcW w:w="7892" w:type="dxa"/>
            <w:gridSpan w:val="4"/>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C2A7E" w:rsidRDefault="00693ED0">
            <w:pPr>
              <w:spacing w:before="0" w:after="0"/>
              <w:jc w:val="center"/>
              <w:rPr>
                <w:noProof/>
                <w:color w:val="000000"/>
                <w:szCs w:val="24"/>
              </w:rPr>
            </w:pPr>
            <w:r w:rsidRPr="000C2A7E">
              <w:rPr>
                <w:noProof/>
                <w:color w:val="000000"/>
              </w:rPr>
              <w:t>DG: &lt;…….&gt;</w:t>
            </w:r>
          </w:p>
        </w:tc>
        <w:tc>
          <w:tcPr>
            <w:tcW w:w="1001" w:type="dxa"/>
            <w:tcBorders>
              <w:top w:val="single" w:sz="8" w:space="0" w:color="auto"/>
              <w:left w:val="nil"/>
              <w:bottom w:val="nil"/>
              <w:right w:val="single" w:sz="8" w:space="0" w:color="auto"/>
            </w:tcBorders>
            <w:shd w:val="clear" w:color="auto" w:fill="auto"/>
            <w:vAlign w:val="center"/>
            <w:hideMark/>
          </w:tcPr>
          <w:p w:rsidR="00693ED0" w:rsidRPr="000C2A7E" w:rsidRDefault="00693ED0">
            <w:pPr>
              <w:spacing w:before="0" w:after="0"/>
              <w:jc w:val="center"/>
              <w:rPr>
                <w:noProof/>
                <w:color w:val="000000"/>
                <w:sz w:val="20"/>
                <w:szCs w:val="20"/>
              </w:rPr>
            </w:pPr>
            <w:r w:rsidRPr="000C2A7E">
              <w:rPr>
                <w:noProof/>
                <w:color w:val="000000"/>
                <w:sz w:val="20"/>
              </w:rPr>
              <w:t>Aasta</w:t>
            </w:r>
          </w:p>
        </w:tc>
        <w:tc>
          <w:tcPr>
            <w:tcW w:w="1001" w:type="dxa"/>
            <w:tcBorders>
              <w:top w:val="single" w:sz="8" w:space="0" w:color="auto"/>
              <w:left w:val="nil"/>
              <w:bottom w:val="nil"/>
              <w:right w:val="single" w:sz="8" w:space="0" w:color="auto"/>
            </w:tcBorders>
            <w:shd w:val="clear" w:color="auto" w:fill="auto"/>
            <w:vAlign w:val="center"/>
            <w:hideMark/>
          </w:tcPr>
          <w:p w:rsidR="00693ED0" w:rsidRPr="000C2A7E" w:rsidRDefault="00693ED0">
            <w:pPr>
              <w:spacing w:before="0" w:after="0"/>
              <w:jc w:val="center"/>
              <w:rPr>
                <w:noProof/>
                <w:color w:val="000000"/>
                <w:sz w:val="20"/>
                <w:szCs w:val="20"/>
              </w:rPr>
            </w:pPr>
            <w:r w:rsidRPr="000C2A7E">
              <w:rPr>
                <w:noProof/>
                <w:color w:val="000000"/>
                <w:sz w:val="20"/>
              </w:rPr>
              <w:t>Aasta</w:t>
            </w:r>
          </w:p>
        </w:tc>
        <w:tc>
          <w:tcPr>
            <w:tcW w:w="1001" w:type="dxa"/>
            <w:tcBorders>
              <w:top w:val="single" w:sz="8" w:space="0" w:color="auto"/>
              <w:left w:val="nil"/>
              <w:bottom w:val="nil"/>
              <w:right w:val="single" w:sz="8" w:space="0" w:color="auto"/>
            </w:tcBorders>
            <w:shd w:val="clear" w:color="auto" w:fill="auto"/>
            <w:vAlign w:val="center"/>
            <w:hideMark/>
          </w:tcPr>
          <w:p w:rsidR="00693ED0" w:rsidRPr="000C2A7E" w:rsidRDefault="00693ED0">
            <w:pPr>
              <w:spacing w:before="0" w:after="0"/>
              <w:jc w:val="center"/>
              <w:rPr>
                <w:noProof/>
                <w:color w:val="000000"/>
                <w:sz w:val="20"/>
                <w:szCs w:val="20"/>
              </w:rPr>
            </w:pPr>
            <w:r w:rsidRPr="000C2A7E">
              <w:rPr>
                <w:noProof/>
                <w:color w:val="000000"/>
                <w:sz w:val="20"/>
              </w:rPr>
              <w:t>Aasta</w:t>
            </w:r>
          </w:p>
        </w:tc>
        <w:tc>
          <w:tcPr>
            <w:tcW w:w="1001" w:type="dxa"/>
            <w:tcBorders>
              <w:top w:val="single" w:sz="8" w:space="0" w:color="auto"/>
              <w:left w:val="nil"/>
              <w:bottom w:val="nil"/>
              <w:right w:val="single" w:sz="8" w:space="0" w:color="auto"/>
            </w:tcBorders>
            <w:shd w:val="clear" w:color="auto" w:fill="auto"/>
            <w:vAlign w:val="center"/>
            <w:hideMark/>
          </w:tcPr>
          <w:p w:rsidR="00693ED0" w:rsidRPr="000C2A7E" w:rsidRDefault="00693ED0">
            <w:pPr>
              <w:spacing w:before="0" w:after="0"/>
              <w:jc w:val="center"/>
              <w:rPr>
                <w:noProof/>
                <w:color w:val="000000"/>
                <w:sz w:val="20"/>
                <w:szCs w:val="20"/>
              </w:rPr>
            </w:pPr>
            <w:r w:rsidRPr="000C2A7E">
              <w:rPr>
                <w:noProof/>
                <w:color w:val="000000"/>
                <w:sz w:val="20"/>
              </w:rPr>
              <w:t>Aasta</w:t>
            </w:r>
          </w:p>
        </w:tc>
        <w:tc>
          <w:tcPr>
            <w:tcW w:w="124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0C2A7E" w:rsidRDefault="00693ED0">
            <w:pPr>
              <w:spacing w:before="0" w:after="0"/>
              <w:jc w:val="center"/>
              <w:rPr>
                <w:b/>
                <w:bCs/>
                <w:noProof/>
                <w:color w:val="000000"/>
                <w:sz w:val="20"/>
                <w:szCs w:val="20"/>
              </w:rPr>
            </w:pPr>
            <w:r w:rsidRPr="000C2A7E">
              <w:rPr>
                <w:b/>
                <w:noProof/>
                <w:color w:val="000000"/>
                <w:sz w:val="20"/>
              </w:rPr>
              <w:t>Mitmeaastane finantsraamistik 2021–2027 KOKKU</w:t>
            </w:r>
          </w:p>
        </w:tc>
      </w:tr>
      <w:tr w:rsidR="00693ED0" w:rsidRPr="000C2A7E">
        <w:trPr>
          <w:trHeight w:val="300"/>
        </w:trPr>
        <w:tc>
          <w:tcPr>
            <w:tcW w:w="7892" w:type="dxa"/>
            <w:gridSpan w:val="4"/>
            <w:vMerge/>
            <w:tcBorders>
              <w:top w:val="single" w:sz="8" w:space="0" w:color="auto"/>
              <w:left w:val="single" w:sz="8" w:space="0" w:color="auto"/>
              <w:bottom w:val="single" w:sz="8" w:space="0" w:color="auto"/>
              <w:right w:val="single" w:sz="8" w:space="0" w:color="auto"/>
            </w:tcBorders>
            <w:vAlign w:val="center"/>
            <w:hideMark/>
          </w:tcPr>
          <w:p w:rsidR="00693ED0" w:rsidRPr="000C2A7E" w:rsidRDefault="00693ED0">
            <w:pPr>
              <w:spacing w:before="0" w:after="0"/>
              <w:jc w:val="left"/>
              <w:rPr>
                <w:noProof/>
                <w:color w:val="000000"/>
                <w:szCs w:val="24"/>
                <w:lang w:eastAsia="en-IE"/>
              </w:rPr>
            </w:pPr>
          </w:p>
        </w:tc>
        <w:tc>
          <w:tcPr>
            <w:tcW w:w="1001" w:type="dxa"/>
            <w:tcBorders>
              <w:top w:val="nil"/>
              <w:left w:val="nil"/>
              <w:bottom w:val="single" w:sz="8" w:space="0" w:color="auto"/>
              <w:right w:val="single" w:sz="8" w:space="0" w:color="auto"/>
            </w:tcBorders>
            <w:shd w:val="clear" w:color="auto" w:fill="auto"/>
            <w:vAlign w:val="center"/>
            <w:hideMark/>
          </w:tcPr>
          <w:p w:rsidR="00693ED0" w:rsidRPr="000C2A7E" w:rsidRDefault="00693ED0">
            <w:pPr>
              <w:spacing w:before="0" w:after="0"/>
              <w:jc w:val="center"/>
              <w:rPr>
                <w:b/>
                <w:bCs/>
                <w:noProof/>
                <w:color w:val="000000"/>
                <w:sz w:val="20"/>
                <w:szCs w:val="20"/>
              </w:rPr>
            </w:pPr>
            <w:r w:rsidRPr="000C2A7E">
              <w:rPr>
                <w:b/>
                <w:noProof/>
                <w:color w:val="000000"/>
                <w:sz w:val="20"/>
              </w:rPr>
              <w:t>2024</w:t>
            </w:r>
          </w:p>
        </w:tc>
        <w:tc>
          <w:tcPr>
            <w:tcW w:w="1001" w:type="dxa"/>
            <w:tcBorders>
              <w:top w:val="nil"/>
              <w:left w:val="nil"/>
              <w:bottom w:val="single" w:sz="8" w:space="0" w:color="auto"/>
              <w:right w:val="single" w:sz="8" w:space="0" w:color="auto"/>
            </w:tcBorders>
            <w:shd w:val="clear" w:color="auto" w:fill="auto"/>
            <w:vAlign w:val="center"/>
            <w:hideMark/>
          </w:tcPr>
          <w:p w:rsidR="00693ED0" w:rsidRPr="000C2A7E" w:rsidRDefault="00693ED0">
            <w:pPr>
              <w:spacing w:before="0" w:after="0"/>
              <w:jc w:val="center"/>
              <w:rPr>
                <w:b/>
                <w:bCs/>
                <w:noProof/>
                <w:color w:val="000000"/>
                <w:sz w:val="20"/>
                <w:szCs w:val="20"/>
              </w:rPr>
            </w:pPr>
            <w:r w:rsidRPr="000C2A7E">
              <w:rPr>
                <w:b/>
                <w:noProof/>
                <w:color w:val="000000"/>
                <w:sz w:val="20"/>
              </w:rPr>
              <w:t>2025</w:t>
            </w:r>
          </w:p>
        </w:tc>
        <w:tc>
          <w:tcPr>
            <w:tcW w:w="1001" w:type="dxa"/>
            <w:tcBorders>
              <w:top w:val="nil"/>
              <w:left w:val="nil"/>
              <w:bottom w:val="single" w:sz="8" w:space="0" w:color="auto"/>
              <w:right w:val="single" w:sz="8" w:space="0" w:color="auto"/>
            </w:tcBorders>
            <w:shd w:val="clear" w:color="auto" w:fill="auto"/>
            <w:vAlign w:val="center"/>
            <w:hideMark/>
          </w:tcPr>
          <w:p w:rsidR="00693ED0" w:rsidRPr="000C2A7E" w:rsidRDefault="00693ED0">
            <w:pPr>
              <w:spacing w:before="0" w:after="0"/>
              <w:jc w:val="center"/>
              <w:rPr>
                <w:b/>
                <w:bCs/>
                <w:noProof/>
                <w:color w:val="000000"/>
                <w:sz w:val="20"/>
                <w:szCs w:val="20"/>
              </w:rPr>
            </w:pPr>
            <w:r w:rsidRPr="000C2A7E">
              <w:rPr>
                <w:b/>
                <w:noProof/>
                <w:color w:val="000000"/>
                <w:sz w:val="20"/>
              </w:rPr>
              <w:t>2026</w:t>
            </w:r>
          </w:p>
        </w:tc>
        <w:tc>
          <w:tcPr>
            <w:tcW w:w="1001" w:type="dxa"/>
            <w:tcBorders>
              <w:top w:val="nil"/>
              <w:left w:val="nil"/>
              <w:bottom w:val="single" w:sz="8" w:space="0" w:color="auto"/>
              <w:right w:val="single" w:sz="8" w:space="0" w:color="auto"/>
            </w:tcBorders>
            <w:shd w:val="clear" w:color="auto" w:fill="auto"/>
            <w:vAlign w:val="center"/>
            <w:hideMark/>
          </w:tcPr>
          <w:p w:rsidR="00693ED0" w:rsidRPr="000C2A7E" w:rsidRDefault="00693ED0">
            <w:pPr>
              <w:spacing w:before="0" w:after="0"/>
              <w:jc w:val="center"/>
              <w:rPr>
                <w:b/>
                <w:bCs/>
                <w:noProof/>
                <w:color w:val="000000"/>
                <w:sz w:val="20"/>
                <w:szCs w:val="20"/>
              </w:rPr>
            </w:pPr>
            <w:r w:rsidRPr="000C2A7E">
              <w:rPr>
                <w:b/>
                <w:noProof/>
                <w:color w:val="000000"/>
                <w:sz w:val="20"/>
              </w:rPr>
              <w:t>2027</w:t>
            </w:r>
          </w:p>
        </w:tc>
        <w:tc>
          <w:tcPr>
            <w:tcW w:w="1244" w:type="dxa"/>
            <w:vMerge/>
            <w:tcBorders>
              <w:top w:val="single" w:sz="8" w:space="0" w:color="auto"/>
              <w:left w:val="single" w:sz="8" w:space="0" w:color="auto"/>
              <w:bottom w:val="single" w:sz="8" w:space="0" w:color="000000"/>
              <w:right w:val="single" w:sz="8" w:space="0" w:color="auto"/>
            </w:tcBorders>
            <w:vAlign w:val="center"/>
            <w:hideMark/>
          </w:tcPr>
          <w:p w:rsidR="00693ED0" w:rsidRPr="000C2A7E" w:rsidRDefault="00693ED0">
            <w:pPr>
              <w:spacing w:before="0" w:after="0"/>
              <w:jc w:val="left"/>
              <w:rPr>
                <w:b/>
                <w:bCs/>
                <w:noProof/>
                <w:color w:val="000000"/>
                <w:sz w:val="20"/>
                <w:szCs w:val="20"/>
                <w:lang w:eastAsia="en-IE"/>
              </w:rPr>
            </w:pPr>
          </w:p>
        </w:tc>
      </w:tr>
      <w:tr w:rsidR="00693ED0" w:rsidRPr="000C2A7E">
        <w:trPr>
          <w:trHeight w:val="300"/>
        </w:trPr>
        <w:tc>
          <w:tcPr>
            <w:tcW w:w="789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C2A7E" w:rsidRDefault="00693ED0">
            <w:pPr>
              <w:spacing w:before="0" w:after="0"/>
              <w:jc w:val="left"/>
              <w:rPr>
                <w:rFonts w:ascii="Wingdings" w:hAnsi="Wingdings" w:cs="Calibri"/>
                <w:noProof/>
                <w:color w:val="000000"/>
                <w:sz w:val="22"/>
              </w:rPr>
            </w:pPr>
            <w:r w:rsidRPr="000C2A7E">
              <w:rPr>
                <w:rFonts w:ascii="Wingdings" w:hAnsi="Wingdings"/>
                <w:noProof/>
                <w:color w:val="000000"/>
                <w:sz w:val="22"/>
              </w:rPr>
              <w:t></w:t>
            </w:r>
            <w:r w:rsidRPr="000C2A7E">
              <w:rPr>
                <w:noProof/>
                <w:color w:val="000000"/>
                <w:sz w:val="22"/>
              </w:rPr>
              <w:t xml:space="preserve"> Personalikulud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noProof/>
                <w:color w:val="000000"/>
                <w:sz w:val="20"/>
                <w:szCs w:val="20"/>
              </w:rPr>
            </w:pPr>
            <w:r w:rsidRPr="000C2A7E">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noProof/>
                <w:color w:val="000000"/>
                <w:sz w:val="20"/>
                <w:szCs w:val="20"/>
              </w:rPr>
            </w:pPr>
            <w:r w:rsidRPr="000C2A7E">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noProof/>
                <w:color w:val="000000"/>
                <w:sz w:val="20"/>
                <w:szCs w:val="20"/>
              </w:rPr>
            </w:pPr>
            <w:r w:rsidRPr="000C2A7E">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noProof/>
                <w:color w:val="000000"/>
                <w:sz w:val="20"/>
                <w:szCs w:val="20"/>
              </w:rPr>
            </w:pPr>
            <w:r w:rsidRPr="000C2A7E">
              <w:rPr>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b/>
                <w:bCs/>
                <w:noProof/>
                <w:color w:val="000000"/>
                <w:sz w:val="20"/>
                <w:szCs w:val="20"/>
              </w:rPr>
            </w:pPr>
            <w:r w:rsidRPr="000C2A7E">
              <w:rPr>
                <w:b/>
                <w:noProof/>
                <w:color w:val="000000"/>
                <w:sz w:val="20"/>
              </w:rPr>
              <w:t>0,000</w:t>
            </w:r>
          </w:p>
        </w:tc>
      </w:tr>
      <w:tr w:rsidR="00693ED0" w:rsidRPr="000C2A7E">
        <w:trPr>
          <w:trHeight w:val="300"/>
        </w:trPr>
        <w:tc>
          <w:tcPr>
            <w:tcW w:w="789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C2A7E" w:rsidRDefault="00693ED0">
            <w:pPr>
              <w:spacing w:before="0" w:after="0"/>
              <w:jc w:val="left"/>
              <w:rPr>
                <w:rFonts w:ascii="Wingdings" w:hAnsi="Wingdings" w:cs="Calibri"/>
                <w:noProof/>
                <w:color w:val="000000"/>
                <w:sz w:val="22"/>
              </w:rPr>
            </w:pPr>
            <w:r w:rsidRPr="000C2A7E">
              <w:rPr>
                <w:rFonts w:ascii="Wingdings" w:hAnsi="Wingdings"/>
                <w:noProof/>
                <w:color w:val="000000"/>
                <w:sz w:val="22"/>
              </w:rPr>
              <w:t></w:t>
            </w:r>
            <w:r w:rsidRPr="000C2A7E">
              <w:rPr>
                <w:noProof/>
                <w:color w:val="000000"/>
                <w:sz w:val="22"/>
              </w:rPr>
              <w:t xml:space="preserve"> Muud halduskulud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noProof/>
                <w:color w:val="000000"/>
                <w:sz w:val="20"/>
                <w:szCs w:val="20"/>
              </w:rPr>
            </w:pPr>
            <w:r w:rsidRPr="000C2A7E">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noProof/>
                <w:color w:val="000000"/>
                <w:sz w:val="20"/>
                <w:szCs w:val="20"/>
              </w:rPr>
            </w:pPr>
            <w:r w:rsidRPr="000C2A7E">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noProof/>
                <w:color w:val="000000"/>
                <w:sz w:val="20"/>
                <w:szCs w:val="20"/>
              </w:rPr>
            </w:pPr>
            <w:r w:rsidRPr="000C2A7E">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noProof/>
                <w:color w:val="000000"/>
                <w:sz w:val="20"/>
                <w:szCs w:val="20"/>
              </w:rPr>
            </w:pPr>
            <w:r w:rsidRPr="000C2A7E">
              <w:rPr>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b/>
                <w:bCs/>
                <w:noProof/>
                <w:color w:val="000000"/>
                <w:sz w:val="20"/>
                <w:szCs w:val="20"/>
              </w:rPr>
            </w:pPr>
            <w:r w:rsidRPr="000C2A7E">
              <w:rPr>
                <w:b/>
                <w:noProof/>
                <w:color w:val="000000"/>
                <w:sz w:val="20"/>
              </w:rPr>
              <w:t>0,000</w:t>
            </w:r>
          </w:p>
        </w:tc>
      </w:tr>
      <w:tr w:rsidR="00693ED0" w:rsidRPr="000C2A7E">
        <w:trPr>
          <w:trHeight w:val="300"/>
        </w:trPr>
        <w:tc>
          <w:tcPr>
            <w:tcW w:w="4405" w:type="dxa"/>
            <w:tcBorders>
              <w:top w:val="nil"/>
              <w:left w:val="single" w:sz="8" w:space="0" w:color="auto"/>
              <w:bottom w:val="single" w:sz="8" w:space="0" w:color="auto"/>
              <w:right w:val="single" w:sz="8" w:space="0" w:color="auto"/>
            </w:tcBorders>
            <w:shd w:val="clear" w:color="auto" w:fill="auto"/>
            <w:vAlign w:val="center"/>
            <w:hideMark/>
          </w:tcPr>
          <w:p w:rsidR="00693ED0" w:rsidRPr="000C2A7E" w:rsidRDefault="00693ED0">
            <w:pPr>
              <w:spacing w:before="0" w:after="0"/>
              <w:jc w:val="center"/>
              <w:rPr>
                <w:b/>
                <w:bCs/>
                <w:noProof/>
                <w:color w:val="000000"/>
                <w:sz w:val="22"/>
              </w:rPr>
            </w:pPr>
            <w:r w:rsidRPr="000C2A7E">
              <w:rPr>
                <w:b/>
                <w:noProof/>
                <w:color w:val="000000"/>
                <w:sz w:val="22"/>
              </w:rPr>
              <w:t>DG</w:t>
            </w:r>
            <w:r w:rsidRPr="000C2A7E">
              <w:rPr>
                <w:noProof/>
                <w:color w:val="000000"/>
                <w:sz w:val="22"/>
              </w:rPr>
              <w:t xml:space="preserve"> &lt;…….&gt; </w:t>
            </w:r>
            <w:r w:rsidRPr="000C2A7E">
              <w:rPr>
                <w:b/>
                <w:noProof/>
                <w:color w:val="000000"/>
                <w:sz w:val="22"/>
              </w:rPr>
              <w:t>KOKKU</w:t>
            </w:r>
          </w:p>
        </w:tc>
        <w:tc>
          <w:tcPr>
            <w:tcW w:w="3487" w:type="dxa"/>
            <w:gridSpan w:val="3"/>
            <w:tcBorders>
              <w:top w:val="single" w:sz="8" w:space="0" w:color="auto"/>
              <w:left w:val="nil"/>
              <w:bottom w:val="single" w:sz="8" w:space="0" w:color="auto"/>
              <w:right w:val="single" w:sz="8" w:space="0" w:color="auto"/>
            </w:tcBorders>
            <w:shd w:val="clear" w:color="auto" w:fill="auto"/>
            <w:vAlign w:val="center"/>
            <w:hideMark/>
          </w:tcPr>
          <w:p w:rsidR="00693ED0" w:rsidRPr="000C2A7E" w:rsidRDefault="00693ED0">
            <w:pPr>
              <w:spacing w:before="0" w:after="0"/>
              <w:jc w:val="left"/>
              <w:rPr>
                <w:noProof/>
                <w:color w:val="000000"/>
                <w:sz w:val="18"/>
                <w:szCs w:val="18"/>
              </w:rPr>
            </w:pPr>
            <w:r w:rsidRPr="000C2A7E">
              <w:rPr>
                <w:noProof/>
                <w:color w:val="000000"/>
                <w:sz w:val="18"/>
              </w:rPr>
              <w:t xml:space="preserve">Assigneeringud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b/>
                <w:bCs/>
                <w:noProof/>
                <w:color w:val="000000"/>
                <w:sz w:val="20"/>
                <w:szCs w:val="20"/>
              </w:rPr>
            </w:pPr>
            <w:r w:rsidRPr="000C2A7E">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b/>
                <w:bCs/>
                <w:noProof/>
                <w:color w:val="000000"/>
                <w:sz w:val="20"/>
                <w:szCs w:val="20"/>
              </w:rPr>
            </w:pPr>
            <w:r w:rsidRPr="000C2A7E">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b/>
                <w:bCs/>
                <w:noProof/>
                <w:color w:val="000000"/>
                <w:sz w:val="20"/>
                <w:szCs w:val="20"/>
              </w:rPr>
            </w:pPr>
            <w:r w:rsidRPr="000C2A7E">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b/>
                <w:bCs/>
                <w:noProof/>
                <w:color w:val="000000"/>
                <w:sz w:val="20"/>
                <w:szCs w:val="20"/>
              </w:rPr>
            </w:pPr>
            <w:r w:rsidRPr="000C2A7E">
              <w:rPr>
                <w:b/>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b/>
                <w:bCs/>
                <w:noProof/>
                <w:color w:val="000000"/>
                <w:sz w:val="20"/>
                <w:szCs w:val="20"/>
              </w:rPr>
            </w:pPr>
            <w:r w:rsidRPr="000C2A7E">
              <w:rPr>
                <w:b/>
                <w:noProof/>
                <w:color w:val="000000"/>
                <w:sz w:val="20"/>
              </w:rPr>
              <w:t>0,000</w:t>
            </w:r>
          </w:p>
        </w:tc>
      </w:tr>
      <w:tr w:rsidR="00693ED0" w:rsidRPr="000C2A7E">
        <w:trPr>
          <w:trHeight w:val="300"/>
        </w:trPr>
        <w:tc>
          <w:tcPr>
            <w:tcW w:w="4405" w:type="dxa"/>
            <w:tcBorders>
              <w:top w:val="nil"/>
              <w:left w:val="nil"/>
              <w:bottom w:val="nil"/>
              <w:right w:val="nil"/>
            </w:tcBorders>
            <w:shd w:val="clear" w:color="auto" w:fill="auto"/>
            <w:noWrap/>
            <w:vAlign w:val="bottom"/>
            <w:hideMark/>
          </w:tcPr>
          <w:p w:rsidR="00693ED0" w:rsidRPr="000C2A7E" w:rsidRDefault="00693ED0">
            <w:pPr>
              <w:spacing w:before="0" w:after="0"/>
              <w:jc w:val="right"/>
              <w:rPr>
                <w:b/>
                <w:bCs/>
                <w:noProof/>
                <w:color w:val="000000"/>
                <w:sz w:val="20"/>
                <w:szCs w:val="20"/>
                <w:lang w:eastAsia="en-IE"/>
              </w:rPr>
            </w:pPr>
          </w:p>
        </w:tc>
        <w:tc>
          <w:tcPr>
            <w:tcW w:w="2477" w:type="dxa"/>
            <w:tcBorders>
              <w:top w:val="nil"/>
              <w:left w:val="nil"/>
              <w:bottom w:val="nil"/>
              <w:right w:val="nil"/>
            </w:tcBorders>
            <w:shd w:val="clear" w:color="auto" w:fill="auto"/>
            <w:noWrap/>
            <w:vAlign w:val="bottom"/>
            <w:hideMark/>
          </w:tcPr>
          <w:p w:rsidR="00693ED0" w:rsidRPr="000C2A7E" w:rsidRDefault="00693ED0">
            <w:pPr>
              <w:spacing w:before="0" w:after="0"/>
              <w:jc w:val="left"/>
              <w:rPr>
                <w:noProof/>
                <w:sz w:val="20"/>
                <w:szCs w:val="20"/>
                <w:lang w:eastAsia="en-IE"/>
              </w:rPr>
            </w:pPr>
          </w:p>
        </w:tc>
        <w:tc>
          <w:tcPr>
            <w:tcW w:w="505" w:type="dxa"/>
            <w:tcBorders>
              <w:top w:val="nil"/>
              <w:left w:val="nil"/>
              <w:bottom w:val="nil"/>
              <w:right w:val="nil"/>
            </w:tcBorders>
            <w:shd w:val="clear" w:color="auto" w:fill="auto"/>
            <w:noWrap/>
            <w:vAlign w:val="bottom"/>
            <w:hideMark/>
          </w:tcPr>
          <w:p w:rsidR="00693ED0" w:rsidRPr="000C2A7E" w:rsidRDefault="00693ED0">
            <w:pPr>
              <w:spacing w:before="0" w:after="0"/>
              <w:jc w:val="left"/>
              <w:rPr>
                <w:noProof/>
                <w:sz w:val="20"/>
                <w:szCs w:val="20"/>
                <w:lang w:eastAsia="en-IE"/>
              </w:rPr>
            </w:pPr>
          </w:p>
        </w:tc>
        <w:tc>
          <w:tcPr>
            <w:tcW w:w="505" w:type="dxa"/>
            <w:tcBorders>
              <w:top w:val="nil"/>
              <w:left w:val="nil"/>
              <w:bottom w:val="nil"/>
              <w:right w:val="nil"/>
            </w:tcBorders>
            <w:shd w:val="clear" w:color="auto" w:fill="auto"/>
            <w:noWrap/>
            <w:vAlign w:val="bottom"/>
            <w:hideMark/>
          </w:tcPr>
          <w:p w:rsidR="00693ED0" w:rsidRPr="000C2A7E"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0C2A7E"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0C2A7E"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0C2A7E"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0C2A7E" w:rsidRDefault="00693ED0">
            <w:pPr>
              <w:spacing w:before="0" w:after="0"/>
              <w:jc w:val="left"/>
              <w:rPr>
                <w:noProof/>
                <w:sz w:val="20"/>
                <w:szCs w:val="20"/>
                <w:lang w:eastAsia="en-IE"/>
              </w:rPr>
            </w:pPr>
          </w:p>
        </w:tc>
        <w:tc>
          <w:tcPr>
            <w:tcW w:w="1244" w:type="dxa"/>
            <w:tcBorders>
              <w:top w:val="nil"/>
              <w:left w:val="nil"/>
              <w:bottom w:val="nil"/>
              <w:right w:val="nil"/>
            </w:tcBorders>
            <w:shd w:val="clear" w:color="auto" w:fill="auto"/>
            <w:noWrap/>
            <w:vAlign w:val="bottom"/>
            <w:hideMark/>
          </w:tcPr>
          <w:p w:rsidR="00693ED0" w:rsidRPr="000C2A7E" w:rsidRDefault="00693ED0">
            <w:pPr>
              <w:spacing w:before="0" w:after="0"/>
              <w:jc w:val="left"/>
              <w:rPr>
                <w:noProof/>
                <w:sz w:val="20"/>
                <w:szCs w:val="20"/>
                <w:lang w:eastAsia="en-IE"/>
              </w:rPr>
            </w:pPr>
          </w:p>
        </w:tc>
      </w:tr>
      <w:tr w:rsidR="00693ED0" w:rsidRPr="000C2A7E">
        <w:trPr>
          <w:trHeight w:val="900"/>
        </w:trPr>
        <w:tc>
          <w:tcPr>
            <w:tcW w:w="6882" w:type="dxa"/>
            <w:gridSpan w:val="2"/>
            <w:tcBorders>
              <w:top w:val="single" w:sz="8" w:space="0" w:color="auto"/>
              <w:left w:val="single" w:sz="8" w:space="0" w:color="auto"/>
              <w:bottom w:val="single" w:sz="8" w:space="0" w:color="auto"/>
              <w:right w:val="single" w:sz="8" w:space="0" w:color="auto"/>
            </w:tcBorders>
            <w:shd w:val="thinDiagStripe" w:color="C0C0C0" w:fill="F1F1F1"/>
            <w:vAlign w:val="center"/>
            <w:hideMark/>
          </w:tcPr>
          <w:p w:rsidR="00693ED0" w:rsidRPr="000C2A7E" w:rsidRDefault="00693ED0">
            <w:pPr>
              <w:spacing w:before="0" w:after="0"/>
              <w:jc w:val="center"/>
              <w:rPr>
                <w:b/>
                <w:bCs/>
                <w:noProof/>
                <w:color w:val="000000"/>
                <w:sz w:val="22"/>
              </w:rPr>
            </w:pPr>
            <w:r w:rsidRPr="000C2A7E">
              <w:rPr>
                <w:b/>
                <w:noProof/>
                <w:color w:val="000000"/>
                <w:sz w:val="22"/>
              </w:rPr>
              <w:t xml:space="preserve">Mitmeaastase finantsraamistiku RUBRIIGI 7 assigneeringud KOKKU </w:t>
            </w:r>
          </w:p>
        </w:tc>
        <w:tc>
          <w:tcPr>
            <w:tcW w:w="1010" w:type="dxa"/>
            <w:gridSpan w:val="2"/>
            <w:tcBorders>
              <w:top w:val="single" w:sz="8" w:space="0" w:color="auto"/>
              <w:left w:val="nil"/>
              <w:bottom w:val="single" w:sz="8" w:space="0" w:color="auto"/>
              <w:right w:val="single" w:sz="8" w:space="0" w:color="auto"/>
            </w:tcBorders>
            <w:shd w:val="clear" w:color="auto" w:fill="auto"/>
            <w:vAlign w:val="center"/>
            <w:hideMark/>
          </w:tcPr>
          <w:p w:rsidR="00693ED0" w:rsidRPr="000C2A7E" w:rsidRDefault="00693ED0">
            <w:pPr>
              <w:spacing w:before="0" w:after="0"/>
              <w:jc w:val="center"/>
              <w:rPr>
                <w:noProof/>
                <w:color w:val="000000"/>
                <w:sz w:val="18"/>
                <w:szCs w:val="18"/>
              </w:rPr>
            </w:pPr>
            <w:r w:rsidRPr="000C2A7E">
              <w:rPr>
                <w:noProof/>
                <w:color w:val="000000"/>
                <w:sz w:val="18"/>
              </w:rPr>
              <w:t>(Kulukohustuste kogusumma = maksete kogusumma)</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b/>
                <w:bCs/>
                <w:noProof/>
                <w:color w:val="000000"/>
                <w:sz w:val="20"/>
                <w:szCs w:val="20"/>
              </w:rPr>
            </w:pPr>
            <w:r w:rsidRPr="000C2A7E">
              <w:rPr>
                <w:b/>
                <w:noProof/>
                <w:color w:val="000000"/>
                <w:sz w:val="20"/>
              </w:rPr>
              <w:t>0,000</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b/>
                <w:bCs/>
                <w:noProof/>
                <w:color w:val="000000"/>
                <w:sz w:val="20"/>
                <w:szCs w:val="20"/>
              </w:rPr>
            </w:pPr>
            <w:r w:rsidRPr="000C2A7E">
              <w:rPr>
                <w:b/>
                <w:noProof/>
                <w:color w:val="000000"/>
                <w:sz w:val="20"/>
              </w:rPr>
              <w:t>0,000</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b/>
                <w:bCs/>
                <w:noProof/>
                <w:color w:val="000000"/>
                <w:sz w:val="20"/>
                <w:szCs w:val="20"/>
              </w:rPr>
            </w:pPr>
            <w:r w:rsidRPr="000C2A7E">
              <w:rPr>
                <w:b/>
                <w:noProof/>
                <w:color w:val="000000"/>
                <w:sz w:val="20"/>
              </w:rPr>
              <w:t>0,000</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b/>
                <w:bCs/>
                <w:noProof/>
                <w:color w:val="000000"/>
                <w:sz w:val="20"/>
                <w:szCs w:val="20"/>
              </w:rPr>
            </w:pPr>
            <w:r w:rsidRPr="000C2A7E">
              <w:rPr>
                <w:b/>
                <w:noProof/>
                <w:color w:val="000000"/>
                <w:sz w:val="20"/>
              </w:rPr>
              <w:t>0,000</w:t>
            </w:r>
          </w:p>
        </w:tc>
        <w:tc>
          <w:tcPr>
            <w:tcW w:w="1244" w:type="dxa"/>
            <w:tcBorders>
              <w:top w:val="single" w:sz="8" w:space="0" w:color="auto"/>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b/>
                <w:bCs/>
                <w:noProof/>
                <w:color w:val="000000"/>
                <w:sz w:val="20"/>
                <w:szCs w:val="20"/>
              </w:rPr>
            </w:pPr>
            <w:r w:rsidRPr="000C2A7E">
              <w:rPr>
                <w:b/>
                <w:noProof/>
                <w:color w:val="000000"/>
                <w:sz w:val="20"/>
              </w:rPr>
              <w:t>0,000</w:t>
            </w:r>
          </w:p>
        </w:tc>
      </w:tr>
    </w:tbl>
    <w:p w:rsidR="00693ED0" w:rsidRPr="000C2A7E" w:rsidRDefault="00693ED0" w:rsidP="00693ED0">
      <w:pPr>
        <w:jc w:val="right"/>
        <w:rPr>
          <w:noProof/>
          <w:sz w:val="20"/>
        </w:rPr>
      </w:pPr>
      <w:r w:rsidRPr="000C2A7E">
        <w:rPr>
          <w:noProof/>
          <w:sz w:val="20"/>
        </w:rPr>
        <w:t>miljonites eurodes (kolm kohta pärast koma)</w:t>
      </w:r>
    </w:p>
    <w:tbl>
      <w:tblPr>
        <w:tblW w:w="13140" w:type="dxa"/>
        <w:tblInd w:w="118" w:type="dxa"/>
        <w:tblLook w:val="04A0" w:firstRow="1" w:lastRow="0" w:firstColumn="1" w:lastColumn="0" w:noHBand="0" w:noVBand="1"/>
      </w:tblPr>
      <w:tblGrid>
        <w:gridCol w:w="5039"/>
        <w:gridCol w:w="1897"/>
        <w:gridCol w:w="1144"/>
        <w:gridCol w:w="1144"/>
        <w:gridCol w:w="1144"/>
        <w:gridCol w:w="1144"/>
        <w:gridCol w:w="1628"/>
      </w:tblGrid>
      <w:tr w:rsidR="00693ED0" w:rsidRPr="000C2A7E">
        <w:trPr>
          <w:trHeight w:val="288"/>
        </w:trPr>
        <w:tc>
          <w:tcPr>
            <w:tcW w:w="7100"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C2A7E" w:rsidRDefault="00693ED0">
            <w:pPr>
              <w:spacing w:before="0" w:after="0"/>
              <w:jc w:val="center"/>
              <w:rPr>
                <w:noProof/>
                <w:color w:val="000000"/>
                <w:szCs w:val="24"/>
              </w:rPr>
            </w:pPr>
            <w:r w:rsidRPr="000C2A7E">
              <w:rPr>
                <w:noProof/>
                <w:color w:val="000000"/>
              </w:rPr>
              <w:t xml:space="preserve"> </w:t>
            </w:r>
          </w:p>
        </w:tc>
        <w:tc>
          <w:tcPr>
            <w:tcW w:w="1160" w:type="dxa"/>
            <w:tcBorders>
              <w:top w:val="single" w:sz="8" w:space="0" w:color="auto"/>
              <w:left w:val="nil"/>
              <w:bottom w:val="nil"/>
              <w:right w:val="single" w:sz="8" w:space="0" w:color="auto"/>
            </w:tcBorders>
            <w:shd w:val="clear" w:color="auto" w:fill="auto"/>
            <w:vAlign w:val="center"/>
            <w:hideMark/>
          </w:tcPr>
          <w:p w:rsidR="00693ED0" w:rsidRPr="000C2A7E" w:rsidRDefault="00693ED0">
            <w:pPr>
              <w:spacing w:before="0" w:after="0"/>
              <w:jc w:val="center"/>
              <w:rPr>
                <w:noProof/>
                <w:color w:val="000000"/>
                <w:sz w:val="20"/>
                <w:szCs w:val="20"/>
              </w:rPr>
            </w:pPr>
            <w:r w:rsidRPr="000C2A7E">
              <w:rPr>
                <w:noProof/>
                <w:color w:val="000000"/>
                <w:sz w:val="20"/>
              </w:rPr>
              <w:t>Aasta</w:t>
            </w:r>
          </w:p>
        </w:tc>
        <w:tc>
          <w:tcPr>
            <w:tcW w:w="1160" w:type="dxa"/>
            <w:tcBorders>
              <w:top w:val="single" w:sz="8" w:space="0" w:color="auto"/>
              <w:left w:val="nil"/>
              <w:bottom w:val="nil"/>
              <w:right w:val="single" w:sz="8" w:space="0" w:color="auto"/>
            </w:tcBorders>
            <w:shd w:val="clear" w:color="auto" w:fill="auto"/>
            <w:vAlign w:val="center"/>
            <w:hideMark/>
          </w:tcPr>
          <w:p w:rsidR="00693ED0" w:rsidRPr="000C2A7E" w:rsidRDefault="00693ED0">
            <w:pPr>
              <w:spacing w:before="0" w:after="0"/>
              <w:jc w:val="center"/>
              <w:rPr>
                <w:noProof/>
                <w:color w:val="000000"/>
                <w:sz w:val="20"/>
                <w:szCs w:val="20"/>
              </w:rPr>
            </w:pPr>
            <w:r w:rsidRPr="000C2A7E">
              <w:rPr>
                <w:noProof/>
                <w:color w:val="000000"/>
                <w:sz w:val="20"/>
              </w:rPr>
              <w:t>Aasta</w:t>
            </w:r>
          </w:p>
        </w:tc>
        <w:tc>
          <w:tcPr>
            <w:tcW w:w="1160" w:type="dxa"/>
            <w:tcBorders>
              <w:top w:val="single" w:sz="8" w:space="0" w:color="auto"/>
              <w:left w:val="nil"/>
              <w:bottom w:val="nil"/>
              <w:right w:val="single" w:sz="8" w:space="0" w:color="auto"/>
            </w:tcBorders>
            <w:shd w:val="clear" w:color="auto" w:fill="auto"/>
            <w:vAlign w:val="center"/>
            <w:hideMark/>
          </w:tcPr>
          <w:p w:rsidR="00693ED0" w:rsidRPr="000C2A7E" w:rsidRDefault="00693ED0">
            <w:pPr>
              <w:spacing w:before="0" w:after="0"/>
              <w:jc w:val="center"/>
              <w:rPr>
                <w:noProof/>
                <w:color w:val="000000"/>
                <w:sz w:val="20"/>
                <w:szCs w:val="20"/>
              </w:rPr>
            </w:pPr>
            <w:r w:rsidRPr="000C2A7E">
              <w:rPr>
                <w:noProof/>
                <w:color w:val="000000"/>
                <w:sz w:val="20"/>
              </w:rPr>
              <w:t>Aasta</w:t>
            </w:r>
          </w:p>
        </w:tc>
        <w:tc>
          <w:tcPr>
            <w:tcW w:w="1160" w:type="dxa"/>
            <w:tcBorders>
              <w:top w:val="single" w:sz="8" w:space="0" w:color="auto"/>
              <w:left w:val="nil"/>
              <w:bottom w:val="nil"/>
              <w:right w:val="single" w:sz="8" w:space="0" w:color="auto"/>
            </w:tcBorders>
            <w:shd w:val="clear" w:color="auto" w:fill="auto"/>
            <w:vAlign w:val="center"/>
            <w:hideMark/>
          </w:tcPr>
          <w:p w:rsidR="00693ED0" w:rsidRPr="000C2A7E" w:rsidRDefault="00693ED0">
            <w:pPr>
              <w:spacing w:before="0" w:after="0"/>
              <w:jc w:val="center"/>
              <w:rPr>
                <w:noProof/>
                <w:color w:val="000000"/>
                <w:sz w:val="20"/>
                <w:szCs w:val="20"/>
              </w:rPr>
            </w:pPr>
            <w:r w:rsidRPr="000C2A7E">
              <w:rPr>
                <w:noProof/>
                <w:color w:val="000000"/>
                <w:sz w:val="20"/>
              </w:rPr>
              <w:t>Aasta</w:t>
            </w:r>
          </w:p>
        </w:tc>
        <w:tc>
          <w:tcPr>
            <w:tcW w:w="14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0C2A7E" w:rsidRDefault="00693ED0">
            <w:pPr>
              <w:spacing w:before="0" w:after="0"/>
              <w:jc w:val="center"/>
              <w:rPr>
                <w:b/>
                <w:bCs/>
                <w:noProof/>
                <w:color w:val="000000"/>
                <w:sz w:val="20"/>
                <w:szCs w:val="20"/>
              </w:rPr>
            </w:pPr>
            <w:r w:rsidRPr="000C2A7E">
              <w:rPr>
                <w:b/>
                <w:noProof/>
                <w:color w:val="000000"/>
                <w:sz w:val="20"/>
              </w:rPr>
              <w:t>Mitmeaastane finantsraamistik 2021–2027 KOKKU</w:t>
            </w:r>
          </w:p>
        </w:tc>
      </w:tr>
      <w:tr w:rsidR="00693ED0" w:rsidRPr="000C2A7E">
        <w:trPr>
          <w:trHeight w:val="300"/>
        </w:trPr>
        <w:tc>
          <w:tcPr>
            <w:tcW w:w="7100" w:type="dxa"/>
            <w:gridSpan w:val="2"/>
            <w:vMerge/>
            <w:tcBorders>
              <w:top w:val="single" w:sz="8" w:space="0" w:color="auto"/>
              <w:left w:val="single" w:sz="8" w:space="0" w:color="auto"/>
              <w:bottom w:val="single" w:sz="8" w:space="0" w:color="auto"/>
              <w:right w:val="single" w:sz="8" w:space="0" w:color="auto"/>
            </w:tcBorders>
            <w:vAlign w:val="center"/>
            <w:hideMark/>
          </w:tcPr>
          <w:p w:rsidR="00693ED0" w:rsidRPr="000C2A7E" w:rsidRDefault="00693ED0">
            <w:pPr>
              <w:spacing w:before="0" w:after="0"/>
              <w:jc w:val="left"/>
              <w:rPr>
                <w:noProof/>
                <w:color w:val="000000"/>
                <w:szCs w:val="24"/>
                <w:lang w:eastAsia="en-IE"/>
              </w:rPr>
            </w:pPr>
          </w:p>
        </w:tc>
        <w:tc>
          <w:tcPr>
            <w:tcW w:w="1160" w:type="dxa"/>
            <w:tcBorders>
              <w:top w:val="nil"/>
              <w:left w:val="nil"/>
              <w:bottom w:val="single" w:sz="8" w:space="0" w:color="auto"/>
              <w:right w:val="single" w:sz="8" w:space="0" w:color="auto"/>
            </w:tcBorders>
            <w:shd w:val="clear" w:color="auto" w:fill="auto"/>
            <w:vAlign w:val="center"/>
            <w:hideMark/>
          </w:tcPr>
          <w:p w:rsidR="00693ED0" w:rsidRPr="000C2A7E" w:rsidRDefault="00693ED0">
            <w:pPr>
              <w:spacing w:before="0" w:after="0"/>
              <w:jc w:val="center"/>
              <w:rPr>
                <w:b/>
                <w:bCs/>
                <w:noProof/>
                <w:color w:val="000000"/>
                <w:sz w:val="20"/>
                <w:szCs w:val="20"/>
              </w:rPr>
            </w:pPr>
            <w:r w:rsidRPr="000C2A7E">
              <w:rPr>
                <w:b/>
                <w:noProof/>
                <w:color w:val="000000"/>
                <w:sz w:val="20"/>
              </w:rPr>
              <w:t>2024</w:t>
            </w:r>
          </w:p>
        </w:tc>
        <w:tc>
          <w:tcPr>
            <w:tcW w:w="1160" w:type="dxa"/>
            <w:tcBorders>
              <w:top w:val="nil"/>
              <w:left w:val="nil"/>
              <w:bottom w:val="single" w:sz="8" w:space="0" w:color="auto"/>
              <w:right w:val="single" w:sz="8" w:space="0" w:color="auto"/>
            </w:tcBorders>
            <w:shd w:val="clear" w:color="auto" w:fill="auto"/>
            <w:vAlign w:val="center"/>
            <w:hideMark/>
          </w:tcPr>
          <w:p w:rsidR="00693ED0" w:rsidRPr="000C2A7E" w:rsidRDefault="00693ED0">
            <w:pPr>
              <w:spacing w:before="0" w:after="0"/>
              <w:jc w:val="center"/>
              <w:rPr>
                <w:b/>
                <w:bCs/>
                <w:noProof/>
                <w:color w:val="000000"/>
                <w:sz w:val="20"/>
                <w:szCs w:val="20"/>
              </w:rPr>
            </w:pPr>
            <w:r w:rsidRPr="000C2A7E">
              <w:rPr>
                <w:b/>
                <w:noProof/>
                <w:color w:val="000000"/>
                <w:sz w:val="20"/>
              </w:rPr>
              <w:t>2025</w:t>
            </w:r>
          </w:p>
        </w:tc>
        <w:tc>
          <w:tcPr>
            <w:tcW w:w="1160" w:type="dxa"/>
            <w:tcBorders>
              <w:top w:val="nil"/>
              <w:left w:val="nil"/>
              <w:bottom w:val="single" w:sz="8" w:space="0" w:color="auto"/>
              <w:right w:val="single" w:sz="8" w:space="0" w:color="auto"/>
            </w:tcBorders>
            <w:shd w:val="clear" w:color="auto" w:fill="auto"/>
            <w:vAlign w:val="center"/>
            <w:hideMark/>
          </w:tcPr>
          <w:p w:rsidR="00693ED0" w:rsidRPr="000C2A7E" w:rsidRDefault="00693ED0">
            <w:pPr>
              <w:spacing w:before="0" w:after="0"/>
              <w:jc w:val="center"/>
              <w:rPr>
                <w:b/>
                <w:bCs/>
                <w:noProof/>
                <w:color w:val="000000"/>
                <w:sz w:val="20"/>
                <w:szCs w:val="20"/>
              </w:rPr>
            </w:pPr>
            <w:r w:rsidRPr="000C2A7E">
              <w:rPr>
                <w:b/>
                <w:noProof/>
                <w:color w:val="000000"/>
                <w:sz w:val="20"/>
              </w:rPr>
              <w:t>2026</w:t>
            </w:r>
          </w:p>
        </w:tc>
        <w:tc>
          <w:tcPr>
            <w:tcW w:w="1160" w:type="dxa"/>
            <w:tcBorders>
              <w:top w:val="nil"/>
              <w:left w:val="nil"/>
              <w:bottom w:val="single" w:sz="8" w:space="0" w:color="auto"/>
              <w:right w:val="single" w:sz="8" w:space="0" w:color="auto"/>
            </w:tcBorders>
            <w:shd w:val="clear" w:color="auto" w:fill="auto"/>
            <w:vAlign w:val="center"/>
            <w:hideMark/>
          </w:tcPr>
          <w:p w:rsidR="00693ED0" w:rsidRPr="000C2A7E" w:rsidRDefault="00693ED0">
            <w:pPr>
              <w:spacing w:before="0" w:after="0"/>
              <w:jc w:val="center"/>
              <w:rPr>
                <w:b/>
                <w:bCs/>
                <w:noProof/>
                <w:color w:val="000000"/>
                <w:sz w:val="20"/>
                <w:szCs w:val="20"/>
              </w:rPr>
            </w:pPr>
            <w:r w:rsidRPr="000C2A7E">
              <w:rPr>
                <w:b/>
                <w:noProof/>
                <w:color w:val="000000"/>
                <w:sz w:val="20"/>
              </w:rPr>
              <w:t>2027</w:t>
            </w:r>
          </w:p>
        </w:tc>
        <w:tc>
          <w:tcPr>
            <w:tcW w:w="1400" w:type="dxa"/>
            <w:vMerge/>
            <w:tcBorders>
              <w:top w:val="single" w:sz="8" w:space="0" w:color="auto"/>
              <w:left w:val="single" w:sz="8" w:space="0" w:color="auto"/>
              <w:bottom w:val="single" w:sz="8" w:space="0" w:color="000000"/>
              <w:right w:val="single" w:sz="8" w:space="0" w:color="auto"/>
            </w:tcBorders>
            <w:vAlign w:val="center"/>
            <w:hideMark/>
          </w:tcPr>
          <w:p w:rsidR="00693ED0" w:rsidRPr="000C2A7E" w:rsidRDefault="00693ED0">
            <w:pPr>
              <w:spacing w:before="0" w:after="0"/>
              <w:jc w:val="left"/>
              <w:rPr>
                <w:b/>
                <w:bCs/>
                <w:noProof/>
                <w:color w:val="000000"/>
                <w:sz w:val="20"/>
                <w:szCs w:val="20"/>
                <w:lang w:eastAsia="en-IE"/>
              </w:rPr>
            </w:pPr>
          </w:p>
        </w:tc>
      </w:tr>
      <w:tr w:rsidR="00693ED0" w:rsidRPr="000C2A7E">
        <w:trPr>
          <w:trHeight w:val="564"/>
        </w:trPr>
        <w:tc>
          <w:tcPr>
            <w:tcW w:w="5180" w:type="dxa"/>
            <w:tcBorders>
              <w:top w:val="single" w:sz="8" w:space="0" w:color="auto"/>
              <w:left w:val="single" w:sz="8" w:space="0" w:color="auto"/>
              <w:bottom w:val="single" w:sz="8" w:space="0" w:color="auto"/>
              <w:right w:val="single" w:sz="8" w:space="0" w:color="000000"/>
            </w:tcBorders>
            <w:shd w:val="clear" w:color="000000" w:fill="C0C0C0"/>
            <w:vAlign w:val="center"/>
            <w:hideMark/>
          </w:tcPr>
          <w:p w:rsidR="00693ED0" w:rsidRPr="000C2A7E" w:rsidRDefault="00693ED0">
            <w:pPr>
              <w:spacing w:before="0" w:after="0"/>
              <w:jc w:val="center"/>
              <w:rPr>
                <w:b/>
                <w:bCs/>
                <w:noProof/>
                <w:color w:val="000000"/>
                <w:sz w:val="22"/>
              </w:rPr>
            </w:pPr>
            <w:r w:rsidRPr="000C2A7E">
              <w:rPr>
                <w:b/>
                <w:noProof/>
                <w:color w:val="000000"/>
                <w:sz w:val="22"/>
              </w:rPr>
              <w:t>RUBRIIKIDE 1–7 assigneeringud KOKKU</w:t>
            </w:r>
          </w:p>
        </w:tc>
        <w:tc>
          <w:tcPr>
            <w:tcW w:w="1920" w:type="dxa"/>
            <w:tcBorders>
              <w:top w:val="single" w:sz="8" w:space="0" w:color="auto"/>
              <w:left w:val="nil"/>
              <w:bottom w:val="single" w:sz="8" w:space="0" w:color="auto"/>
              <w:right w:val="single" w:sz="8" w:space="0" w:color="auto"/>
            </w:tcBorders>
            <w:shd w:val="clear" w:color="auto" w:fill="auto"/>
            <w:vAlign w:val="center"/>
            <w:hideMark/>
          </w:tcPr>
          <w:p w:rsidR="00693ED0" w:rsidRPr="000C2A7E" w:rsidRDefault="00693ED0">
            <w:pPr>
              <w:spacing w:before="0" w:after="0"/>
              <w:rPr>
                <w:noProof/>
                <w:color w:val="000000"/>
                <w:sz w:val="18"/>
                <w:szCs w:val="18"/>
              </w:rPr>
            </w:pPr>
            <w:r w:rsidRPr="000C2A7E">
              <w:rPr>
                <w:noProof/>
                <w:color w:val="000000"/>
                <w:sz w:val="18"/>
              </w:rPr>
              <w:t>Kulukohustused</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b/>
                <w:bCs/>
                <w:noProof/>
                <w:color w:val="000000"/>
                <w:szCs w:val="24"/>
              </w:rPr>
            </w:pPr>
            <w:r w:rsidRPr="000C2A7E">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b/>
                <w:bCs/>
                <w:noProof/>
                <w:color w:val="000000"/>
                <w:szCs w:val="24"/>
              </w:rPr>
            </w:pPr>
            <w:r w:rsidRPr="000C2A7E">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b/>
                <w:bCs/>
                <w:noProof/>
                <w:color w:val="000000"/>
                <w:szCs w:val="24"/>
              </w:rPr>
            </w:pPr>
            <w:r w:rsidRPr="000C2A7E">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b/>
                <w:bCs/>
                <w:noProof/>
                <w:color w:val="000000"/>
                <w:szCs w:val="24"/>
              </w:rPr>
            </w:pPr>
            <w:r w:rsidRPr="000C2A7E">
              <w:rPr>
                <w:b/>
                <w:noProof/>
                <w:color w:val="000000"/>
              </w:rPr>
              <w:t>0,000</w:t>
            </w:r>
          </w:p>
        </w:tc>
        <w:tc>
          <w:tcPr>
            <w:tcW w:w="1400"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b/>
                <w:bCs/>
                <w:noProof/>
                <w:color w:val="000000"/>
                <w:szCs w:val="24"/>
              </w:rPr>
            </w:pPr>
            <w:r w:rsidRPr="000C2A7E">
              <w:rPr>
                <w:b/>
                <w:noProof/>
                <w:color w:val="000000"/>
              </w:rPr>
              <w:t>0,000</w:t>
            </w:r>
          </w:p>
        </w:tc>
      </w:tr>
      <w:tr w:rsidR="00693ED0" w:rsidRPr="000C2A7E">
        <w:trPr>
          <w:trHeight w:val="540"/>
        </w:trPr>
        <w:tc>
          <w:tcPr>
            <w:tcW w:w="5180" w:type="dxa"/>
            <w:tcBorders>
              <w:top w:val="single" w:sz="8" w:space="0" w:color="auto"/>
              <w:left w:val="single" w:sz="8" w:space="0" w:color="auto"/>
              <w:bottom w:val="single" w:sz="8" w:space="0" w:color="auto"/>
              <w:right w:val="single" w:sz="8" w:space="0" w:color="000000"/>
            </w:tcBorders>
            <w:shd w:val="clear" w:color="000000" w:fill="C0C0C0"/>
            <w:vAlign w:val="center"/>
            <w:hideMark/>
          </w:tcPr>
          <w:p w:rsidR="00693ED0" w:rsidRPr="000C2A7E" w:rsidRDefault="00693ED0">
            <w:pPr>
              <w:spacing w:before="0" w:after="0"/>
              <w:jc w:val="center"/>
              <w:rPr>
                <w:noProof/>
                <w:color w:val="000000"/>
                <w:sz w:val="22"/>
              </w:rPr>
            </w:pPr>
            <w:r w:rsidRPr="000C2A7E">
              <w:rPr>
                <w:noProof/>
                <w:color w:val="000000"/>
                <w:sz w:val="22"/>
              </w:rPr>
              <w:t>Mitmeaastase finantsraamistiku</w:t>
            </w:r>
            <w:r w:rsidRPr="000C2A7E">
              <w:rPr>
                <w:b/>
                <w:noProof/>
                <w:color w:val="000000"/>
                <w:sz w:val="22"/>
              </w:rPr>
              <w:t xml:space="preserve"> </w:t>
            </w:r>
          </w:p>
        </w:tc>
        <w:tc>
          <w:tcPr>
            <w:tcW w:w="1920" w:type="dxa"/>
            <w:tcBorders>
              <w:top w:val="single" w:sz="8" w:space="0" w:color="auto"/>
              <w:left w:val="nil"/>
              <w:bottom w:val="single" w:sz="8" w:space="0" w:color="auto"/>
              <w:right w:val="single" w:sz="8" w:space="0" w:color="auto"/>
            </w:tcBorders>
            <w:shd w:val="clear" w:color="auto" w:fill="auto"/>
            <w:vAlign w:val="center"/>
            <w:hideMark/>
          </w:tcPr>
          <w:p w:rsidR="00693ED0" w:rsidRPr="000C2A7E" w:rsidRDefault="00693ED0">
            <w:pPr>
              <w:spacing w:before="0" w:after="0"/>
              <w:rPr>
                <w:noProof/>
                <w:color w:val="000000"/>
                <w:sz w:val="18"/>
                <w:szCs w:val="18"/>
              </w:rPr>
            </w:pPr>
            <w:r w:rsidRPr="000C2A7E">
              <w:rPr>
                <w:noProof/>
                <w:color w:val="000000"/>
                <w:sz w:val="18"/>
              </w:rPr>
              <w:t>Maksed</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b/>
                <w:bCs/>
                <w:noProof/>
                <w:color w:val="000000"/>
                <w:szCs w:val="24"/>
              </w:rPr>
            </w:pPr>
            <w:r w:rsidRPr="000C2A7E">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b/>
                <w:bCs/>
                <w:noProof/>
                <w:color w:val="000000"/>
                <w:szCs w:val="24"/>
              </w:rPr>
            </w:pPr>
            <w:r w:rsidRPr="000C2A7E">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b/>
                <w:bCs/>
                <w:noProof/>
                <w:color w:val="000000"/>
                <w:szCs w:val="24"/>
              </w:rPr>
            </w:pPr>
            <w:r w:rsidRPr="000C2A7E">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b/>
                <w:bCs/>
                <w:noProof/>
                <w:color w:val="000000"/>
                <w:szCs w:val="24"/>
              </w:rPr>
            </w:pPr>
            <w:r w:rsidRPr="000C2A7E">
              <w:rPr>
                <w:b/>
                <w:noProof/>
                <w:color w:val="000000"/>
              </w:rPr>
              <w:t>0,000</w:t>
            </w:r>
          </w:p>
        </w:tc>
        <w:tc>
          <w:tcPr>
            <w:tcW w:w="1400"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b/>
                <w:bCs/>
                <w:noProof/>
                <w:color w:val="000000"/>
                <w:szCs w:val="24"/>
              </w:rPr>
            </w:pPr>
            <w:r w:rsidRPr="000C2A7E">
              <w:rPr>
                <w:b/>
                <w:noProof/>
                <w:color w:val="000000"/>
              </w:rPr>
              <w:t>0,000</w:t>
            </w:r>
          </w:p>
        </w:tc>
      </w:tr>
    </w:tbl>
    <w:p w:rsidR="00693ED0" w:rsidRPr="000C2A7E" w:rsidRDefault="00693ED0" w:rsidP="00693ED0">
      <w:pPr>
        <w:pStyle w:val="ManualHeading3"/>
        <w:rPr>
          <w:bCs/>
          <w:noProof/>
          <w:szCs w:val="24"/>
        </w:rPr>
      </w:pPr>
      <w:bookmarkStart w:id="149" w:name="_Toc514938054"/>
      <w:bookmarkStart w:id="150" w:name="_Toc520485053"/>
      <w:bookmarkStart w:id="151" w:name="_Toc160804597"/>
      <w:bookmarkStart w:id="152" w:name="_Toc167220289"/>
      <w:bookmarkStart w:id="153" w:name="_Toc177549022"/>
      <w:r w:rsidRPr="000C2A7E">
        <w:rPr>
          <w:noProof/>
        </w:rPr>
        <w:t>3.2.2.</w:t>
      </w:r>
      <w:r w:rsidRPr="000C2A7E">
        <w:rPr>
          <w:noProof/>
        </w:rPr>
        <w:tab/>
        <w:t>Hinnanguline tegevusassigneeringutest rahastatav väljund</w:t>
      </w:r>
      <w:bookmarkEnd w:id="149"/>
      <w:bookmarkEnd w:id="150"/>
      <w:r w:rsidRPr="000C2A7E">
        <w:rPr>
          <w:noProof/>
        </w:rPr>
        <w:t xml:space="preserve"> (ei täideta detsentraliseeritud asutuste puhul)</w:t>
      </w:r>
      <w:bookmarkEnd w:id="151"/>
      <w:bookmarkEnd w:id="152"/>
      <w:bookmarkEnd w:id="153"/>
    </w:p>
    <w:p w:rsidR="00693ED0" w:rsidRPr="000C2A7E" w:rsidRDefault="00693ED0" w:rsidP="00693ED0">
      <w:pPr>
        <w:jc w:val="right"/>
        <w:rPr>
          <w:noProof/>
          <w:sz w:val="20"/>
        </w:rPr>
      </w:pPr>
      <w:r w:rsidRPr="000C2A7E">
        <w:rPr>
          <w:noProof/>
          <w:sz w:val="20"/>
        </w:rPr>
        <w:t>kulukohustuste assigneeringud miljonites eurodes (kolm kohta pärast koma)</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669"/>
        <w:gridCol w:w="540"/>
        <w:gridCol w:w="648"/>
        <w:gridCol w:w="432"/>
        <w:gridCol w:w="720"/>
        <w:gridCol w:w="540"/>
        <w:gridCol w:w="720"/>
        <w:gridCol w:w="720"/>
        <w:gridCol w:w="900"/>
      </w:tblGrid>
      <w:tr w:rsidR="00693ED0" w:rsidRPr="000C2A7E" w:rsidTr="17618B6F">
        <w:trPr>
          <w:jc w:val="center"/>
        </w:trPr>
        <w:tc>
          <w:tcPr>
            <w:tcW w:w="1423" w:type="dxa"/>
            <w:vMerge w:val="restart"/>
            <w:vAlign w:val="center"/>
          </w:tcPr>
          <w:p w:rsidR="00693ED0" w:rsidRPr="000C2A7E" w:rsidRDefault="00693ED0">
            <w:pPr>
              <w:ind w:right="-29"/>
              <w:jc w:val="center"/>
              <w:rPr>
                <w:b/>
                <w:noProof/>
                <w:sz w:val="18"/>
                <w:szCs w:val="18"/>
              </w:rPr>
            </w:pPr>
            <w:r w:rsidRPr="000C2A7E">
              <w:rPr>
                <w:b/>
                <w:noProof/>
                <w:sz w:val="18"/>
              </w:rPr>
              <w:t xml:space="preserve">Märkige eesmärgid ja väljundid </w:t>
            </w:r>
          </w:p>
          <w:p w:rsidR="00693ED0" w:rsidRPr="000C2A7E" w:rsidRDefault="00693ED0">
            <w:pPr>
              <w:ind w:right="-29"/>
              <w:jc w:val="center"/>
              <w:rPr>
                <w:b/>
                <w:noProof/>
                <w:sz w:val="18"/>
                <w:szCs w:val="18"/>
              </w:rPr>
            </w:pPr>
          </w:p>
          <w:p w:rsidR="00693ED0" w:rsidRPr="000C2A7E" w:rsidRDefault="00693ED0">
            <w:pPr>
              <w:ind w:right="-29"/>
              <w:jc w:val="center"/>
              <w:rPr>
                <w:noProof/>
                <w:sz w:val="18"/>
                <w:szCs w:val="18"/>
              </w:rPr>
            </w:pPr>
            <w:r w:rsidRPr="000C2A7E">
              <w:rPr>
                <w:rFonts w:ascii="Wingdings" w:hAnsi="Wingdings"/>
                <w:noProof/>
                <w:sz w:val="18"/>
              </w:rPr>
              <w:t></w:t>
            </w:r>
          </w:p>
        </w:tc>
        <w:tc>
          <w:tcPr>
            <w:tcW w:w="720" w:type="dxa"/>
            <w:vAlign w:val="center"/>
          </w:tcPr>
          <w:p w:rsidR="00693ED0" w:rsidRPr="000C2A7E" w:rsidRDefault="00693ED0">
            <w:pPr>
              <w:ind w:right="-29"/>
              <w:jc w:val="center"/>
              <w:rPr>
                <w:noProof/>
                <w:sz w:val="18"/>
                <w:szCs w:val="18"/>
              </w:rPr>
            </w:pPr>
          </w:p>
        </w:tc>
        <w:tc>
          <w:tcPr>
            <w:tcW w:w="701" w:type="dxa"/>
            <w:vAlign w:val="center"/>
          </w:tcPr>
          <w:p w:rsidR="00693ED0" w:rsidRPr="000C2A7E" w:rsidRDefault="00693ED0">
            <w:pPr>
              <w:ind w:right="-29"/>
              <w:jc w:val="center"/>
              <w:rPr>
                <w:noProof/>
                <w:sz w:val="18"/>
                <w:szCs w:val="18"/>
              </w:rPr>
            </w:pPr>
          </w:p>
        </w:tc>
        <w:tc>
          <w:tcPr>
            <w:tcW w:w="1224" w:type="dxa"/>
            <w:gridSpan w:val="2"/>
            <w:tcBorders>
              <w:left w:val="nil"/>
            </w:tcBorders>
            <w:vAlign w:val="center"/>
          </w:tcPr>
          <w:p w:rsidR="00693ED0" w:rsidRPr="000C2A7E" w:rsidRDefault="00693ED0">
            <w:pPr>
              <w:ind w:right="-29"/>
              <w:jc w:val="center"/>
              <w:rPr>
                <w:noProof/>
                <w:sz w:val="18"/>
                <w:szCs w:val="18"/>
              </w:rPr>
            </w:pPr>
            <w:r w:rsidRPr="000C2A7E">
              <w:rPr>
                <w:noProof/>
                <w:sz w:val="18"/>
              </w:rPr>
              <w:t>Aasta</w:t>
            </w:r>
            <w:r w:rsidRPr="000C2A7E">
              <w:rPr>
                <w:noProof/>
              </w:rPr>
              <w:cr/>
            </w:r>
            <w:r w:rsidRPr="000C2A7E">
              <w:rPr>
                <w:noProof/>
              </w:rPr>
              <w:br/>
            </w:r>
            <w:r w:rsidRPr="000C2A7E">
              <w:rPr>
                <w:b/>
                <w:noProof/>
                <w:sz w:val="18"/>
              </w:rPr>
              <w:t>2024</w:t>
            </w:r>
          </w:p>
        </w:tc>
        <w:tc>
          <w:tcPr>
            <w:tcW w:w="1260" w:type="dxa"/>
            <w:gridSpan w:val="2"/>
            <w:vAlign w:val="center"/>
          </w:tcPr>
          <w:p w:rsidR="00693ED0" w:rsidRPr="000C2A7E" w:rsidRDefault="00693ED0">
            <w:pPr>
              <w:ind w:right="-29"/>
              <w:jc w:val="center"/>
              <w:rPr>
                <w:noProof/>
                <w:sz w:val="18"/>
                <w:szCs w:val="18"/>
              </w:rPr>
            </w:pPr>
            <w:r w:rsidRPr="000C2A7E">
              <w:rPr>
                <w:noProof/>
                <w:sz w:val="18"/>
              </w:rPr>
              <w:t>Aasta</w:t>
            </w:r>
            <w:r w:rsidRPr="000C2A7E">
              <w:rPr>
                <w:noProof/>
              </w:rPr>
              <w:cr/>
            </w:r>
            <w:r w:rsidRPr="000C2A7E">
              <w:rPr>
                <w:noProof/>
              </w:rPr>
              <w:br/>
            </w:r>
            <w:r w:rsidRPr="000C2A7E">
              <w:rPr>
                <w:b/>
                <w:noProof/>
                <w:sz w:val="18"/>
              </w:rPr>
              <w:t>2025</w:t>
            </w:r>
          </w:p>
        </w:tc>
        <w:tc>
          <w:tcPr>
            <w:tcW w:w="1440" w:type="dxa"/>
            <w:gridSpan w:val="2"/>
            <w:vAlign w:val="center"/>
          </w:tcPr>
          <w:p w:rsidR="00693ED0" w:rsidRPr="000C2A7E" w:rsidRDefault="00693ED0">
            <w:pPr>
              <w:ind w:right="-29"/>
              <w:jc w:val="center"/>
              <w:rPr>
                <w:noProof/>
                <w:sz w:val="18"/>
                <w:szCs w:val="18"/>
              </w:rPr>
            </w:pPr>
            <w:r w:rsidRPr="000C2A7E">
              <w:rPr>
                <w:noProof/>
                <w:sz w:val="18"/>
              </w:rPr>
              <w:t>Aasta</w:t>
            </w:r>
            <w:r w:rsidRPr="000C2A7E">
              <w:rPr>
                <w:noProof/>
              </w:rPr>
              <w:cr/>
            </w:r>
            <w:r w:rsidRPr="000C2A7E">
              <w:rPr>
                <w:noProof/>
              </w:rPr>
              <w:br/>
            </w:r>
            <w:r w:rsidRPr="000C2A7E">
              <w:rPr>
                <w:b/>
                <w:noProof/>
                <w:sz w:val="18"/>
              </w:rPr>
              <w:t>2026</w:t>
            </w:r>
          </w:p>
        </w:tc>
        <w:tc>
          <w:tcPr>
            <w:tcW w:w="1620" w:type="dxa"/>
            <w:gridSpan w:val="3"/>
            <w:vAlign w:val="center"/>
          </w:tcPr>
          <w:p w:rsidR="00693ED0" w:rsidRPr="000C2A7E" w:rsidRDefault="00693ED0">
            <w:pPr>
              <w:ind w:right="-29"/>
              <w:jc w:val="center"/>
              <w:rPr>
                <w:noProof/>
                <w:sz w:val="18"/>
                <w:szCs w:val="18"/>
              </w:rPr>
            </w:pPr>
            <w:r w:rsidRPr="000C2A7E">
              <w:rPr>
                <w:noProof/>
                <w:sz w:val="18"/>
              </w:rPr>
              <w:t>Aasta</w:t>
            </w:r>
            <w:r w:rsidRPr="000C2A7E">
              <w:rPr>
                <w:noProof/>
              </w:rPr>
              <w:cr/>
            </w:r>
            <w:r w:rsidRPr="000C2A7E">
              <w:rPr>
                <w:noProof/>
              </w:rPr>
              <w:br/>
            </w:r>
            <w:r w:rsidRPr="000C2A7E">
              <w:rPr>
                <w:b/>
                <w:noProof/>
                <w:sz w:val="18"/>
              </w:rPr>
              <w:t>2027</w:t>
            </w:r>
          </w:p>
        </w:tc>
        <w:tc>
          <w:tcPr>
            <w:tcW w:w="3600" w:type="dxa"/>
            <w:gridSpan w:val="6"/>
            <w:vAlign w:val="center"/>
          </w:tcPr>
          <w:p w:rsidR="00693ED0" w:rsidRPr="000C2A7E" w:rsidRDefault="00693ED0">
            <w:pPr>
              <w:jc w:val="center"/>
              <w:rPr>
                <w:noProof/>
                <w:sz w:val="18"/>
                <w:szCs w:val="18"/>
              </w:rPr>
            </w:pPr>
            <w:r w:rsidRPr="000C2A7E">
              <w:rPr>
                <w:noProof/>
                <w:sz w:val="18"/>
              </w:rPr>
              <w:t>Lisage vajalik arv aastaid, et näidata finantsmõju kestust (vt punkt 1.6)</w:t>
            </w:r>
          </w:p>
        </w:tc>
        <w:tc>
          <w:tcPr>
            <w:tcW w:w="1620" w:type="dxa"/>
            <w:gridSpan w:val="2"/>
            <w:tcBorders>
              <w:left w:val="nil"/>
              <w:bottom w:val="nil"/>
            </w:tcBorders>
            <w:vAlign w:val="center"/>
          </w:tcPr>
          <w:p w:rsidR="00693ED0" w:rsidRPr="000C2A7E" w:rsidRDefault="00693ED0">
            <w:pPr>
              <w:ind w:right="-29"/>
              <w:jc w:val="center"/>
              <w:rPr>
                <w:noProof/>
                <w:sz w:val="18"/>
                <w:szCs w:val="18"/>
              </w:rPr>
            </w:pPr>
            <w:r w:rsidRPr="000C2A7E">
              <w:rPr>
                <w:b/>
                <w:noProof/>
                <w:sz w:val="18"/>
              </w:rPr>
              <w:t>KOKKU</w:t>
            </w:r>
          </w:p>
        </w:tc>
      </w:tr>
      <w:tr w:rsidR="00693ED0" w:rsidRPr="000C2A7E" w:rsidTr="17618B6F">
        <w:trPr>
          <w:jc w:val="center"/>
        </w:trPr>
        <w:tc>
          <w:tcPr>
            <w:tcW w:w="1423" w:type="dxa"/>
            <w:vMerge/>
            <w:vAlign w:val="center"/>
          </w:tcPr>
          <w:p w:rsidR="00693ED0" w:rsidRPr="000C2A7E" w:rsidRDefault="00693ED0">
            <w:pPr>
              <w:ind w:right="-29"/>
              <w:jc w:val="center"/>
              <w:rPr>
                <w:noProof/>
                <w:sz w:val="18"/>
                <w:szCs w:val="18"/>
              </w:rPr>
            </w:pPr>
          </w:p>
        </w:tc>
        <w:tc>
          <w:tcPr>
            <w:tcW w:w="12185" w:type="dxa"/>
            <w:gridSpan w:val="19"/>
            <w:vAlign w:val="center"/>
          </w:tcPr>
          <w:p w:rsidR="00693ED0" w:rsidRPr="000C2A7E" w:rsidRDefault="00693ED0">
            <w:pPr>
              <w:spacing w:before="60" w:after="60"/>
              <w:ind w:right="-29"/>
              <w:jc w:val="center"/>
              <w:rPr>
                <w:noProof/>
                <w:sz w:val="18"/>
                <w:szCs w:val="18"/>
              </w:rPr>
            </w:pPr>
            <w:r w:rsidRPr="000C2A7E">
              <w:rPr>
                <w:b/>
                <w:noProof/>
                <w:sz w:val="18"/>
              </w:rPr>
              <w:t>VÄLJUNDID</w:t>
            </w:r>
          </w:p>
        </w:tc>
      </w:tr>
      <w:tr w:rsidR="00DF2D2B" w:rsidRPr="000C2A7E" w:rsidTr="00DF2D2B">
        <w:trPr>
          <w:cantSplit/>
          <w:trHeight w:val="1134"/>
          <w:jc w:val="center"/>
        </w:trPr>
        <w:tc>
          <w:tcPr>
            <w:tcW w:w="1423" w:type="dxa"/>
            <w:vMerge/>
            <w:vAlign w:val="center"/>
          </w:tcPr>
          <w:p w:rsidR="00693ED0" w:rsidRPr="000C2A7E" w:rsidRDefault="00693ED0">
            <w:pPr>
              <w:rPr>
                <w:noProof/>
                <w:sz w:val="18"/>
                <w:szCs w:val="18"/>
              </w:rPr>
            </w:pPr>
          </w:p>
        </w:tc>
        <w:tc>
          <w:tcPr>
            <w:tcW w:w="720" w:type="dxa"/>
            <w:vAlign w:val="center"/>
          </w:tcPr>
          <w:p w:rsidR="00693ED0" w:rsidRPr="000C2A7E" w:rsidRDefault="00693ED0">
            <w:pPr>
              <w:jc w:val="center"/>
              <w:rPr>
                <w:noProof/>
                <w:sz w:val="18"/>
                <w:szCs w:val="18"/>
              </w:rPr>
            </w:pPr>
            <w:r w:rsidRPr="000C2A7E">
              <w:rPr>
                <w:noProof/>
                <w:sz w:val="18"/>
              </w:rPr>
              <w:t>Väljundi liik</w:t>
            </w:r>
            <w:r w:rsidRPr="000C2A7E">
              <w:rPr>
                <w:rStyle w:val="FootnoteReference"/>
                <w:noProof/>
                <w:sz w:val="18"/>
                <w:szCs w:val="18"/>
              </w:rPr>
              <w:footnoteReference w:id="24"/>
            </w:r>
          </w:p>
          <w:p w:rsidR="00693ED0" w:rsidRPr="000C2A7E" w:rsidRDefault="00693ED0">
            <w:pPr>
              <w:spacing w:before="0" w:after="0"/>
              <w:jc w:val="center"/>
              <w:rPr>
                <w:noProof/>
                <w:sz w:val="18"/>
                <w:szCs w:val="18"/>
              </w:rPr>
            </w:pPr>
          </w:p>
        </w:tc>
        <w:tc>
          <w:tcPr>
            <w:tcW w:w="701" w:type="dxa"/>
            <w:vAlign w:val="center"/>
          </w:tcPr>
          <w:p w:rsidR="00693ED0" w:rsidRPr="000C2A7E" w:rsidRDefault="00693ED0">
            <w:pPr>
              <w:jc w:val="center"/>
              <w:rPr>
                <w:noProof/>
                <w:sz w:val="18"/>
                <w:szCs w:val="18"/>
              </w:rPr>
            </w:pPr>
            <w:r w:rsidRPr="000C2A7E">
              <w:rPr>
                <w:noProof/>
                <w:sz w:val="18"/>
              </w:rPr>
              <w:t>Keskmine kulu</w:t>
            </w:r>
          </w:p>
        </w:tc>
        <w:tc>
          <w:tcPr>
            <w:tcW w:w="504" w:type="dxa"/>
            <w:tcBorders>
              <w:left w:val="nil"/>
              <w:right w:val="dashSmallGap" w:sz="4" w:space="0" w:color="auto"/>
            </w:tcBorders>
            <w:shd w:val="clear" w:color="auto" w:fill="auto"/>
            <w:textDirection w:val="btLr"/>
            <w:vAlign w:val="center"/>
          </w:tcPr>
          <w:p w:rsidR="00693ED0" w:rsidRPr="000C2A7E" w:rsidRDefault="00693ED0">
            <w:pPr>
              <w:ind w:left="113" w:right="113"/>
              <w:jc w:val="center"/>
              <w:rPr>
                <w:noProof/>
                <w:sz w:val="18"/>
                <w:szCs w:val="18"/>
              </w:rPr>
            </w:pPr>
            <w:r w:rsidRPr="000C2A7E">
              <w:rPr>
                <w:noProof/>
                <w:sz w:val="18"/>
              </w:rPr>
              <w:t>Arv</w:t>
            </w:r>
          </w:p>
        </w:tc>
        <w:tc>
          <w:tcPr>
            <w:tcW w:w="720" w:type="dxa"/>
            <w:tcBorders>
              <w:left w:val="dashSmallGap" w:sz="4" w:space="0" w:color="auto"/>
            </w:tcBorders>
            <w:shd w:val="clear" w:color="auto" w:fill="auto"/>
            <w:vAlign w:val="center"/>
          </w:tcPr>
          <w:p w:rsidR="00693ED0" w:rsidRPr="000C2A7E" w:rsidRDefault="00693ED0">
            <w:pPr>
              <w:jc w:val="center"/>
              <w:rPr>
                <w:noProof/>
                <w:sz w:val="18"/>
                <w:szCs w:val="18"/>
              </w:rPr>
            </w:pPr>
            <w:r w:rsidRPr="000C2A7E">
              <w:rPr>
                <w:noProof/>
                <w:sz w:val="18"/>
              </w:rPr>
              <w:t>Kulu</w:t>
            </w:r>
          </w:p>
        </w:tc>
        <w:tc>
          <w:tcPr>
            <w:tcW w:w="540" w:type="dxa"/>
            <w:tcBorders>
              <w:right w:val="dashSmallGap" w:sz="4" w:space="0" w:color="auto"/>
            </w:tcBorders>
            <w:shd w:val="clear" w:color="auto" w:fill="auto"/>
            <w:textDirection w:val="btLr"/>
            <w:vAlign w:val="center"/>
          </w:tcPr>
          <w:p w:rsidR="00693ED0" w:rsidRPr="000C2A7E" w:rsidRDefault="00693ED0">
            <w:pPr>
              <w:ind w:left="113" w:right="113"/>
              <w:jc w:val="center"/>
              <w:rPr>
                <w:noProof/>
                <w:sz w:val="18"/>
                <w:szCs w:val="18"/>
              </w:rPr>
            </w:pPr>
            <w:r w:rsidRPr="000C2A7E">
              <w:rPr>
                <w:noProof/>
                <w:sz w:val="18"/>
              </w:rPr>
              <w:t>Arv</w:t>
            </w:r>
          </w:p>
        </w:tc>
        <w:tc>
          <w:tcPr>
            <w:tcW w:w="720" w:type="dxa"/>
            <w:tcBorders>
              <w:left w:val="dashSmallGap" w:sz="4" w:space="0" w:color="auto"/>
            </w:tcBorders>
            <w:shd w:val="clear" w:color="auto" w:fill="auto"/>
            <w:vAlign w:val="center"/>
          </w:tcPr>
          <w:p w:rsidR="00693ED0" w:rsidRPr="000C2A7E" w:rsidRDefault="00693ED0">
            <w:pPr>
              <w:jc w:val="center"/>
              <w:rPr>
                <w:noProof/>
                <w:sz w:val="18"/>
                <w:szCs w:val="18"/>
              </w:rPr>
            </w:pPr>
            <w:r w:rsidRPr="000C2A7E">
              <w:rPr>
                <w:noProof/>
                <w:sz w:val="18"/>
              </w:rPr>
              <w:t>Kulu</w:t>
            </w:r>
          </w:p>
        </w:tc>
        <w:tc>
          <w:tcPr>
            <w:tcW w:w="720" w:type="dxa"/>
            <w:tcBorders>
              <w:right w:val="dashSmallGap" w:sz="4" w:space="0" w:color="auto"/>
            </w:tcBorders>
            <w:shd w:val="clear" w:color="auto" w:fill="auto"/>
            <w:textDirection w:val="btLr"/>
            <w:vAlign w:val="center"/>
          </w:tcPr>
          <w:p w:rsidR="00693ED0" w:rsidRPr="000C2A7E" w:rsidRDefault="00693ED0">
            <w:pPr>
              <w:ind w:left="113" w:right="113"/>
              <w:jc w:val="center"/>
              <w:rPr>
                <w:noProof/>
                <w:sz w:val="18"/>
                <w:szCs w:val="18"/>
              </w:rPr>
            </w:pPr>
            <w:r w:rsidRPr="000C2A7E">
              <w:rPr>
                <w:noProof/>
                <w:sz w:val="18"/>
              </w:rPr>
              <w:t>Arv</w:t>
            </w:r>
          </w:p>
        </w:tc>
        <w:tc>
          <w:tcPr>
            <w:tcW w:w="720" w:type="dxa"/>
            <w:tcBorders>
              <w:left w:val="dashSmallGap" w:sz="4" w:space="0" w:color="auto"/>
            </w:tcBorders>
            <w:shd w:val="clear" w:color="auto" w:fill="auto"/>
            <w:vAlign w:val="center"/>
          </w:tcPr>
          <w:p w:rsidR="00693ED0" w:rsidRPr="000C2A7E" w:rsidRDefault="00693ED0">
            <w:pPr>
              <w:jc w:val="center"/>
              <w:rPr>
                <w:noProof/>
                <w:sz w:val="18"/>
                <w:szCs w:val="18"/>
              </w:rPr>
            </w:pPr>
            <w:r w:rsidRPr="000C2A7E">
              <w:rPr>
                <w:noProof/>
                <w:sz w:val="18"/>
              </w:rPr>
              <w:t>Kulu</w:t>
            </w:r>
          </w:p>
        </w:tc>
        <w:tc>
          <w:tcPr>
            <w:tcW w:w="900" w:type="dxa"/>
            <w:tcBorders>
              <w:right w:val="dashSmallGap" w:sz="4" w:space="0" w:color="auto"/>
            </w:tcBorders>
            <w:shd w:val="clear" w:color="auto" w:fill="auto"/>
            <w:textDirection w:val="btLr"/>
            <w:vAlign w:val="center"/>
          </w:tcPr>
          <w:p w:rsidR="00693ED0" w:rsidRPr="000C2A7E" w:rsidRDefault="00693ED0">
            <w:pPr>
              <w:ind w:left="113" w:right="113"/>
              <w:jc w:val="center"/>
              <w:rPr>
                <w:noProof/>
                <w:sz w:val="18"/>
                <w:szCs w:val="18"/>
              </w:rPr>
            </w:pPr>
            <w:r w:rsidRPr="000C2A7E">
              <w:rPr>
                <w:noProof/>
                <w:sz w:val="18"/>
              </w:rPr>
              <w:t>Arv</w:t>
            </w:r>
          </w:p>
        </w:tc>
        <w:tc>
          <w:tcPr>
            <w:tcW w:w="720" w:type="dxa"/>
            <w:gridSpan w:val="2"/>
            <w:tcBorders>
              <w:left w:val="dashSmallGap" w:sz="4" w:space="0" w:color="auto"/>
            </w:tcBorders>
            <w:shd w:val="clear" w:color="auto" w:fill="auto"/>
            <w:vAlign w:val="center"/>
          </w:tcPr>
          <w:p w:rsidR="00693ED0" w:rsidRPr="000C2A7E" w:rsidRDefault="00693ED0">
            <w:pPr>
              <w:jc w:val="center"/>
              <w:rPr>
                <w:noProof/>
                <w:sz w:val="18"/>
                <w:szCs w:val="18"/>
              </w:rPr>
            </w:pPr>
            <w:r w:rsidRPr="000C2A7E">
              <w:rPr>
                <w:noProof/>
                <w:sz w:val="18"/>
              </w:rPr>
              <w:t>Kulu</w:t>
            </w:r>
          </w:p>
        </w:tc>
        <w:tc>
          <w:tcPr>
            <w:tcW w:w="540" w:type="dxa"/>
            <w:tcBorders>
              <w:right w:val="dashSmallGap" w:sz="4" w:space="0" w:color="auto"/>
            </w:tcBorders>
            <w:shd w:val="clear" w:color="auto" w:fill="auto"/>
            <w:textDirection w:val="btLr"/>
            <w:vAlign w:val="center"/>
          </w:tcPr>
          <w:p w:rsidR="00693ED0" w:rsidRPr="000C2A7E" w:rsidRDefault="00693ED0">
            <w:pPr>
              <w:ind w:left="113" w:right="113"/>
              <w:jc w:val="center"/>
              <w:rPr>
                <w:noProof/>
                <w:sz w:val="18"/>
                <w:szCs w:val="18"/>
              </w:rPr>
            </w:pPr>
            <w:r w:rsidRPr="000C2A7E">
              <w:rPr>
                <w:noProof/>
                <w:sz w:val="18"/>
              </w:rPr>
              <w:t>Arv</w:t>
            </w:r>
          </w:p>
        </w:tc>
        <w:tc>
          <w:tcPr>
            <w:tcW w:w="648" w:type="dxa"/>
            <w:tcBorders>
              <w:left w:val="dashSmallGap" w:sz="4" w:space="0" w:color="auto"/>
            </w:tcBorders>
            <w:shd w:val="clear" w:color="auto" w:fill="auto"/>
            <w:vAlign w:val="center"/>
          </w:tcPr>
          <w:p w:rsidR="00693ED0" w:rsidRPr="000C2A7E" w:rsidRDefault="00693ED0">
            <w:pPr>
              <w:jc w:val="center"/>
              <w:rPr>
                <w:noProof/>
                <w:sz w:val="18"/>
                <w:szCs w:val="18"/>
              </w:rPr>
            </w:pPr>
            <w:r w:rsidRPr="000C2A7E">
              <w:rPr>
                <w:noProof/>
                <w:sz w:val="18"/>
              </w:rPr>
              <w:t>Kulu</w:t>
            </w:r>
          </w:p>
        </w:tc>
        <w:tc>
          <w:tcPr>
            <w:tcW w:w="432" w:type="dxa"/>
            <w:tcBorders>
              <w:right w:val="dashSmallGap" w:sz="4" w:space="0" w:color="auto"/>
            </w:tcBorders>
            <w:shd w:val="clear" w:color="auto" w:fill="auto"/>
            <w:textDirection w:val="btLr"/>
            <w:vAlign w:val="center"/>
          </w:tcPr>
          <w:p w:rsidR="00693ED0" w:rsidRPr="000C2A7E" w:rsidRDefault="00693ED0">
            <w:pPr>
              <w:ind w:left="113" w:right="113"/>
              <w:jc w:val="center"/>
              <w:rPr>
                <w:noProof/>
                <w:sz w:val="18"/>
                <w:szCs w:val="18"/>
              </w:rPr>
            </w:pPr>
            <w:r w:rsidRPr="000C2A7E">
              <w:rPr>
                <w:noProof/>
                <w:sz w:val="18"/>
              </w:rPr>
              <w:t>Arv</w:t>
            </w:r>
          </w:p>
        </w:tc>
        <w:tc>
          <w:tcPr>
            <w:tcW w:w="720" w:type="dxa"/>
            <w:tcBorders>
              <w:left w:val="dashSmallGap" w:sz="4" w:space="0" w:color="auto"/>
            </w:tcBorders>
            <w:shd w:val="clear" w:color="auto" w:fill="auto"/>
            <w:vAlign w:val="center"/>
          </w:tcPr>
          <w:p w:rsidR="00693ED0" w:rsidRPr="000C2A7E" w:rsidRDefault="00693ED0">
            <w:pPr>
              <w:jc w:val="center"/>
              <w:rPr>
                <w:noProof/>
                <w:sz w:val="18"/>
                <w:szCs w:val="18"/>
              </w:rPr>
            </w:pPr>
            <w:r w:rsidRPr="000C2A7E">
              <w:rPr>
                <w:noProof/>
                <w:sz w:val="18"/>
              </w:rPr>
              <w:t>Kulu</w:t>
            </w:r>
          </w:p>
        </w:tc>
        <w:tc>
          <w:tcPr>
            <w:tcW w:w="540" w:type="dxa"/>
            <w:tcBorders>
              <w:right w:val="dashSmallGap" w:sz="4" w:space="0" w:color="auto"/>
            </w:tcBorders>
            <w:shd w:val="clear" w:color="auto" w:fill="auto"/>
            <w:textDirection w:val="btLr"/>
            <w:vAlign w:val="center"/>
          </w:tcPr>
          <w:p w:rsidR="00693ED0" w:rsidRPr="000C2A7E" w:rsidRDefault="00693ED0">
            <w:pPr>
              <w:ind w:left="113" w:right="113"/>
              <w:jc w:val="center"/>
              <w:rPr>
                <w:noProof/>
                <w:sz w:val="18"/>
                <w:szCs w:val="18"/>
              </w:rPr>
            </w:pPr>
            <w:r w:rsidRPr="000C2A7E">
              <w:rPr>
                <w:noProof/>
                <w:sz w:val="18"/>
              </w:rPr>
              <w:t>Arv</w:t>
            </w:r>
          </w:p>
        </w:tc>
        <w:tc>
          <w:tcPr>
            <w:tcW w:w="720" w:type="dxa"/>
            <w:tcBorders>
              <w:left w:val="dashSmallGap" w:sz="4" w:space="0" w:color="auto"/>
            </w:tcBorders>
            <w:shd w:val="clear" w:color="auto" w:fill="auto"/>
            <w:vAlign w:val="center"/>
          </w:tcPr>
          <w:p w:rsidR="00693ED0" w:rsidRPr="000C2A7E" w:rsidRDefault="00693ED0">
            <w:pPr>
              <w:jc w:val="center"/>
              <w:rPr>
                <w:noProof/>
                <w:sz w:val="18"/>
                <w:szCs w:val="18"/>
              </w:rPr>
            </w:pPr>
            <w:r w:rsidRPr="000C2A7E">
              <w:rPr>
                <w:noProof/>
                <w:sz w:val="18"/>
              </w:rPr>
              <w:t>Kulu</w:t>
            </w:r>
          </w:p>
        </w:tc>
        <w:tc>
          <w:tcPr>
            <w:tcW w:w="720" w:type="dxa"/>
            <w:tcBorders>
              <w:right w:val="dashSmallGap" w:sz="4" w:space="0" w:color="auto"/>
            </w:tcBorders>
            <w:shd w:val="clear" w:color="auto" w:fill="auto"/>
            <w:vAlign w:val="center"/>
          </w:tcPr>
          <w:p w:rsidR="00693ED0" w:rsidRPr="000C2A7E" w:rsidRDefault="00693ED0">
            <w:pPr>
              <w:jc w:val="center"/>
              <w:rPr>
                <w:noProof/>
                <w:sz w:val="18"/>
                <w:szCs w:val="18"/>
              </w:rPr>
            </w:pPr>
            <w:r w:rsidRPr="000C2A7E">
              <w:rPr>
                <w:noProof/>
                <w:sz w:val="18"/>
              </w:rPr>
              <w:t>Väljundite arv kokku</w:t>
            </w:r>
          </w:p>
        </w:tc>
        <w:tc>
          <w:tcPr>
            <w:tcW w:w="900" w:type="dxa"/>
            <w:tcBorders>
              <w:left w:val="dashSmallGap" w:sz="4" w:space="0" w:color="auto"/>
            </w:tcBorders>
            <w:shd w:val="clear" w:color="auto" w:fill="auto"/>
            <w:vAlign w:val="center"/>
          </w:tcPr>
          <w:p w:rsidR="00693ED0" w:rsidRPr="000C2A7E" w:rsidRDefault="00693ED0">
            <w:pPr>
              <w:jc w:val="center"/>
              <w:rPr>
                <w:noProof/>
                <w:sz w:val="18"/>
                <w:szCs w:val="18"/>
              </w:rPr>
            </w:pPr>
            <w:r w:rsidRPr="000C2A7E">
              <w:rPr>
                <w:noProof/>
                <w:sz w:val="18"/>
              </w:rPr>
              <w:t>Kulud kokku</w:t>
            </w:r>
          </w:p>
        </w:tc>
      </w:tr>
      <w:tr w:rsidR="00693ED0" w:rsidRPr="000C2A7E" w:rsidTr="17618B6F">
        <w:trPr>
          <w:jc w:val="center"/>
        </w:trPr>
        <w:tc>
          <w:tcPr>
            <w:tcW w:w="2844" w:type="dxa"/>
            <w:gridSpan w:val="3"/>
            <w:vAlign w:val="center"/>
          </w:tcPr>
          <w:p w:rsidR="00693ED0" w:rsidRPr="000C2A7E" w:rsidRDefault="00693ED0">
            <w:pPr>
              <w:spacing w:before="60" w:after="60"/>
              <w:ind w:right="-29"/>
              <w:jc w:val="center"/>
              <w:rPr>
                <w:noProof/>
                <w:sz w:val="18"/>
                <w:szCs w:val="18"/>
              </w:rPr>
            </w:pPr>
            <w:r w:rsidRPr="000C2A7E">
              <w:rPr>
                <w:noProof/>
                <w:sz w:val="18"/>
              </w:rPr>
              <w:t>ERIEESMÄRK nr 1</w:t>
            </w:r>
            <w:r w:rsidRPr="000C2A7E">
              <w:rPr>
                <w:rStyle w:val="FootnoteReference"/>
                <w:noProof/>
                <w:sz w:val="18"/>
                <w:szCs w:val="18"/>
              </w:rPr>
              <w:footnoteReference w:id="25"/>
            </w:r>
            <w:r w:rsidRPr="000C2A7E">
              <w:rPr>
                <w:noProof/>
                <w:sz w:val="18"/>
              </w:rPr>
              <w:t>…</w:t>
            </w:r>
          </w:p>
        </w:tc>
        <w:tc>
          <w:tcPr>
            <w:tcW w:w="504" w:type="dxa"/>
            <w:tcBorders>
              <w:top w:val="nil"/>
              <w:left w:val="nil"/>
              <w:bottom w:val="nil"/>
              <w:right w:val="nil"/>
            </w:tcBorders>
          </w:tcPr>
          <w:p w:rsidR="00693ED0" w:rsidRPr="000C2A7E"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0C2A7E"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0C2A7E"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0C2A7E"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0C2A7E"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0C2A7E" w:rsidRDefault="00693ED0">
            <w:pPr>
              <w:spacing w:before="60" w:after="60"/>
              <w:ind w:right="-29"/>
              <w:jc w:val="center"/>
              <w:rPr>
                <w:noProof/>
                <w:sz w:val="18"/>
                <w:szCs w:val="18"/>
              </w:rPr>
            </w:pPr>
          </w:p>
        </w:tc>
        <w:tc>
          <w:tcPr>
            <w:tcW w:w="900" w:type="dxa"/>
            <w:tcBorders>
              <w:top w:val="nil"/>
              <w:left w:val="nil"/>
              <w:bottom w:val="nil"/>
              <w:right w:val="nil"/>
            </w:tcBorders>
          </w:tcPr>
          <w:p w:rsidR="00693ED0" w:rsidRPr="000C2A7E" w:rsidRDefault="00693ED0">
            <w:pPr>
              <w:spacing w:before="60" w:after="60"/>
              <w:ind w:right="-29"/>
              <w:jc w:val="center"/>
              <w:rPr>
                <w:noProof/>
                <w:sz w:val="18"/>
                <w:szCs w:val="18"/>
              </w:rPr>
            </w:pPr>
          </w:p>
        </w:tc>
        <w:tc>
          <w:tcPr>
            <w:tcW w:w="720" w:type="dxa"/>
            <w:gridSpan w:val="2"/>
            <w:tcBorders>
              <w:top w:val="nil"/>
              <w:left w:val="nil"/>
              <w:bottom w:val="nil"/>
              <w:right w:val="nil"/>
            </w:tcBorders>
          </w:tcPr>
          <w:p w:rsidR="00693ED0" w:rsidRPr="000C2A7E"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0C2A7E" w:rsidRDefault="00693ED0">
            <w:pPr>
              <w:spacing w:before="60" w:after="60"/>
              <w:ind w:right="-29"/>
              <w:jc w:val="center"/>
              <w:rPr>
                <w:noProof/>
                <w:sz w:val="18"/>
                <w:szCs w:val="18"/>
              </w:rPr>
            </w:pPr>
          </w:p>
        </w:tc>
        <w:tc>
          <w:tcPr>
            <w:tcW w:w="648" w:type="dxa"/>
            <w:tcBorders>
              <w:top w:val="nil"/>
              <w:left w:val="nil"/>
              <w:bottom w:val="nil"/>
              <w:right w:val="nil"/>
            </w:tcBorders>
          </w:tcPr>
          <w:p w:rsidR="00693ED0" w:rsidRPr="000C2A7E" w:rsidRDefault="00693ED0">
            <w:pPr>
              <w:spacing w:before="60" w:after="60"/>
              <w:ind w:right="-29"/>
              <w:jc w:val="center"/>
              <w:rPr>
                <w:noProof/>
                <w:sz w:val="18"/>
                <w:szCs w:val="18"/>
              </w:rPr>
            </w:pPr>
          </w:p>
        </w:tc>
        <w:tc>
          <w:tcPr>
            <w:tcW w:w="432" w:type="dxa"/>
            <w:tcBorders>
              <w:top w:val="nil"/>
              <w:left w:val="nil"/>
              <w:bottom w:val="nil"/>
              <w:right w:val="nil"/>
            </w:tcBorders>
          </w:tcPr>
          <w:p w:rsidR="00693ED0" w:rsidRPr="000C2A7E"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0C2A7E"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0C2A7E"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0C2A7E"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0C2A7E" w:rsidRDefault="00693ED0">
            <w:pPr>
              <w:spacing w:before="60" w:after="60"/>
              <w:ind w:right="-29"/>
              <w:jc w:val="center"/>
              <w:rPr>
                <w:noProof/>
                <w:sz w:val="18"/>
                <w:szCs w:val="18"/>
              </w:rPr>
            </w:pPr>
          </w:p>
        </w:tc>
        <w:tc>
          <w:tcPr>
            <w:tcW w:w="900" w:type="dxa"/>
            <w:tcBorders>
              <w:top w:val="nil"/>
              <w:left w:val="nil"/>
              <w:bottom w:val="nil"/>
              <w:right w:val="nil"/>
            </w:tcBorders>
          </w:tcPr>
          <w:p w:rsidR="00693ED0" w:rsidRPr="000C2A7E" w:rsidRDefault="00693ED0">
            <w:pPr>
              <w:spacing w:before="60" w:after="60"/>
              <w:ind w:right="-29"/>
              <w:jc w:val="center"/>
              <w:rPr>
                <w:noProof/>
                <w:sz w:val="18"/>
                <w:szCs w:val="18"/>
              </w:rPr>
            </w:pPr>
          </w:p>
        </w:tc>
      </w:tr>
      <w:tr w:rsidR="00693ED0" w:rsidRPr="000C2A7E" w:rsidTr="17618B6F">
        <w:trPr>
          <w:trHeight w:hRule="exact" w:val="369"/>
          <w:jc w:val="center"/>
        </w:trPr>
        <w:tc>
          <w:tcPr>
            <w:tcW w:w="1423" w:type="dxa"/>
          </w:tcPr>
          <w:p w:rsidR="00693ED0" w:rsidRPr="000C2A7E" w:rsidRDefault="00693ED0">
            <w:pPr>
              <w:ind w:right="-29"/>
              <w:jc w:val="center"/>
              <w:rPr>
                <w:noProof/>
                <w:sz w:val="18"/>
                <w:szCs w:val="18"/>
              </w:rPr>
            </w:pPr>
            <w:r w:rsidRPr="000C2A7E">
              <w:rPr>
                <w:noProof/>
                <w:sz w:val="18"/>
              </w:rPr>
              <w:t>- Väljund</w:t>
            </w:r>
          </w:p>
        </w:tc>
        <w:tc>
          <w:tcPr>
            <w:tcW w:w="720" w:type="dxa"/>
          </w:tcPr>
          <w:p w:rsidR="00693ED0" w:rsidRPr="000C2A7E" w:rsidRDefault="00693ED0">
            <w:pPr>
              <w:ind w:right="-29"/>
              <w:jc w:val="center"/>
              <w:rPr>
                <w:noProof/>
                <w:sz w:val="18"/>
                <w:szCs w:val="18"/>
              </w:rPr>
            </w:pPr>
          </w:p>
        </w:tc>
        <w:tc>
          <w:tcPr>
            <w:tcW w:w="701" w:type="dxa"/>
          </w:tcPr>
          <w:p w:rsidR="00693ED0" w:rsidRPr="000C2A7E" w:rsidRDefault="00693ED0">
            <w:pPr>
              <w:ind w:right="-29"/>
              <w:jc w:val="center"/>
              <w:rPr>
                <w:noProof/>
                <w:sz w:val="18"/>
                <w:szCs w:val="18"/>
              </w:rPr>
            </w:pPr>
          </w:p>
        </w:tc>
        <w:tc>
          <w:tcPr>
            <w:tcW w:w="504" w:type="dxa"/>
            <w:tcBorders>
              <w:right w:val="dashSmallGap" w:sz="4" w:space="0" w:color="auto"/>
            </w:tcBorders>
          </w:tcPr>
          <w:p w:rsidR="00693ED0" w:rsidRPr="000C2A7E" w:rsidRDefault="00693ED0">
            <w:pPr>
              <w:ind w:right="-29"/>
              <w:jc w:val="center"/>
              <w:rPr>
                <w:noProof/>
                <w:sz w:val="18"/>
                <w:szCs w:val="18"/>
              </w:rPr>
            </w:pPr>
          </w:p>
        </w:tc>
        <w:tc>
          <w:tcPr>
            <w:tcW w:w="720" w:type="dxa"/>
            <w:tcBorders>
              <w:left w:val="dashSmallGap" w:sz="4" w:space="0" w:color="auto"/>
            </w:tcBorders>
          </w:tcPr>
          <w:p w:rsidR="00693ED0" w:rsidRPr="000C2A7E" w:rsidRDefault="00693ED0">
            <w:pPr>
              <w:ind w:right="-29"/>
              <w:jc w:val="center"/>
              <w:rPr>
                <w:noProof/>
                <w:sz w:val="18"/>
                <w:szCs w:val="18"/>
              </w:rPr>
            </w:pPr>
          </w:p>
        </w:tc>
        <w:tc>
          <w:tcPr>
            <w:tcW w:w="540" w:type="dxa"/>
            <w:tcBorders>
              <w:right w:val="dashSmallGap" w:sz="4" w:space="0" w:color="auto"/>
            </w:tcBorders>
          </w:tcPr>
          <w:p w:rsidR="00693ED0" w:rsidRPr="000C2A7E" w:rsidRDefault="00693ED0">
            <w:pPr>
              <w:ind w:right="-29"/>
              <w:jc w:val="center"/>
              <w:rPr>
                <w:noProof/>
                <w:sz w:val="18"/>
                <w:szCs w:val="18"/>
              </w:rPr>
            </w:pPr>
          </w:p>
        </w:tc>
        <w:tc>
          <w:tcPr>
            <w:tcW w:w="720" w:type="dxa"/>
            <w:tcBorders>
              <w:left w:val="dashSmallGap" w:sz="4" w:space="0" w:color="auto"/>
            </w:tcBorders>
          </w:tcPr>
          <w:p w:rsidR="00693ED0" w:rsidRPr="000C2A7E" w:rsidRDefault="00693ED0">
            <w:pPr>
              <w:ind w:right="-29"/>
              <w:jc w:val="center"/>
              <w:rPr>
                <w:noProof/>
                <w:sz w:val="18"/>
                <w:szCs w:val="18"/>
              </w:rPr>
            </w:pPr>
          </w:p>
        </w:tc>
        <w:tc>
          <w:tcPr>
            <w:tcW w:w="720" w:type="dxa"/>
            <w:tcBorders>
              <w:right w:val="dashSmallGap" w:sz="4" w:space="0" w:color="auto"/>
            </w:tcBorders>
          </w:tcPr>
          <w:p w:rsidR="00693ED0" w:rsidRPr="000C2A7E" w:rsidRDefault="00693ED0">
            <w:pPr>
              <w:ind w:right="-29"/>
              <w:jc w:val="center"/>
              <w:rPr>
                <w:noProof/>
                <w:sz w:val="18"/>
                <w:szCs w:val="18"/>
              </w:rPr>
            </w:pPr>
          </w:p>
        </w:tc>
        <w:tc>
          <w:tcPr>
            <w:tcW w:w="720" w:type="dxa"/>
            <w:tcBorders>
              <w:left w:val="dashSmallGap" w:sz="4" w:space="0" w:color="auto"/>
            </w:tcBorders>
          </w:tcPr>
          <w:p w:rsidR="00693ED0" w:rsidRPr="000C2A7E" w:rsidRDefault="00693ED0">
            <w:pPr>
              <w:ind w:right="-29"/>
              <w:jc w:val="center"/>
              <w:rPr>
                <w:noProof/>
                <w:sz w:val="18"/>
                <w:szCs w:val="18"/>
              </w:rPr>
            </w:pPr>
          </w:p>
        </w:tc>
        <w:tc>
          <w:tcPr>
            <w:tcW w:w="900" w:type="dxa"/>
            <w:tcBorders>
              <w:right w:val="dashSmallGap" w:sz="4" w:space="0" w:color="auto"/>
            </w:tcBorders>
          </w:tcPr>
          <w:p w:rsidR="00693ED0" w:rsidRPr="000C2A7E" w:rsidRDefault="00693ED0">
            <w:pPr>
              <w:ind w:right="-29"/>
              <w:jc w:val="center"/>
              <w:rPr>
                <w:noProof/>
                <w:sz w:val="18"/>
                <w:szCs w:val="18"/>
              </w:rPr>
            </w:pPr>
          </w:p>
        </w:tc>
        <w:tc>
          <w:tcPr>
            <w:tcW w:w="720" w:type="dxa"/>
            <w:gridSpan w:val="2"/>
            <w:tcBorders>
              <w:left w:val="dashSmallGap" w:sz="4" w:space="0" w:color="auto"/>
            </w:tcBorders>
          </w:tcPr>
          <w:p w:rsidR="00693ED0" w:rsidRPr="000C2A7E" w:rsidRDefault="00693ED0">
            <w:pPr>
              <w:ind w:right="-29"/>
              <w:jc w:val="center"/>
              <w:rPr>
                <w:noProof/>
                <w:sz w:val="18"/>
                <w:szCs w:val="18"/>
              </w:rPr>
            </w:pPr>
          </w:p>
        </w:tc>
        <w:tc>
          <w:tcPr>
            <w:tcW w:w="540" w:type="dxa"/>
            <w:tcBorders>
              <w:right w:val="dashSmallGap" w:sz="4" w:space="0" w:color="auto"/>
            </w:tcBorders>
          </w:tcPr>
          <w:p w:rsidR="00693ED0" w:rsidRPr="000C2A7E" w:rsidRDefault="00693ED0">
            <w:pPr>
              <w:ind w:right="-29"/>
              <w:jc w:val="center"/>
              <w:rPr>
                <w:noProof/>
                <w:sz w:val="18"/>
                <w:szCs w:val="18"/>
              </w:rPr>
            </w:pPr>
          </w:p>
        </w:tc>
        <w:tc>
          <w:tcPr>
            <w:tcW w:w="648" w:type="dxa"/>
            <w:tcBorders>
              <w:left w:val="dashSmallGap" w:sz="4" w:space="0" w:color="auto"/>
            </w:tcBorders>
          </w:tcPr>
          <w:p w:rsidR="00693ED0" w:rsidRPr="000C2A7E" w:rsidRDefault="00693ED0">
            <w:pPr>
              <w:ind w:right="-29"/>
              <w:jc w:val="center"/>
              <w:rPr>
                <w:noProof/>
                <w:sz w:val="18"/>
                <w:szCs w:val="18"/>
              </w:rPr>
            </w:pPr>
          </w:p>
        </w:tc>
        <w:tc>
          <w:tcPr>
            <w:tcW w:w="432" w:type="dxa"/>
            <w:tcBorders>
              <w:right w:val="dashSmallGap" w:sz="4" w:space="0" w:color="auto"/>
            </w:tcBorders>
          </w:tcPr>
          <w:p w:rsidR="00693ED0" w:rsidRPr="000C2A7E" w:rsidRDefault="00693ED0">
            <w:pPr>
              <w:ind w:right="-29"/>
              <w:jc w:val="center"/>
              <w:rPr>
                <w:noProof/>
                <w:sz w:val="18"/>
                <w:szCs w:val="18"/>
              </w:rPr>
            </w:pPr>
          </w:p>
        </w:tc>
        <w:tc>
          <w:tcPr>
            <w:tcW w:w="720" w:type="dxa"/>
            <w:tcBorders>
              <w:left w:val="dashSmallGap" w:sz="4" w:space="0" w:color="auto"/>
            </w:tcBorders>
          </w:tcPr>
          <w:p w:rsidR="00693ED0" w:rsidRPr="000C2A7E" w:rsidRDefault="00693ED0">
            <w:pPr>
              <w:ind w:right="-29"/>
              <w:jc w:val="center"/>
              <w:rPr>
                <w:noProof/>
                <w:sz w:val="18"/>
                <w:szCs w:val="18"/>
              </w:rPr>
            </w:pPr>
          </w:p>
        </w:tc>
        <w:tc>
          <w:tcPr>
            <w:tcW w:w="540" w:type="dxa"/>
            <w:tcBorders>
              <w:right w:val="dashSmallGap" w:sz="4" w:space="0" w:color="auto"/>
            </w:tcBorders>
          </w:tcPr>
          <w:p w:rsidR="00693ED0" w:rsidRPr="000C2A7E" w:rsidRDefault="00693ED0">
            <w:pPr>
              <w:ind w:right="-29"/>
              <w:jc w:val="center"/>
              <w:rPr>
                <w:noProof/>
                <w:sz w:val="18"/>
                <w:szCs w:val="18"/>
              </w:rPr>
            </w:pPr>
          </w:p>
        </w:tc>
        <w:tc>
          <w:tcPr>
            <w:tcW w:w="720" w:type="dxa"/>
            <w:tcBorders>
              <w:left w:val="dashSmallGap" w:sz="4" w:space="0" w:color="auto"/>
            </w:tcBorders>
          </w:tcPr>
          <w:p w:rsidR="00693ED0" w:rsidRPr="000C2A7E" w:rsidRDefault="00693ED0">
            <w:pPr>
              <w:ind w:right="-29"/>
              <w:jc w:val="center"/>
              <w:rPr>
                <w:noProof/>
                <w:sz w:val="18"/>
                <w:szCs w:val="18"/>
              </w:rPr>
            </w:pPr>
          </w:p>
        </w:tc>
        <w:tc>
          <w:tcPr>
            <w:tcW w:w="720" w:type="dxa"/>
          </w:tcPr>
          <w:p w:rsidR="00693ED0" w:rsidRPr="000C2A7E" w:rsidRDefault="00693ED0">
            <w:pPr>
              <w:ind w:right="-29"/>
              <w:jc w:val="center"/>
              <w:rPr>
                <w:noProof/>
                <w:sz w:val="18"/>
                <w:szCs w:val="18"/>
              </w:rPr>
            </w:pPr>
          </w:p>
        </w:tc>
        <w:tc>
          <w:tcPr>
            <w:tcW w:w="900" w:type="dxa"/>
          </w:tcPr>
          <w:p w:rsidR="00693ED0" w:rsidRPr="000C2A7E" w:rsidRDefault="00693ED0">
            <w:pPr>
              <w:ind w:right="-29"/>
              <w:jc w:val="center"/>
              <w:rPr>
                <w:noProof/>
                <w:sz w:val="18"/>
                <w:szCs w:val="18"/>
              </w:rPr>
            </w:pPr>
          </w:p>
        </w:tc>
      </w:tr>
      <w:tr w:rsidR="00693ED0" w:rsidRPr="000C2A7E" w:rsidTr="17618B6F">
        <w:trPr>
          <w:trHeight w:hRule="exact" w:val="369"/>
          <w:jc w:val="center"/>
        </w:trPr>
        <w:tc>
          <w:tcPr>
            <w:tcW w:w="1423" w:type="dxa"/>
          </w:tcPr>
          <w:p w:rsidR="00693ED0" w:rsidRPr="000C2A7E" w:rsidRDefault="00693ED0">
            <w:pPr>
              <w:ind w:right="-29"/>
              <w:jc w:val="center"/>
              <w:rPr>
                <w:noProof/>
                <w:sz w:val="18"/>
                <w:szCs w:val="18"/>
              </w:rPr>
            </w:pPr>
            <w:r w:rsidRPr="000C2A7E">
              <w:rPr>
                <w:noProof/>
                <w:sz w:val="18"/>
              </w:rPr>
              <w:t>- Väljund</w:t>
            </w:r>
          </w:p>
        </w:tc>
        <w:tc>
          <w:tcPr>
            <w:tcW w:w="720" w:type="dxa"/>
          </w:tcPr>
          <w:p w:rsidR="00693ED0" w:rsidRPr="000C2A7E" w:rsidRDefault="00693ED0">
            <w:pPr>
              <w:ind w:right="-29"/>
              <w:jc w:val="center"/>
              <w:rPr>
                <w:noProof/>
                <w:sz w:val="18"/>
                <w:szCs w:val="18"/>
              </w:rPr>
            </w:pPr>
          </w:p>
        </w:tc>
        <w:tc>
          <w:tcPr>
            <w:tcW w:w="701" w:type="dxa"/>
          </w:tcPr>
          <w:p w:rsidR="00693ED0" w:rsidRPr="000C2A7E" w:rsidRDefault="00693ED0">
            <w:pPr>
              <w:ind w:right="-29"/>
              <w:jc w:val="center"/>
              <w:rPr>
                <w:noProof/>
                <w:sz w:val="18"/>
                <w:szCs w:val="18"/>
              </w:rPr>
            </w:pPr>
          </w:p>
        </w:tc>
        <w:tc>
          <w:tcPr>
            <w:tcW w:w="504" w:type="dxa"/>
            <w:tcBorders>
              <w:right w:val="dashSmallGap" w:sz="4" w:space="0" w:color="auto"/>
            </w:tcBorders>
          </w:tcPr>
          <w:p w:rsidR="00693ED0" w:rsidRPr="000C2A7E" w:rsidRDefault="00693ED0">
            <w:pPr>
              <w:ind w:right="-29"/>
              <w:jc w:val="center"/>
              <w:rPr>
                <w:noProof/>
                <w:sz w:val="18"/>
                <w:szCs w:val="18"/>
              </w:rPr>
            </w:pPr>
          </w:p>
        </w:tc>
        <w:tc>
          <w:tcPr>
            <w:tcW w:w="720" w:type="dxa"/>
            <w:tcBorders>
              <w:left w:val="dashSmallGap" w:sz="4" w:space="0" w:color="auto"/>
            </w:tcBorders>
          </w:tcPr>
          <w:p w:rsidR="00693ED0" w:rsidRPr="000C2A7E" w:rsidRDefault="00693ED0">
            <w:pPr>
              <w:ind w:right="-29"/>
              <w:jc w:val="center"/>
              <w:rPr>
                <w:noProof/>
                <w:sz w:val="18"/>
                <w:szCs w:val="18"/>
              </w:rPr>
            </w:pPr>
          </w:p>
        </w:tc>
        <w:tc>
          <w:tcPr>
            <w:tcW w:w="540" w:type="dxa"/>
            <w:tcBorders>
              <w:right w:val="dashSmallGap" w:sz="4" w:space="0" w:color="auto"/>
            </w:tcBorders>
          </w:tcPr>
          <w:p w:rsidR="00693ED0" w:rsidRPr="000C2A7E" w:rsidRDefault="00693ED0">
            <w:pPr>
              <w:ind w:right="-29"/>
              <w:jc w:val="center"/>
              <w:rPr>
                <w:noProof/>
                <w:sz w:val="18"/>
                <w:szCs w:val="18"/>
              </w:rPr>
            </w:pPr>
          </w:p>
        </w:tc>
        <w:tc>
          <w:tcPr>
            <w:tcW w:w="720" w:type="dxa"/>
            <w:tcBorders>
              <w:left w:val="dashSmallGap" w:sz="4" w:space="0" w:color="auto"/>
            </w:tcBorders>
          </w:tcPr>
          <w:p w:rsidR="00693ED0" w:rsidRPr="000C2A7E" w:rsidRDefault="00693ED0">
            <w:pPr>
              <w:ind w:right="-29"/>
              <w:jc w:val="center"/>
              <w:rPr>
                <w:noProof/>
                <w:sz w:val="18"/>
                <w:szCs w:val="18"/>
              </w:rPr>
            </w:pPr>
          </w:p>
        </w:tc>
        <w:tc>
          <w:tcPr>
            <w:tcW w:w="720" w:type="dxa"/>
            <w:tcBorders>
              <w:right w:val="dashSmallGap" w:sz="4" w:space="0" w:color="auto"/>
            </w:tcBorders>
          </w:tcPr>
          <w:p w:rsidR="00693ED0" w:rsidRPr="000C2A7E" w:rsidRDefault="00693ED0">
            <w:pPr>
              <w:ind w:right="-29"/>
              <w:jc w:val="center"/>
              <w:rPr>
                <w:noProof/>
                <w:sz w:val="18"/>
                <w:szCs w:val="18"/>
              </w:rPr>
            </w:pPr>
          </w:p>
        </w:tc>
        <w:tc>
          <w:tcPr>
            <w:tcW w:w="720" w:type="dxa"/>
            <w:tcBorders>
              <w:left w:val="dashSmallGap" w:sz="4" w:space="0" w:color="auto"/>
            </w:tcBorders>
          </w:tcPr>
          <w:p w:rsidR="00693ED0" w:rsidRPr="000C2A7E" w:rsidRDefault="00693ED0">
            <w:pPr>
              <w:ind w:right="-29"/>
              <w:jc w:val="center"/>
              <w:rPr>
                <w:noProof/>
                <w:sz w:val="18"/>
                <w:szCs w:val="18"/>
              </w:rPr>
            </w:pPr>
          </w:p>
        </w:tc>
        <w:tc>
          <w:tcPr>
            <w:tcW w:w="900" w:type="dxa"/>
            <w:tcBorders>
              <w:right w:val="dashSmallGap" w:sz="4" w:space="0" w:color="auto"/>
            </w:tcBorders>
          </w:tcPr>
          <w:p w:rsidR="00693ED0" w:rsidRPr="000C2A7E" w:rsidRDefault="00693ED0">
            <w:pPr>
              <w:ind w:right="-29"/>
              <w:jc w:val="center"/>
              <w:rPr>
                <w:noProof/>
                <w:sz w:val="18"/>
                <w:szCs w:val="18"/>
              </w:rPr>
            </w:pPr>
          </w:p>
        </w:tc>
        <w:tc>
          <w:tcPr>
            <w:tcW w:w="720" w:type="dxa"/>
            <w:gridSpan w:val="2"/>
            <w:tcBorders>
              <w:left w:val="dashSmallGap" w:sz="4" w:space="0" w:color="auto"/>
            </w:tcBorders>
          </w:tcPr>
          <w:p w:rsidR="00693ED0" w:rsidRPr="000C2A7E" w:rsidRDefault="00693ED0">
            <w:pPr>
              <w:ind w:right="-29"/>
              <w:jc w:val="center"/>
              <w:rPr>
                <w:noProof/>
                <w:sz w:val="18"/>
                <w:szCs w:val="18"/>
              </w:rPr>
            </w:pPr>
          </w:p>
        </w:tc>
        <w:tc>
          <w:tcPr>
            <w:tcW w:w="540" w:type="dxa"/>
            <w:tcBorders>
              <w:right w:val="dashSmallGap" w:sz="4" w:space="0" w:color="auto"/>
            </w:tcBorders>
          </w:tcPr>
          <w:p w:rsidR="00693ED0" w:rsidRPr="000C2A7E" w:rsidRDefault="00693ED0">
            <w:pPr>
              <w:ind w:right="-29"/>
              <w:jc w:val="center"/>
              <w:rPr>
                <w:noProof/>
                <w:sz w:val="18"/>
                <w:szCs w:val="18"/>
              </w:rPr>
            </w:pPr>
          </w:p>
        </w:tc>
        <w:tc>
          <w:tcPr>
            <w:tcW w:w="648" w:type="dxa"/>
            <w:tcBorders>
              <w:left w:val="dashSmallGap" w:sz="4" w:space="0" w:color="auto"/>
            </w:tcBorders>
          </w:tcPr>
          <w:p w:rsidR="00693ED0" w:rsidRPr="000C2A7E" w:rsidRDefault="00693ED0">
            <w:pPr>
              <w:ind w:right="-29"/>
              <w:jc w:val="center"/>
              <w:rPr>
                <w:noProof/>
                <w:sz w:val="18"/>
                <w:szCs w:val="18"/>
              </w:rPr>
            </w:pPr>
          </w:p>
        </w:tc>
        <w:tc>
          <w:tcPr>
            <w:tcW w:w="432" w:type="dxa"/>
            <w:tcBorders>
              <w:right w:val="dashSmallGap" w:sz="4" w:space="0" w:color="auto"/>
            </w:tcBorders>
          </w:tcPr>
          <w:p w:rsidR="00693ED0" w:rsidRPr="000C2A7E" w:rsidRDefault="00693ED0">
            <w:pPr>
              <w:ind w:right="-29"/>
              <w:jc w:val="center"/>
              <w:rPr>
                <w:noProof/>
                <w:sz w:val="18"/>
                <w:szCs w:val="18"/>
              </w:rPr>
            </w:pPr>
          </w:p>
        </w:tc>
        <w:tc>
          <w:tcPr>
            <w:tcW w:w="720" w:type="dxa"/>
            <w:tcBorders>
              <w:left w:val="dashSmallGap" w:sz="4" w:space="0" w:color="auto"/>
            </w:tcBorders>
          </w:tcPr>
          <w:p w:rsidR="00693ED0" w:rsidRPr="000C2A7E" w:rsidRDefault="00693ED0">
            <w:pPr>
              <w:ind w:right="-29"/>
              <w:jc w:val="center"/>
              <w:rPr>
                <w:noProof/>
                <w:sz w:val="18"/>
                <w:szCs w:val="18"/>
              </w:rPr>
            </w:pPr>
          </w:p>
        </w:tc>
        <w:tc>
          <w:tcPr>
            <w:tcW w:w="540" w:type="dxa"/>
            <w:tcBorders>
              <w:right w:val="dashSmallGap" w:sz="4" w:space="0" w:color="auto"/>
            </w:tcBorders>
          </w:tcPr>
          <w:p w:rsidR="00693ED0" w:rsidRPr="000C2A7E" w:rsidRDefault="00693ED0">
            <w:pPr>
              <w:ind w:right="-29"/>
              <w:jc w:val="center"/>
              <w:rPr>
                <w:noProof/>
                <w:sz w:val="18"/>
                <w:szCs w:val="18"/>
              </w:rPr>
            </w:pPr>
          </w:p>
        </w:tc>
        <w:tc>
          <w:tcPr>
            <w:tcW w:w="720" w:type="dxa"/>
            <w:tcBorders>
              <w:left w:val="dashSmallGap" w:sz="4" w:space="0" w:color="auto"/>
            </w:tcBorders>
          </w:tcPr>
          <w:p w:rsidR="00693ED0" w:rsidRPr="000C2A7E" w:rsidRDefault="00693ED0">
            <w:pPr>
              <w:ind w:right="-29"/>
              <w:jc w:val="center"/>
              <w:rPr>
                <w:noProof/>
                <w:sz w:val="18"/>
                <w:szCs w:val="18"/>
              </w:rPr>
            </w:pPr>
          </w:p>
        </w:tc>
        <w:tc>
          <w:tcPr>
            <w:tcW w:w="720" w:type="dxa"/>
          </w:tcPr>
          <w:p w:rsidR="00693ED0" w:rsidRPr="000C2A7E" w:rsidRDefault="00693ED0">
            <w:pPr>
              <w:ind w:right="-29"/>
              <w:jc w:val="center"/>
              <w:rPr>
                <w:noProof/>
                <w:sz w:val="18"/>
                <w:szCs w:val="18"/>
              </w:rPr>
            </w:pPr>
          </w:p>
        </w:tc>
        <w:tc>
          <w:tcPr>
            <w:tcW w:w="900" w:type="dxa"/>
          </w:tcPr>
          <w:p w:rsidR="00693ED0" w:rsidRPr="000C2A7E" w:rsidRDefault="00693ED0">
            <w:pPr>
              <w:ind w:right="-29"/>
              <w:jc w:val="center"/>
              <w:rPr>
                <w:noProof/>
                <w:sz w:val="18"/>
                <w:szCs w:val="18"/>
              </w:rPr>
            </w:pPr>
          </w:p>
        </w:tc>
      </w:tr>
      <w:tr w:rsidR="00693ED0" w:rsidRPr="000C2A7E" w:rsidTr="17618B6F">
        <w:trPr>
          <w:trHeight w:hRule="exact" w:val="369"/>
          <w:jc w:val="center"/>
        </w:trPr>
        <w:tc>
          <w:tcPr>
            <w:tcW w:w="1423" w:type="dxa"/>
          </w:tcPr>
          <w:p w:rsidR="00693ED0" w:rsidRPr="000C2A7E" w:rsidRDefault="00693ED0">
            <w:pPr>
              <w:ind w:right="-29"/>
              <w:jc w:val="center"/>
              <w:rPr>
                <w:noProof/>
                <w:sz w:val="18"/>
                <w:szCs w:val="18"/>
              </w:rPr>
            </w:pPr>
            <w:r w:rsidRPr="000C2A7E">
              <w:rPr>
                <w:noProof/>
                <w:sz w:val="18"/>
              </w:rPr>
              <w:t>- Väljund</w:t>
            </w:r>
          </w:p>
        </w:tc>
        <w:tc>
          <w:tcPr>
            <w:tcW w:w="720" w:type="dxa"/>
          </w:tcPr>
          <w:p w:rsidR="00693ED0" w:rsidRPr="000C2A7E" w:rsidRDefault="00693ED0">
            <w:pPr>
              <w:ind w:right="-29"/>
              <w:jc w:val="center"/>
              <w:rPr>
                <w:noProof/>
                <w:sz w:val="18"/>
                <w:szCs w:val="18"/>
              </w:rPr>
            </w:pPr>
          </w:p>
        </w:tc>
        <w:tc>
          <w:tcPr>
            <w:tcW w:w="701" w:type="dxa"/>
          </w:tcPr>
          <w:p w:rsidR="00693ED0" w:rsidRPr="000C2A7E" w:rsidRDefault="00693ED0">
            <w:pPr>
              <w:ind w:right="-29"/>
              <w:jc w:val="center"/>
              <w:rPr>
                <w:noProof/>
                <w:sz w:val="18"/>
                <w:szCs w:val="18"/>
              </w:rPr>
            </w:pPr>
          </w:p>
        </w:tc>
        <w:tc>
          <w:tcPr>
            <w:tcW w:w="504" w:type="dxa"/>
          </w:tcPr>
          <w:p w:rsidR="00693ED0" w:rsidRPr="000C2A7E" w:rsidRDefault="00693ED0">
            <w:pPr>
              <w:ind w:right="-29"/>
              <w:jc w:val="center"/>
              <w:rPr>
                <w:noProof/>
                <w:sz w:val="18"/>
                <w:szCs w:val="18"/>
              </w:rPr>
            </w:pPr>
          </w:p>
        </w:tc>
        <w:tc>
          <w:tcPr>
            <w:tcW w:w="720" w:type="dxa"/>
          </w:tcPr>
          <w:p w:rsidR="00693ED0" w:rsidRPr="000C2A7E" w:rsidRDefault="00693ED0">
            <w:pPr>
              <w:ind w:right="-29"/>
              <w:jc w:val="center"/>
              <w:rPr>
                <w:noProof/>
                <w:sz w:val="18"/>
                <w:szCs w:val="18"/>
              </w:rPr>
            </w:pPr>
          </w:p>
        </w:tc>
        <w:tc>
          <w:tcPr>
            <w:tcW w:w="540" w:type="dxa"/>
          </w:tcPr>
          <w:p w:rsidR="00693ED0" w:rsidRPr="000C2A7E" w:rsidRDefault="00693ED0">
            <w:pPr>
              <w:ind w:right="-29"/>
              <w:jc w:val="center"/>
              <w:rPr>
                <w:noProof/>
                <w:sz w:val="18"/>
                <w:szCs w:val="18"/>
              </w:rPr>
            </w:pPr>
          </w:p>
        </w:tc>
        <w:tc>
          <w:tcPr>
            <w:tcW w:w="720" w:type="dxa"/>
          </w:tcPr>
          <w:p w:rsidR="00693ED0" w:rsidRPr="000C2A7E" w:rsidRDefault="00693ED0">
            <w:pPr>
              <w:ind w:right="-29"/>
              <w:jc w:val="center"/>
              <w:rPr>
                <w:noProof/>
                <w:sz w:val="18"/>
                <w:szCs w:val="18"/>
              </w:rPr>
            </w:pPr>
          </w:p>
        </w:tc>
        <w:tc>
          <w:tcPr>
            <w:tcW w:w="720" w:type="dxa"/>
          </w:tcPr>
          <w:p w:rsidR="00693ED0" w:rsidRPr="000C2A7E" w:rsidRDefault="00693ED0">
            <w:pPr>
              <w:ind w:right="-29"/>
              <w:jc w:val="center"/>
              <w:rPr>
                <w:noProof/>
                <w:sz w:val="18"/>
                <w:szCs w:val="18"/>
              </w:rPr>
            </w:pPr>
          </w:p>
        </w:tc>
        <w:tc>
          <w:tcPr>
            <w:tcW w:w="720" w:type="dxa"/>
          </w:tcPr>
          <w:p w:rsidR="00693ED0" w:rsidRPr="000C2A7E" w:rsidRDefault="00693ED0">
            <w:pPr>
              <w:ind w:right="-29"/>
              <w:jc w:val="center"/>
              <w:rPr>
                <w:noProof/>
                <w:sz w:val="18"/>
                <w:szCs w:val="18"/>
              </w:rPr>
            </w:pPr>
          </w:p>
        </w:tc>
        <w:tc>
          <w:tcPr>
            <w:tcW w:w="900" w:type="dxa"/>
          </w:tcPr>
          <w:p w:rsidR="00693ED0" w:rsidRPr="000C2A7E" w:rsidRDefault="00693ED0">
            <w:pPr>
              <w:ind w:right="-29"/>
              <w:jc w:val="center"/>
              <w:rPr>
                <w:noProof/>
                <w:sz w:val="18"/>
                <w:szCs w:val="18"/>
              </w:rPr>
            </w:pPr>
          </w:p>
        </w:tc>
        <w:tc>
          <w:tcPr>
            <w:tcW w:w="720" w:type="dxa"/>
            <w:gridSpan w:val="2"/>
          </w:tcPr>
          <w:p w:rsidR="00693ED0" w:rsidRPr="000C2A7E" w:rsidRDefault="00693ED0">
            <w:pPr>
              <w:ind w:right="-29"/>
              <w:jc w:val="center"/>
              <w:rPr>
                <w:noProof/>
                <w:sz w:val="18"/>
                <w:szCs w:val="18"/>
              </w:rPr>
            </w:pPr>
          </w:p>
        </w:tc>
        <w:tc>
          <w:tcPr>
            <w:tcW w:w="540" w:type="dxa"/>
          </w:tcPr>
          <w:p w:rsidR="00693ED0" w:rsidRPr="000C2A7E" w:rsidRDefault="00693ED0">
            <w:pPr>
              <w:ind w:right="-29"/>
              <w:jc w:val="center"/>
              <w:rPr>
                <w:noProof/>
                <w:sz w:val="18"/>
                <w:szCs w:val="18"/>
              </w:rPr>
            </w:pPr>
          </w:p>
        </w:tc>
        <w:tc>
          <w:tcPr>
            <w:tcW w:w="648" w:type="dxa"/>
          </w:tcPr>
          <w:p w:rsidR="00693ED0" w:rsidRPr="000C2A7E" w:rsidRDefault="00693ED0">
            <w:pPr>
              <w:ind w:right="-29"/>
              <w:jc w:val="center"/>
              <w:rPr>
                <w:noProof/>
                <w:sz w:val="18"/>
                <w:szCs w:val="18"/>
              </w:rPr>
            </w:pPr>
          </w:p>
        </w:tc>
        <w:tc>
          <w:tcPr>
            <w:tcW w:w="432" w:type="dxa"/>
          </w:tcPr>
          <w:p w:rsidR="00693ED0" w:rsidRPr="000C2A7E" w:rsidRDefault="00693ED0">
            <w:pPr>
              <w:ind w:right="-29"/>
              <w:jc w:val="center"/>
              <w:rPr>
                <w:noProof/>
                <w:sz w:val="18"/>
                <w:szCs w:val="18"/>
              </w:rPr>
            </w:pPr>
          </w:p>
        </w:tc>
        <w:tc>
          <w:tcPr>
            <w:tcW w:w="720" w:type="dxa"/>
          </w:tcPr>
          <w:p w:rsidR="00693ED0" w:rsidRPr="000C2A7E" w:rsidRDefault="00693ED0">
            <w:pPr>
              <w:ind w:right="-29"/>
              <w:jc w:val="center"/>
              <w:rPr>
                <w:noProof/>
                <w:sz w:val="18"/>
                <w:szCs w:val="18"/>
              </w:rPr>
            </w:pPr>
          </w:p>
        </w:tc>
        <w:tc>
          <w:tcPr>
            <w:tcW w:w="540" w:type="dxa"/>
          </w:tcPr>
          <w:p w:rsidR="00693ED0" w:rsidRPr="000C2A7E" w:rsidRDefault="00693ED0">
            <w:pPr>
              <w:ind w:right="-29"/>
              <w:jc w:val="center"/>
              <w:rPr>
                <w:noProof/>
                <w:sz w:val="18"/>
                <w:szCs w:val="18"/>
              </w:rPr>
            </w:pPr>
          </w:p>
        </w:tc>
        <w:tc>
          <w:tcPr>
            <w:tcW w:w="720" w:type="dxa"/>
          </w:tcPr>
          <w:p w:rsidR="00693ED0" w:rsidRPr="000C2A7E" w:rsidRDefault="00693ED0">
            <w:pPr>
              <w:ind w:right="-29"/>
              <w:jc w:val="center"/>
              <w:rPr>
                <w:noProof/>
                <w:sz w:val="18"/>
                <w:szCs w:val="18"/>
              </w:rPr>
            </w:pPr>
          </w:p>
        </w:tc>
        <w:tc>
          <w:tcPr>
            <w:tcW w:w="720" w:type="dxa"/>
          </w:tcPr>
          <w:p w:rsidR="00693ED0" w:rsidRPr="000C2A7E" w:rsidRDefault="00693ED0">
            <w:pPr>
              <w:ind w:right="-29"/>
              <w:jc w:val="center"/>
              <w:rPr>
                <w:noProof/>
                <w:sz w:val="18"/>
                <w:szCs w:val="18"/>
              </w:rPr>
            </w:pPr>
          </w:p>
        </w:tc>
        <w:tc>
          <w:tcPr>
            <w:tcW w:w="900" w:type="dxa"/>
          </w:tcPr>
          <w:p w:rsidR="00693ED0" w:rsidRPr="000C2A7E" w:rsidRDefault="00693ED0">
            <w:pPr>
              <w:ind w:right="-29"/>
              <w:jc w:val="center"/>
              <w:rPr>
                <w:noProof/>
                <w:sz w:val="18"/>
                <w:szCs w:val="18"/>
              </w:rPr>
            </w:pPr>
          </w:p>
        </w:tc>
      </w:tr>
      <w:tr w:rsidR="00693ED0" w:rsidRPr="000C2A7E" w:rsidTr="17618B6F">
        <w:trPr>
          <w:trHeight w:val="77"/>
          <w:jc w:val="center"/>
        </w:trPr>
        <w:tc>
          <w:tcPr>
            <w:tcW w:w="2844" w:type="dxa"/>
            <w:gridSpan w:val="3"/>
            <w:tcBorders>
              <w:bottom w:val="single" w:sz="12" w:space="0" w:color="auto"/>
            </w:tcBorders>
            <w:vAlign w:val="center"/>
          </w:tcPr>
          <w:p w:rsidR="00693ED0" w:rsidRPr="000C2A7E" w:rsidRDefault="00693ED0">
            <w:pPr>
              <w:ind w:right="-29"/>
              <w:jc w:val="center"/>
              <w:rPr>
                <w:noProof/>
                <w:sz w:val="18"/>
                <w:szCs w:val="18"/>
              </w:rPr>
            </w:pPr>
            <w:r w:rsidRPr="000C2A7E">
              <w:rPr>
                <w:noProof/>
                <w:sz w:val="18"/>
              </w:rPr>
              <w:t>Erieesmärk nr 1 kokku</w:t>
            </w:r>
          </w:p>
        </w:tc>
        <w:tc>
          <w:tcPr>
            <w:tcW w:w="504" w:type="dxa"/>
            <w:tcBorders>
              <w:bottom w:val="single" w:sz="12" w:space="0" w:color="auto"/>
            </w:tcBorders>
          </w:tcPr>
          <w:p w:rsidR="00693ED0" w:rsidRPr="000C2A7E" w:rsidRDefault="00693ED0">
            <w:pPr>
              <w:ind w:right="-29"/>
              <w:jc w:val="center"/>
              <w:rPr>
                <w:noProof/>
                <w:sz w:val="18"/>
                <w:szCs w:val="18"/>
              </w:rPr>
            </w:pPr>
          </w:p>
        </w:tc>
        <w:tc>
          <w:tcPr>
            <w:tcW w:w="720" w:type="dxa"/>
            <w:tcBorders>
              <w:bottom w:val="single" w:sz="12" w:space="0" w:color="auto"/>
            </w:tcBorders>
          </w:tcPr>
          <w:p w:rsidR="00693ED0" w:rsidRPr="000C2A7E" w:rsidRDefault="00693ED0">
            <w:pPr>
              <w:ind w:right="-29"/>
              <w:jc w:val="center"/>
              <w:rPr>
                <w:noProof/>
                <w:sz w:val="18"/>
                <w:szCs w:val="18"/>
              </w:rPr>
            </w:pPr>
          </w:p>
        </w:tc>
        <w:tc>
          <w:tcPr>
            <w:tcW w:w="540" w:type="dxa"/>
            <w:tcBorders>
              <w:bottom w:val="single" w:sz="12" w:space="0" w:color="auto"/>
            </w:tcBorders>
          </w:tcPr>
          <w:p w:rsidR="00693ED0" w:rsidRPr="000C2A7E" w:rsidRDefault="00693ED0">
            <w:pPr>
              <w:ind w:right="-29"/>
              <w:jc w:val="center"/>
              <w:rPr>
                <w:noProof/>
                <w:sz w:val="18"/>
                <w:szCs w:val="18"/>
              </w:rPr>
            </w:pPr>
          </w:p>
        </w:tc>
        <w:tc>
          <w:tcPr>
            <w:tcW w:w="720" w:type="dxa"/>
            <w:tcBorders>
              <w:bottom w:val="single" w:sz="12" w:space="0" w:color="auto"/>
            </w:tcBorders>
          </w:tcPr>
          <w:p w:rsidR="00693ED0" w:rsidRPr="000C2A7E" w:rsidRDefault="00693ED0">
            <w:pPr>
              <w:ind w:right="-29"/>
              <w:jc w:val="center"/>
              <w:rPr>
                <w:noProof/>
                <w:sz w:val="18"/>
                <w:szCs w:val="18"/>
              </w:rPr>
            </w:pPr>
          </w:p>
        </w:tc>
        <w:tc>
          <w:tcPr>
            <w:tcW w:w="720" w:type="dxa"/>
            <w:tcBorders>
              <w:bottom w:val="single" w:sz="12" w:space="0" w:color="auto"/>
            </w:tcBorders>
          </w:tcPr>
          <w:p w:rsidR="00693ED0" w:rsidRPr="000C2A7E" w:rsidRDefault="00693ED0">
            <w:pPr>
              <w:ind w:right="-29"/>
              <w:jc w:val="center"/>
              <w:rPr>
                <w:noProof/>
                <w:sz w:val="18"/>
                <w:szCs w:val="18"/>
              </w:rPr>
            </w:pPr>
          </w:p>
        </w:tc>
        <w:tc>
          <w:tcPr>
            <w:tcW w:w="720" w:type="dxa"/>
            <w:tcBorders>
              <w:bottom w:val="single" w:sz="12" w:space="0" w:color="auto"/>
            </w:tcBorders>
          </w:tcPr>
          <w:p w:rsidR="00693ED0" w:rsidRPr="000C2A7E" w:rsidRDefault="00693ED0">
            <w:pPr>
              <w:ind w:right="-29"/>
              <w:jc w:val="center"/>
              <w:rPr>
                <w:noProof/>
                <w:sz w:val="18"/>
                <w:szCs w:val="18"/>
              </w:rPr>
            </w:pPr>
          </w:p>
        </w:tc>
        <w:tc>
          <w:tcPr>
            <w:tcW w:w="900" w:type="dxa"/>
            <w:tcBorders>
              <w:bottom w:val="single" w:sz="12" w:space="0" w:color="auto"/>
            </w:tcBorders>
          </w:tcPr>
          <w:p w:rsidR="00693ED0" w:rsidRPr="000C2A7E" w:rsidRDefault="00693ED0">
            <w:pPr>
              <w:ind w:right="-29"/>
              <w:jc w:val="center"/>
              <w:rPr>
                <w:noProof/>
                <w:sz w:val="18"/>
                <w:szCs w:val="18"/>
              </w:rPr>
            </w:pPr>
          </w:p>
        </w:tc>
        <w:tc>
          <w:tcPr>
            <w:tcW w:w="720" w:type="dxa"/>
            <w:gridSpan w:val="2"/>
            <w:tcBorders>
              <w:bottom w:val="single" w:sz="12" w:space="0" w:color="auto"/>
            </w:tcBorders>
          </w:tcPr>
          <w:p w:rsidR="00693ED0" w:rsidRPr="000C2A7E" w:rsidRDefault="00693ED0">
            <w:pPr>
              <w:ind w:right="-29"/>
              <w:jc w:val="center"/>
              <w:rPr>
                <w:noProof/>
                <w:sz w:val="18"/>
                <w:szCs w:val="18"/>
              </w:rPr>
            </w:pPr>
          </w:p>
        </w:tc>
        <w:tc>
          <w:tcPr>
            <w:tcW w:w="540" w:type="dxa"/>
            <w:tcBorders>
              <w:bottom w:val="single" w:sz="12" w:space="0" w:color="auto"/>
            </w:tcBorders>
          </w:tcPr>
          <w:p w:rsidR="00693ED0" w:rsidRPr="000C2A7E" w:rsidRDefault="00693ED0">
            <w:pPr>
              <w:ind w:right="-29"/>
              <w:jc w:val="center"/>
              <w:rPr>
                <w:noProof/>
                <w:sz w:val="18"/>
                <w:szCs w:val="18"/>
              </w:rPr>
            </w:pPr>
          </w:p>
        </w:tc>
        <w:tc>
          <w:tcPr>
            <w:tcW w:w="648" w:type="dxa"/>
            <w:tcBorders>
              <w:bottom w:val="single" w:sz="12" w:space="0" w:color="auto"/>
            </w:tcBorders>
          </w:tcPr>
          <w:p w:rsidR="00693ED0" w:rsidRPr="000C2A7E" w:rsidRDefault="00693ED0">
            <w:pPr>
              <w:ind w:right="-29"/>
              <w:jc w:val="center"/>
              <w:rPr>
                <w:noProof/>
                <w:sz w:val="18"/>
                <w:szCs w:val="18"/>
              </w:rPr>
            </w:pPr>
          </w:p>
        </w:tc>
        <w:tc>
          <w:tcPr>
            <w:tcW w:w="432" w:type="dxa"/>
            <w:tcBorders>
              <w:bottom w:val="single" w:sz="12" w:space="0" w:color="auto"/>
            </w:tcBorders>
          </w:tcPr>
          <w:p w:rsidR="00693ED0" w:rsidRPr="000C2A7E" w:rsidRDefault="00693ED0">
            <w:pPr>
              <w:ind w:right="-29"/>
              <w:jc w:val="center"/>
              <w:rPr>
                <w:noProof/>
                <w:sz w:val="18"/>
                <w:szCs w:val="18"/>
              </w:rPr>
            </w:pPr>
          </w:p>
        </w:tc>
        <w:tc>
          <w:tcPr>
            <w:tcW w:w="720" w:type="dxa"/>
            <w:tcBorders>
              <w:bottom w:val="single" w:sz="12" w:space="0" w:color="auto"/>
            </w:tcBorders>
          </w:tcPr>
          <w:p w:rsidR="00693ED0" w:rsidRPr="000C2A7E" w:rsidRDefault="00693ED0">
            <w:pPr>
              <w:ind w:right="-29"/>
              <w:jc w:val="center"/>
              <w:rPr>
                <w:noProof/>
                <w:sz w:val="18"/>
                <w:szCs w:val="18"/>
              </w:rPr>
            </w:pPr>
          </w:p>
        </w:tc>
        <w:tc>
          <w:tcPr>
            <w:tcW w:w="540" w:type="dxa"/>
            <w:tcBorders>
              <w:bottom w:val="single" w:sz="12" w:space="0" w:color="auto"/>
            </w:tcBorders>
          </w:tcPr>
          <w:p w:rsidR="00693ED0" w:rsidRPr="000C2A7E" w:rsidRDefault="00693ED0">
            <w:pPr>
              <w:ind w:right="-29"/>
              <w:jc w:val="center"/>
              <w:rPr>
                <w:noProof/>
                <w:sz w:val="18"/>
                <w:szCs w:val="18"/>
              </w:rPr>
            </w:pPr>
          </w:p>
        </w:tc>
        <w:tc>
          <w:tcPr>
            <w:tcW w:w="720" w:type="dxa"/>
            <w:tcBorders>
              <w:bottom w:val="single" w:sz="12" w:space="0" w:color="auto"/>
            </w:tcBorders>
          </w:tcPr>
          <w:p w:rsidR="00693ED0" w:rsidRPr="000C2A7E" w:rsidRDefault="00693ED0">
            <w:pPr>
              <w:ind w:right="-29"/>
              <w:jc w:val="center"/>
              <w:rPr>
                <w:noProof/>
                <w:sz w:val="18"/>
                <w:szCs w:val="18"/>
              </w:rPr>
            </w:pPr>
          </w:p>
        </w:tc>
        <w:tc>
          <w:tcPr>
            <w:tcW w:w="720" w:type="dxa"/>
            <w:tcBorders>
              <w:bottom w:val="single" w:sz="12" w:space="0" w:color="auto"/>
            </w:tcBorders>
          </w:tcPr>
          <w:p w:rsidR="00693ED0" w:rsidRPr="000C2A7E" w:rsidRDefault="00693ED0">
            <w:pPr>
              <w:ind w:right="-29"/>
              <w:jc w:val="center"/>
              <w:rPr>
                <w:noProof/>
                <w:sz w:val="18"/>
                <w:szCs w:val="18"/>
              </w:rPr>
            </w:pPr>
          </w:p>
        </w:tc>
        <w:tc>
          <w:tcPr>
            <w:tcW w:w="900" w:type="dxa"/>
            <w:tcBorders>
              <w:bottom w:val="single" w:sz="12" w:space="0" w:color="auto"/>
            </w:tcBorders>
          </w:tcPr>
          <w:p w:rsidR="00693ED0" w:rsidRPr="000C2A7E" w:rsidRDefault="00693ED0">
            <w:pPr>
              <w:ind w:right="-29"/>
              <w:jc w:val="center"/>
              <w:rPr>
                <w:noProof/>
                <w:sz w:val="18"/>
                <w:szCs w:val="18"/>
              </w:rPr>
            </w:pPr>
          </w:p>
        </w:tc>
      </w:tr>
      <w:tr w:rsidR="00693ED0" w:rsidRPr="000C2A7E" w:rsidTr="17618B6F">
        <w:trPr>
          <w:jc w:val="center"/>
        </w:trPr>
        <w:tc>
          <w:tcPr>
            <w:tcW w:w="2844" w:type="dxa"/>
            <w:gridSpan w:val="3"/>
            <w:vAlign w:val="center"/>
          </w:tcPr>
          <w:p w:rsidR="00693ED0" w:rsidRPr="000C2A7E" w:rsidRDefault="00693ED0">
            <w:pPr>
              <w:spacing w:before="60" w:after="60"/>
              <w:ind w:right="-29"/>
              <w:jc w:val="center"/>
              <w:rPr>
                <w:noProof/>
                <w:sz w:val="18"/>
                <w:szCs w:val="18"/>
              </w:rPr>
            </w:pPr>
            <w:r w:rsidRPr="000C2A7E">
              <w:rPr>
                <w:noProof/>
                <w:sz w:val="18"/>
              </w:rPr>
              <w:t>ERIEESMÄRK nr 2 ...</w:t>
            </w:r>
          </w:p>
        </w:tc>
        <w:tc>
          <w:tcPr>
            <w:tcW w:w="504" w:type="dxa"/>
            <w:tcBorders>
              <w:top w:val="nil"/>
              <w:left w:val="nil"/>
              <w:bottom w:val="nil"/>
              <w:right w:val="nil"/>
            </w:tcBorders>
          </w:tcPr>
          <w:p w:rsidR="00693ED0" w:rsidRPr="000C2A7E"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0C2A7E"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0C2A7E"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0C2A7E"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0C2A7E"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0C2A7E" w:rsidRDefault="00693ED0">
            <w:pPr>
              <w:spacing w:before="60" w:after="60"/>
              <w:ind w:right="-29"/>
              <w:jc w:val="center"/>
              <w:rPr>
                <w:noProof/>
                <w:sz w:val="18"/>
                <w:szCs w:val="18"/>
              </w:rPr>
            </w:pPr>
          </w:p>
        </w:tc>
        <w:tc>
          <w:tcPr>
            <w:tcW w:w="900" w:type="dxa"/>
            <w:tcBorders>
              <w:top w:val="nil"/>
              <w:left w:val="nil"/>
              <w:bottom w:val="nil"/>
              <w:right w:val="nil"/>
            </w:tcBorders>
          </w:tcPr>
          <w:p w:rsidR="00693ED0" w:rsidRPr="000C2A7E" w:rsidRDefault="00693ED0">
            <w:pPr>
              <w:spacing w:before="60" w:after="60"/>
              <w:ind w:right="-29"/>
              <w:jc w:val="center"/>
              <w:rPr>
                <w:noProof/>
                <w:sz w:val="18"/>
                <w:szCs w:val="18"/>
              </w:rPr>
            </w:pPr>
          </w:p>
        </w:tc>
        <w:tc>
          <w:tcPr>
            <w:tcW w:w="720" w:type="dxa"/>
            <w:gridSpan w:val="2"/>
            <w:tcBorders>
              <w:top w:val="nil"/>
              <w:left w:val="nil"/>
              <w:bottom w:val="nil"/>
              <w:right w:val="nil"/>
            </w:tcBorders>
          </w:tcPr>
          <w:p w:rsidR="00693ED0" w:rsidRPr="000C2A7E"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0C2A7E" w:rsidRDefault="00693ED0">
            <w:pPr>
              <w:spacing w:before="60" w:after="60"/>
              <w:ind w:right="-29"/>
              <w:jc w:val="center"/>
              <w:rPr>
                <w:noProof/>
                <w:sz w:val="18"/>
                <w:szCs w:val="18"/>
              </w:rPr>
            </w:pPr>
          </w:p>
        </w:tc>
        <w:tc>
          <w:tcPr>
            <w:tcW w:w="648" w:type="dxa"/>
            <w:tcBorders>
              <w:top w:val="nil"/>
              <w:left w:val="nil"/>
              <w:bottom w:val="nil"/>
              <w:right w:val="nil"/>
            </w:tcBorders>
          </w:tcPr>
          <w:p w:rsidR="00693ED0" w:rsidRPr="000C2A7E" w:rsidRDefault="00693ED0">
            <w:pPr>
              <w:spacing w:before="60" w:after="60"/>
              <w:ind w:right="-29"/>
              <w:jc w:val="center"/>
              <w:rPr>
                <w:noProof/>
                <w:sz w:val="18"/>
                <w:szCs w:val="18"/>
              </w:rPr>
            </w:pPr>
          </w:p>
        </w:tc>
        <w:tc>
          <w:tcPr>
            <w:tcW w:w="432" w:type="dxa"/>
            <w:tcBorders>
              <w:top w:val="nil"/>
              <w:left w:val="nil"/>
              <w:bottom w:val="nil"/>
              <w:right w:val="nil"/>
            </w:tcBorders>
          </w:tcPr>
          <w:p w:rsidR="00693ED0" w:rsidRPr="000C2A7E"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0C2A7E"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0C2A7E"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0C2A7E"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0C2A7E" w:rsidRDefault="00693ED0">
            <w:pPr>
              <w:spacing w:before="60" w:after="60"/>
              <w:ind w:right="-29"/>
              <w:jc w:val="center"/>
              <w:rPr>
                <w:noProof/>
                <w:sz w:val="18"/>
                <w:szCs w:val="18"/>
              </w:rPr>
            </w:pPr>
          </w:p>
        </w:tc>
        <w:tc>
          <w:tcPr>
            <w:tcW w:w="900" w:type="dxa"/>
            <w:tcBorders>
              <w:top w:val="nil"/>
              <w:left w:val="nil"/>
              <w:bottom w:val="nil"/>
              <w:right w:val="nil"/>
            </w:tcBorders>
          </w:tcPr>
          <w:p w:rsidR="00693ED0" w:rsidRPr="000C2A7E" w:rsidRDefault="00693ED0">
            <w:pPr>
              <w:spacing w:before="60" w:after="60"/>
              <w:ind w:right="-29"/>
              <w:jc w:val="center"/>
              <w:rPr>
                <w:noProof/>
                <w:sz w:val="18"/>
                <w:szCs w:val="18"/>
              </w:rPr>
            </w:pPr>
          </w:p>
        </w:tc>
      </w:tr>
      <w:tr w:rsidR="00693ED0" w:rsidRPr="000C2A7E" w:rsidTr="17618B6F">
        <w:trPr>
          <w:trHeight w:hRule="exact" w:val="369"/>
          <w:jc w:val="center"/>
        </w:trPr>
        <w:tc>
          <w:tcPr>
            <w:tcW w:w="1423" w:type="dxa"/>
          </w:tcPr>
          <w:p w:rsidR="00693ED0" w:rsidRPr="000C2A7E" w:rsidRDefault="00693ED0">
            <w:pPr>
              <w:ind w:right="-29"/>
              <w:jc w:val="center"/>
              <w:rPr>
                <w:noProof/>
                <w:sz w:val="18"/>
                <w:szCs w:val="18"/>
              </w:rPr>
            </w:pPr>
            <w:r w:rsidRPr="000C2A7E">
              <w:rPr>
                <w:noProof/>
                <w:sz w:val="18"/>
              </w:rPr>
              <w:t>- Väljund</w:t>
            </w:r>
          </w:p>
        </w:tc>
        <w:tc>
          <w:tcPr>
            <w:tcW w:w="720" w:type="dxa"/>
          </w:tcPr>
          <w:p w:rsidR="00693ED0" w:rsidRPr="000C2A7E" w:rsidRDefault="00693ED0">
            <w:pPr>
              <w:ind w:right="-29"/>
              <w:jc w:val="center"/>
              <w:rPr>
                <w:noProof/>
                <w:sz w:val="18"/>
                <w:szCs w:val="18"/>
              </w:rPr>
            </w:pPr>
          </w:p>
        </w:tc>
        <w:tc>
          <w:tcPr>
            <w:tcW w:w="701" w:type="dxa"/>
          </w:tcPr>
          <w:p w:rsidR="00693ED0" w:rsidRPr="000C2A7E" w:rsidRDefault="00693ED0">
            <w:pPr>
              <w:ind w:right="-29"/>
              <w:jc w:val="center"/>
              <w:rPr>
                <w:noProof/>
                <w:sz w:val="18"/>
                <w:szCs w:val="18"/>
              </w:rPr>
            </w:pPr>
          </w:p>
        </w:tc>
        <w:tc>
          <w:tcPr>
            <w:tcW w:w="504" w:type="dxa"/>
          </w:tcPr>
          <w:p w:rsidR="00693ED0" w:rsidRPr="000C2A7E" w:rsidRDefault="00693ED0">
            <w:pPr>
              <w:ind w:right="-29"/>
              <w:jc w:val="center"/>
              <w:rPr>
                <w:noProof/>
                <w:sz w:val="18"/>
                <w:szCs w:val="18"/>
              </w:rPr>
            </w:pPr>
          </w:p>
        </w:tc>
        <w:tc>
          <w:tcPr>
            <w:tcW w:w="720" w:type="dxa"/>
          </w:tcPr>
          <w:p w:rsidR="00693ED0" w:rsidRPr="000C2A7E" w:rsidRDefault="00693ED0">
            <w:pPr>
              <w:ind w:right="-29"/>
              <w:jc w:val="center"/>
              <w:rPr>
                <w:noProof/>
                <w:sz w:val="18"/>
                <w:szCs w:val="18"/>
              </w:rPr>
            </w:pPr>
          </w:p>
        </w:tc>
        <w:tc>
          <w:tcPr>
            <w:tcW w:w="540" w:type="dxa"/>
          </w:tcPr>
          <w:p w:rsidR="00693ED0" w:rsidRPr="000C2A7E" w:rsidRDefault="00693ED0">
            <w:pPr>
              <w:ind w:right="-29"/>
              <w:jc w:val="center"/>
              <w:rPr>
                <w:noProof/>
                <w:sz w:val="18"/>
                <w:szCs w:val="18"/>
              </w:rPr>
            </w:pPr>
          </w:p>
        </w:tc>
        <w:tc>
          <w:tcPr>
            <w:tcW w:w="720" w:type="dxa"/>
          </w:tcPr>
          <w:p w:rsidR="00693ED0" w:rsidRPr="000C2A7E" w:rsidRDefault="00693ED0">
            <w:pPr>
              <w:ind w:right="-29"/>
              <w:jc w:val="center"/>
              <w:rPr>
                <w:noProof/>
                <w:sz w:val="18"/>
                <w:szCs w:val="18"/>
              </w:rPr>
            </w:pPr>
          </w:p>
        </w:tc>
        <w:tc>
          <w:tcPr>
            <w:tcW w:w="720" w:type="dxa"/>
          </w:tcPr>
          <w:p w:rsidR="00693ED0" w:rsidRPr="000C2A7E" w:rsidRDefault="00693ED0">
            <w:pPr>
              <w:ind w:right="-29"/>
              <w:jc w:val="center"/>
              <w:rPr>
                <w:noProof/>
                <w:sz w:val="18"/>
                <w:szCs w:val="18"/>
              </w:rPr>
            </w:pPr>
          </w:p>
        </w:tc>
        <w:tc>
          <w:tcPr>
            <w:tcW w:w="720" w:type="dxa"/>
          </w:tcPr>
          <w:p w:rsidR="00693ED0" w:rsidRPr="000C2A7E" w:rsidRDefault="00693ED0">
            <w:pPr>
              <w:ind w:right="-29"/>
              <w:jc w:val="center"/>
              <w:rPr>
                <w:noProof/>
                <w:sz w:val="18"/>
                <w:szCs w:val="18"/>
              </w:rPr>
            </w:pPr>
          </w:p>
        </w:tc>
        <w:tc>
          <w:tcPr>
            <w:tcW w:w="900" w:type="dxa"/>
          </w:tcPr>
          <w:p w:rsidR="00693ED0" w:rsidRPr="000C2A7E" w:rsidRDefault="00693ED0">
            <w:pPr>
              <w:ind w:right="-29"/>
              <w:jc w:val="center"/>
              <w:rPr>
                <w:noProof/>
                <w:sz w:val="18"/>
                <w:szCs w:val="18"/>
              </w:rPr>
            </w:pPr>
          </w:p>
        </w:tc>
        <w:tc>
          <w:tcPr>
            <w:tcW w:w="720" w:type="dxa"/>
            <w:gridSpan w:val="2"/>
          </w:tcPr>
          <w:p w:rsidR="00693ED0" w:rsidRPr="000C2A7E" w:rsidRDefault="00693ED0">
            <w:pPr>
              <w:ind w:right="-29"/>
              <w:jc w:val="center"/>
              <w:rPr>
                <w:noProof/>
                <w:sz w:val="18"/>
                <w:szCs w:val="18"/>
              </w:rPr>
            </w:pPr>
          </w:p>
        </w:tc>
        <w:tc>
          <w:tcPr>
            <w:tcW w:w="540" w:type="dxa"/>
          </w:tcPr>
          <w:p w:rsidR="00693ED0" w:rsidRPr="000C2A7E" w:rsidRDefault="00693ED0">
            <w:pPr>
              <w:ind w:right="-29"/>
              <w:jc w:val="center"/>
              <w:rPr>
                <w:noProof/>
                <w:sz w:val="18"/>
                <w:szCs w:val="18"/>
              </w:rPr>
            </w:pPr>
          </w:p>
        </w:tc>
        <w:tc>
          <w:tcPr>
            <w:tcW w:w="648" w:type="dxa"/>
          </w:tcPr>
          <w:p w:rsidR="00693ED0" w:rsidRPr="000C2A7E" w:rsidRDefault="00693ED0">
            <w:pPr>
              <w:ind w:right="-29"/>
              <w:jc w:val="center"/>
              <w:rPr>
                <w:noProof/>
                <w:sz w:val="18"/>
                <w:szCs w:val="18"/>
              </w:rPr>
            </w:pPr>
          </w:p>
        </w:tc>
        <w:tc>
          <w:tcPr>
            <w:tcW w:w="432" w:type="dxa"/>
          </w:tcPr>
          <w:p w:rsidR="00693ED0" w:rsidRPr="000C2A7E" w:rsidRDefault="00693ED0">
            <w:pPr>
              <w:ind w:right="-29"/>
              <w:jc w:val="center"/>
              <w:rPr>
                <w:noProof/>
                <w:sz w:val="18"/>
                <w:szCs w:val="18"/>
              </w:rPr>
            </w:pPr>
          </w:p>
        </w:tc>
        <w:tc>
          <w:tcPr>
            <w:tcW w:w="720" w:type="dxa"/>
          </w:tcPr>
          <w:p w:rsidR="00693ED0" w:rsidRPr="000C2A7E" w:rsidRDefault="00693ED0">
            <w:pPr>
              <w:ind w:right="-29"/>
              <w:jc w:val="center"/>
              <w:rPr>
                <w:noProof/>
                <w:sz w:val="18"/>
                <w:szCs w:val="18"/>
              </w:rPr>
            </w:pPr>
          </w:p>
        </w:tc>
        <w:tc>
          <w:tcPr>
            <w:tcW w:w="540" w:type="dxa"/>
          </w:tcPr>
          <w:p w:rsidR="00693ED0" w:rsidRPr="000C2A7E" w:rsidRDefault="00693ED0">
            <w:pPr>
              <w:ind w:right="-29"/>
              <w:jc w:val="center"/>
              <w:rPr>
                <w:noProof/>
                <w:sz w:val="18"/>
                <w:szCs w:val="18"/>
              </w:rPr>
            </w:pPr>
          </w:p>
        </w:tc>
        <w:tc>
          <w:tcPr>
            <w:tcW w:w="720" w:type="dxa"/>
          </w:tcPr>
          <w:p w:rsidR="00693ED0" w:rsidRPr="000C2A7E" w:rsidRDefault="00693ED0">
            <w:pPr>
              <w:ind w:right="-29"/>
              <w:jc w:val="center"/>
              <w:rPr>
                <w:noProof/>
                <w:sz w:val="18"/>
                <w:szCs w:val="18"/>
              </w:rPr>
            </w:pPr>
          </w:p>
        </w:tc>
        <w:tc>
          <w:tcPr>
            <w:tcW w:w="720" w:type="dxa"/>
          </w:tcPr>
          <w:p w:rsidR="00693ED0" w:rsidRPr="000C2A7E" w:rsidRDefault="00693ED0">
            <w:pPr>
              <w:ind w:right="-29"/>
              <w:jc w:val="center"/>
              <w:rPr>
                <w:noProof/>
                <w:sz w:val="18"/>
                <w:szCs w:val="18"/>
              </w:rPr>
            </w:pPr>
          </w:p>
        </w:tc>
        <w:tc>
          <w:tcPr>
            <w:tcW w:w="900" w:type="dxa"/>
          </w:tcPr>
          <w:p w:rsidR="00693ED0" w:rsidRPr="000C2A7E" w:rsidRDefault="00693ED0">
            <w:pPr>
              <w:ind w:right="-29"/>
              <w:jc w:val="center"/>
              <w:rPr>
                <w:noProof/>
                <w:sz w:val="18"/>
                <w:szCs w:val="18"/>
              </w:rPr>
            </w:pPr>
          </w:p>
        </w:tc>
      </w:tr>
      <w:tr w:rsidR="00693ED0" w:rsidRPr="000C2A7E" w:rsidTr="17618B6F">
        <w:trPr>
          <w:jc w:val="center"/>
        </w:trPr>
        <w:tc>
          <w:tcPr>
            <w:tcW w:w="2844" w:type="dxa"/>
            <w:gridSpan w:val="3"/>
            <w:tcBorders>
              <w:bottom w:val="single" w:sz="12" w:space="0" w:color="auto"/>
            </w:tcBorders>
            <w:vAlign w:val="center"/>
          </w:tcPr>
          <w:p w:rsidR="00693ED0" w:rsidRPr="000C2A7E" w:rsidRDefault="00693ED0">
            <w:pPr>
              <w:jc w:val="center"/>
              <w:rPr>
                <w:noProof/>
                <w:sz w:val="18"/>
                <w:szCs w:val="18"/>
              </w:rPr>
            </w:pPr>
            <w:r w:rsidRPr="000C2A7E">
              <w:rPr>
                <w:noProof/>
                <w:sz w:val="18"/>
              </w:rPr>
              <w:t>Erieesmärk nr 2 kokku</w:t>
            </w:r>
          </w:p>
        </w:tc>
        <w:tc>
          <w:tcPr>
            <w:tcW w:w="504" w:type="dxa"/>
            <w:tcBorders>
              <w:bottom w:val="single" w:sz="12" w:space="0" w:color="auto"/>
            </w:tcBorders>
          </w:tcPr>
          <w:p w:rsidR="00693ED0" w:rsidRPr="000C2A7E" w:rsidRDefault="00693ED0">
            <w:pPr>
              <w:ind w:right="-29"/>
              <w:jc w:val="center"/>
              <w:rPr>
                <w:noProof/>
                <w:sz w:val="18"/>
                <w:szCs w:val="18"/>
              </w:rPr>
            </w:pPr>
          </w:p>
        </w:tc>
        <w:tc>
          <w:tcPr>
            <w:tcW w:w="720" w:type="dxa"/>
            <w:tcBorders>
              <w:bottom w:val="single" w:sz="12" w:space="0" w:color="auto"/>
            </w:tcBorders>
          </w:tcPr>
          <w:p w:rsidR="00693ED0" w:rsidRPr="000C2A7E" w:rsidRDefault="00693ED0">
            <w:pPr>
              <w:ind w:right="-29"/>
              <w:jc w:val="center"/>
              <w:rPr>
                <w:noProof/>
                <w:sz w:val="18"/>
                <w:szCs w:val="18"/>
              </w:rPr>
            </w:pPr>
          </w:p>
        </w:tc>
        <w:tc>
          <w:tcPr>
            <w:tcW w:w="540" w:type="dxa"/>
            <w:tcBorders>
              <w:bottom w:val="single" w:sz="12" w:space="0" w:color="auto"/>
            </w:tcBorders>
          </w:tcPr>
          <w:p w:rsidR="00693ED0" w:rsidRPr="000C2A7E" w:rsidRDefault="00693ED0">
            <w:pPr>
              <w:ind w:right="-29"/>
              <w:jc w:val="center"/>
              <w:rPr>
                <w:noProof/>
                <w:sz w:val="18"/>
                <w:szCs w:val="18"/>
              </w:rPr>
            </w:pPr>
          </w:p>
        </w:tc>
        <w:tc>
          <w:tcPr>
            <w:tcW w:w="720" w:type="dxa"/>
            <w:tcBorders>
              <w:bottom w:val="single" w:sz="12" w:space="0" w:color="auto"/>
            </w:tcBorders>
          </w:tcPr>
          <w:p w:rsidR="00693ED0" w:rsidRPr="000C2A7E" w:rsidRDefault="00693ED0">
            <w:pPr>
              <w:ind w:right="-29"/>
              <w:jc w:val="center"/>
              <w:rPr>
                <w:noProof/>
                <w:sz w:val="18"/>
                <w:szCs w:val="18"/>
              </w:rPr>
            </w:pPr>
          </w:p>
        </w:tc>
        <w:tc>
          <w:tcPr>
            <w:tcW w:w="720" w:type="dxa"/>
            <w:tcBorders>
              <w:bottom w:val="single" w:sz="12" w:space="0" w:color="auto"/>
            </w:tcBorders>
          </w:tcPr>
          <w:p w:rsidR="00693ED0" w:rsidRPr="000C2A7E" w:rsidRDefault="00693ED0">
            <w:pPr>
              <w:ind w:right="-29"/>
              <w:jc w:val="center"/>
              <w:rPr>
                <w:noProof/>
                <w:sz w:val="18"/>
                <w:szCs w:val="18"/>
              </w:rPr>
            </w:pPr>
          </w:p>
        </w:tc>
        <w:tc>
          <w:tcPr>
            <w:tcW w:w="720" w:type="dxa"/>
            <w:tcBorders>
              <w:bottom w:val="single" w:sz="12" w:space="0" w:color="auto"/>
            </w:tcBorders>
          </w:tcPr>
          <w:p w:rsidR="00693ED0" w:rsidRPr="000C2A7E" w:rsidRDefault="00693ED0">
            <w:pPr>
              <w:ind w:right="-29"/>
              <w:jc w:val="center"/>
              <w:rPr>
                <w:noProof/>
                <w:sz w:val="18"/>
                <w:szCs w:val="18"/>
              </w:rPr>
            </w:pPr>
          </w:p>
        </w:tc>
        <w:tc>
          <w:tcPr>
            <w:tcW w:w="951" w:type="dxa"/>
            <w:gridSpan w:val="2"/>
            <w:tcBorders>
              <w:bottom w:val="single" w:sz="12" w:space="0" w:color="auto"/>
            </w:tcBorders>
          </w:tcPr>
          <w:p w:rsidR="00693ED0" w:rsidRPr="000C2A7E" w:rsidRDefault="00693ED0">
            <w:pPr>
              <w:ind w:right="-29"/>
              <w:jc w:val="center"/>
              <w:rPr>
                <w:noProof/>
                <w:sz w:val="18"/>
                <w:szCs w:val="18"/>
              </w:rPr>
            </w:pPr>
          </w:p>
        </w:tc>
        <w:tc>
          <w:tcPr>
            <w:tcW w:w="669" w:type="dxa"/>
            <w:tcBorders>
              <w:bottom w:val="single" w:sz="12" w:space="0" w:color="auto"/>
            </w:tcBorders>
          </w:tcPr>
          <w:p w:rsidR="00693ED0" w:rsidRPr="000C2A7E" w:rsidRDefault="00693ED0">
            <w:pPr>
              <w:ind w:right="-29"/>
              <w:jc w:val="center"/>
              <w:rPr>
                <w:noProof/>
                <w:sz w:val="18"/>
                <w:szCs w:val="18"/>
              </w:rPr>
            </w:pPr>
          </w:p>
        </w:tc>
        <w:tc>
          <w:tcPr>
            <w:tcW w:w="540" w:type="dxa"/>
            <w:tcBorders>
              <w:bottom w:val="single" w:sz="12" w:space="0" w:color="auto"/>
            </w:tcBorders>
          </w:tcPr>
          <w:p w:rsidR="00693ED0" w:rsidRPr="000C2A7E" w:rsidRDefault="00693ED0">
            <w:pPr>
              <w:ind w:right="-29"/>
              <w:jc w:val="center"/>
              <w:rPr>
                <w:noProof/>
                <w:sz w:val="18"/>
                <w:szCs w:val="18"/>
              </w:rPr>
            </w:pPr>
          </w:p>
        </w:tc>
        <w:tc>
          <w:tcPr>
            <w:tcW w:w="648" w:type="dxa"/>
            <w:tcBorders>
              <w:bottom w:val="single" w:sz="12" w:space="0" w:color="auto"/>
            </w:tcBorders>
          </w:tcPr>
          <w:p w:rsidR="00693ED0" w:rsidRPr="000C2A7E" w:rsidRDefault="00693ED0">
            <w:pPr>
              <w:ind w:right="-29"/>
              <w:jc w:val="center"/>
              <w:rPr>
                <w:noProof/>
                <w:sz w:val="18"/>
                <w:szCs w:val="18"/>
              </w:rPr>
            </w:pPr>
          </w:p>
        </w:tc>
        <w:tc>
          <w:tcPr>
            <w:tcW w:w="432" w:type="dxa"/>
            <w:tcBorders>
              <w:bottom w:val="single" w:sz="12" w:space="0" w:color="auto"/>
            </w:tcBorders>
          </w:tcPr>
          <w:p w:rsidR="00693ED0" w:rsidRPr="000C2A7E" w:rsidRDefault="00693ED0">
            <w:pPr>
              <w:ind w:right="-29"/>
              <w:jc w:val="center"/>
              <w:rPr>
                <w:noProof/>
                <w:sz w:val="18"/>
                <w:szCs w:val="18"/>
              </w:rPr>
            </w:pPr>
          </w:p>
        </w:tc>
        <w:tc>
          <w:tcPr>
            <w:tcW w:w="720" w:type="dxa"/>
            <w:tcBorders>
              <w:bottom w:val="single" w:sz="12" w:space="0" w:color="auto"/>
            </w:tcBorders>
          </w:tcPr>
          <w:p w:rsidR="00693ED0" w:rsidRPr="000C2A7E" w:rsidRDefault="00693ED0">
            <w:pPr>
              <w:ind w:right="-29"/>
              <w:jc w:val="center"/>
              <w:rPr>
                <w:noProof/>
                <w:sz w:val="18"/>
                <w:szCs w:val="18"/>
              </w:rPr>
            </w:pPr>
          </w:p>
        </w:tc>
        <w:tc>
          <w:tcPr>
            <w:tcW w:w="540" w:type="dxa"/>
            <w:tcBorders>
              <w:bottom w:val="single" w:sz="12" w:space="0" w:color="auto"/>
            </w:tcBorders>
          </w:tcPr>
          <w:p w:rsidR="00693ED0" w:rsidRPr="000C2A7E" w:rsidRDefault="00693ED0">
            <w:pPr>
              <w:ind w:right="-29"/>
              <w:jc w:val="center"/>
              <w:rPr>
                <w:noProof/>
                <w:sz w:val="18"/>
                <w:szCs w:val="18"/>
              </w:rPr>
            </w:pPr>
          </w:p>
        </w:tc>
        <w:tc>
          <w:tcPr>
            <w:tcW w:w="720" w:type="dxa"/>
            <w:tcBorders>
              <w:bottom w:val="single" w:sz="12" w:space="0" w:color="auto"/>
            </w:tcBorders>
          </w:tcPr>
          <w:p w:rsidR="00693ED0" w:rsidRPr="000C2A7E" w:rsidRDefault="00693ED0">
            <w:pPr>
              <w:ind w:right="-29"/>
              <w:jc w:val="center"/>
              <w:rPr>
                <w:noProof/>
                <w:sz w:val="18"/>
                <w:szCs w:val="18"/>
              </w:rPr>
            </w:pPr>
          </w:p>
        </w:tc>
        <w:tc>
          <w:tcPr>
            <w:tcW w:w="720" w:type="dxa"/>
            <w:tcBorders>
              <w:bottom w:val="single" w:sz="12" w:space="0" w:color="auto"/>
            </w:tcBorders>
          </w:tcPr>
          <w:p w:rsidR="00693ED0" w:rsidRPr="000C2A7E" w:rsidRDefault="00693ED0">
            <w:pPr>
              <w:ind w:right="-29"/>
              <w:jc w:val="center"/>
              <w:rPr>
                <w:noProof/>
                <w:sz w:val="18"/>
                <w:szCs w:val="18"/>
              </w:rPr>
            </w:pPr>
          </w:p>
        </w:tc>
        <w:tc>
          <w:tcPr>
            <w:tcW w:w="900" w:type="dxa"/>
            <w:tcBorders>
              <w:bottom w:val="single" w:sz="12" w:space="0" w:color="auto"/>
            </w:tcBorders>
          </w:tcPr>
          <w:p w:rsidR="00693ED0" w:rsidRPr="000C2A7E" w:rsidRDefault="00693ED0">
            <w:pPr>
              <w:ind w:right="-29"/>
              <w:jc w:val="center"/>
              <w:rPr>
                <w:noProof/>
                <w:sz w:val="18"/>
                <w:szCs w:val="18"/>
              </w:rPr>
            </w:pPr>
          </w:p>
        </w:tc>
      </w:tr>
      <w:tr w:rsidR="00693ED0" w:rsidRPr="000C2A7E" w:rsidTr="17618B6F">
        <w:trPr>
          <w:jc w:val="center"/>
        </w:trPr>
        <w:tc>
          <w:tcPr>
            <w:tcW w:w="2844" w:type="dxa"/>
            <w:gridSpan w:val="3"/>
            <w:tcBorders>
              <w:top w:val="single" w:sz="12" w:space="0" w:color="auto"/>
              <w:left w:val="single" w:sz="12" w:space="0" w:color="auto"/>
              <w:bottom w:val="single" w:sz="12" w:space="0" w:color="auto"/>
            </w:tcBorders>
            <w:vAlign w:val="center"/>
          </w:tcPr>
          <w:p w:rsidR="00693ED0" w:rsidRPr="000C2A7E" w:rsidRDefault="00693ED0">
            <w:pPr>
              <w:ind w:right="-29"/>
              <w:jc w:val="center"/>
              <w:rPr>
                <w:noProof/>
                <w:sz w:val="18"/>
                <w:szCs w:val="18"/>
              </w:rPr>
            </w:pPr>
            <w:r w:rsidRPr="000C2A7E">
              <w:rPr>
                <w:b/>
                <w:noProof/>
                <w:sz w:val="18"/>
              </w:rPr>
              <w:t>KOKKU</w:t>
            </w:r>
          </w:p>
        </w:tc>
        <w:tc>
          <w:tcPr>
            <w:tcW w:w="504" w:type="dxa"/>
            <w:tcBorders>
              <w:top w:val="single" w:sz="12" w:space="0" w:color="auto"/>
              <w:bottom w:val="single" w:sz="12" w:space="0" w:color="auto"/>
            </w:tcBorders>
          </w:tcPr>
          <w:p w:rsidR="00693ED0" w:rsidRPr="000C2A7E"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0C2A7E" w:rsidRDefault="00693ED0">
            <w:pPr>
              <w:spacing w:before="180" w:after="180"/>
              <w:ind w:right="-29"/>
              <w:jc w:val="center"/>
              <w:rPr>
                <w:noProof/>
                <w:sz w:val="18"/>
                <w:szCs w:val="18"/>
              </w:rPr>
            </w:pPr>
          </w:p>
        </w:tc>
        <w:tc>
          <w:tcPr>
            <w:tcW w:w="540" w:type="dxa"/>
            <w:tcBorders>
              <w:top w:val="single" w:sz="12" w:space="0" w:color="auto"/>
              <w:bottom w:val="single" w:sz="12" w:space="0" w:color="auto"/>
            </w:tcBorders>
          </w:tcPr>
          <w:p w:rsidR="00693ED0" w:rsidRPr="000C2A7E"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0C2A7E"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0C2A7E"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0C2A7E" w:rsidRDefault="00693ED0">
            <w:pPr>
              <w:spacing w:before="180" w:after="180"/>
              <w:ind w:right="-29"/>
              <w:jc w:val="center"/>
              <w:rPr>
                <w:noProof/>
                <w:sz w:val="18"/>
                <w:szCs w:val="18"/>
              </w:rPr>
            </w:pPr>
          </w:p>
        </w:tc>
        <w:tc>
          <w:tcPr>
            <w:tcW w:w="900" w:type="dxa"/>
            <w:tcBorders>
              <w:top w:val="single" w:sz="12" w:space="0" w:color="auto"/>
              <w:bottom w:val="single" w:sz="12" w:space="0" w:color="auto"/>
            </w:tcBorders>
          </w:tcPr>
          <w:p w:rsidR="00693ED0" w:rsidRPr="000C2A7E" w:rsidRDefault="00693ED0">
            <w:pPr>
              <w:spacing w:before="180" w:after="180"/>
              <w:ind w:right="-29"/>
              <w:jc w:val="center"/>
              <w:rPr>
                <w:noProof/>
                <w:sz w:val="18"/>
                <w:szCs w:val="18"/>
              </w:rPr>
            </w:pPr>
          </w:p>
        </w:tc>
        <w:tc>
          <w:tcPr>
            <w:tcW w:w="720" w:type="dxa"/>
            <w:gridSpan w:val="2"/>
            <w:tcBorders>
              <w:top w:val="single" w:sz="12" w:space="0" w:color="auto"/>
              <w:bottom w:val="single" w:sz="12" w:space="0" w:color="auto"/>
            </w:tcBorders>
          </w:tcPr>
          <w:p w:rsidR="00693ED0" w:rsidRPr="000C2A7E" w:rsidRDefault="00693ED0">
            <w:pPr>
              <w:spacing w:before="180" w:after="180"/>
              <w:ind w:right="-29"/>
              <w:jc w:val="center"/>
              <w:rPr>
                <w:noProof/>
                <w:sz w:val="18"/>
                <w:szCs w:val="18"/>
              </w:rPr>
            </w:pPr>
          </w:p>
        </w:tc>
        <w:tc>
          <w:tcPr>
            <w:tcW w:w="540" w:type="dxa"/>
            <w:tcBorders>
              <w:top w:val="single" w:sz="12" w:space="0" w:color="auto"/>
              <w:bottom w:val="single" w:sz="12" w:space="0" w:color="auto"/>
            </w:tcBorders>
          </w:tcPr>
          <w:p w:rsidR="00693ED0" w:rsidRPr="000C2A7E" w:rsidRDefault="00693ED0">
            <w:pPr>
              <w:spacing w:before="180" w:after="180"/>
              <w:ind w:right="-29"/>
              <w:jc w:val="center"/>
              <w:rPr>
                <w:noProof/>
                <w:sz w:val="18"/>
                <w:szCs w:val="18"/>
              </w:rPr>
            </w:pPr>
          </w:p>
        </w:tc>
        <w:tc>
          <w:tcPr>
            <w:tcW w:w="648" w:type="dxa"/>
            <w:tcBorders>
              <w:top w:val="single" w:sz="12" w:space="0" w:color="auto"/>
              <w:bottom w:val="single" w:sz="12" w:space="0" w:color="auto"/>
            </w:tcBorders>
          </w:tcPr>
          <w:p w:rsidR="00693ED0" w:rsidRPr="000C2A7E" w:rsidRDefault="00693ED0">
            <w:pPr>
              <w:spacing w:before="180" w:after="180"/>
              <w:ind w:right="-29"/>
              <w:jc w:val="center"/>
              <w:rPr>
                <w:noProof/>
                <w:sz w:val="18"/>
                <w:szCs w:val="18"/>
              </w:rPr>
            </w:pPr>
          </w:p>
        </w:tc>
        <w:tc>
          <w:tcPr>
            <w:tcW w:w="432" w:type="dxa"/>
            <w:tcBorders>
              <w:top w:val="single" w:sz="12" w:space="0" w:color="auto"/>
              <w:bottom w:val="single" w:sz="12" w:space="0" w:color="auto"/>
            </w:tcBorders>
          </w:tcPr>
          <w:p w:rsidR="00693ED0" w:rsidRPr="000C2A7E"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0C2A7E" w:rsidRDefault="00693ED0">
            <w:pPr>
              <w:spacing w:before="180" w:after="180"/>
              <w:ind w:right="-29"/>
              <w:jc w:val="center"/>
              <w:rPr>
                <w:noProof/>
                <w:sz w:val="18"/>
                <w:szCs w:val="18"/>
              </w:rPr>
            </w:pPr>
          </w:p>
        </w:tc>
        <w:tc>
          <w:tcPr>
            <w:tcW w:w="540" w:type="dxa"/>
            <w:tcBorders>
              <w:top w:val="single" w:sz="12" w:space="0" w:color="auto"/>
              <w:bottom w:val="single" w:sz="12" w:space="0" w:color="auto"/>
            </w:tcBorders>
          </w:tcPr>
          <w:p w:rsidR="00693ED0" w:rsidRPr="000C2A7E"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0C2A7E"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0C2A7E" w:rsidRDefault="00693ED0">
            <w:pPr>
              <w:spacing w:before="180" w:after="180"/>
              <w:ind w:right="-29"/>
              <w:jc w:val="center"/>
              <w:rPr>
                <w:noProof/>
                <w:sz w:val="18"/>
                <w:szCs w:val="18"/>
              </w:rPr>
            </w:pPr>
          </w:p>
        </w:tc>
        <w:tc>
          <w:tcPr>
            <w:tcW w:w="900" w:type="dxa"/>
            <w:tcBorders>
              <w:top w:val="single" w:sz="12" w:space="0" w:color="auto"/>
              <w:bottom w:val="single" w:sz="12" w:space="0" w:color="auto"/>
              <w:right w:val="single" w:sz="12" w:space="0" w:color="auto"/>
            </w:tcBorders>
          </w:tcPr>
          <w:p w:rsidR="00693ED0" w:rsidRPr="000C2A7E" w:rsidRDefault="00693ED0">
            <w:pPr>
              <w:spacing w:before="180" w:after="180"/>
              <w:ind w:right="-29"/>
              <w:jc w:val="center"/>
              <w:rPr>
                <w:noProof/>
                <w:sz w:val="18"/>
                <w:szCs w:val="18"/>
              </w:rPr>
            </w:pPr>
          </w:p>
        </w:tc>
      </w:tr>
    </w:tbl>
    <w:p w:rsidR="00693ED0" w:rsidRPr="000C2A7E" w:rsidRDefault="00693ED0" w:rsidP="00693ED0">
      <w:pPr>
        <w:rPr>
          <w:noProof/>
        </w:rPr>
        <w:sectPr w:rsidR="00693ED0" w:rsidRPr="000C2A7E" w:rsidSect="00225EF4">
          <w:headerReference w:type="default" r:id="rId19"/>
          <w:footerReference w:type="default" r:id="rId20"/>
          <w:pgSz w:w="16840" w:h="11907" w:orient="landscape" w:code="9"/>
          <w:pgMar w:top="1134" w:right="1418" w:bottom="567" w:left="1418" w:header="709" w:footer="709" w:gutter="0"/>
          <w:cols w:space="708"/>
          <w:docGrid w:linePitch="360"/>
        </w:sectPr>
      </w:pPr>
    </w:p>
    <w:p w:rsidR="00693ED0" w:rsidRPr="000C2A7E" w:rsidRDefault="00693ED0" w:rsidP="00693ED0">
      <w:pPr>
        <w:pStyle w:val="ManualHeading3"/>
        <w:rPr>
          <w:bCs/>
          <w:noProof/>
          <w:szCs w:val="24"/>
        </w:rPr>
      </w:pPr>
      <w:bookmarkStart w:id="154" w:name="_Toc514938055"/>
      <w:bookmarkStart w:id="155" w:name="_Toc520485054"/>
      <w:bookmarkStart w:id="156" w:name="_Toc160804598"/>
      <w:bookmarkStart w:id="157" w:name="_Toc167220290"/>
      <w:bookmarkStart w:id="158" w:name="_Toc177549023"/>
      <w:r w:rsidRPr="000C2A7E">
        <w:rPr>
          <w:noProof/>
        </w:rPr>
        <w:t>3.2.3.</w:t>
      </w:r>
      <w:r w:rsidRPr="000C2A7E">
        <w:rPr>
          <w:noProof/>
        </w:rPr>
        <w:tab/>
        <w:t>Hinnanguline mõju haldusassigneeringutele – ülevaade</w:t>
      </w:r>
      <w:bookmarkEnd w:id="154"/>
      <w:bookmarkEnd w:id="155"/>
      <w:bookmarkEnd w:id="156"/>
      <w:bookmarkEnd w:id="157"/>
      <w:bookmarkEnd w:id="158"/>
      <w:r w:rsidRPr="000C2A7E">
        <w:rPr>
          <w:noProof/>
        </w:rPr>
        <w:t xml:space="preserve"> </w:t>
      </w:r>
    </w:p>
    <w:p w:rsidR="00693ED0" w:rsidRPr="000C2A7E" w:rsidRDefault="00B72B83" w:rsidP="00693ED0">
      <w:pPr>
        <w:pStyle w:val="ListDash1"/>
        <w:rPr>
          <w:noProof/>
        </w:rPr>
      </w:pPr>
      <w:r w:rsidRPr="008F6E6A">
        <w:rPr>
          <w:rFonts w:ascii="Wingdings" w:eastAsia="Wingdings" w:hAnsi="Wingdings" w:cs="Wingdings"/>
          <w:noProof/>
          <w:sz w:val="22"/>
        </w:rPr>
        <w:t></w:t>
      </w:r>
      <w:r w:rsidR="00693ED0" w:rsidRPr="000C2A7E">
        <w:rPr>
          <w:noProof/>
        </w:rPr>
        <w:tab/>
        <w:t xml:space="preserve">Ettepanek/algatus ei hõlma haldusassigneeringute kasutamist </w:t>
      </w:r>
    </w:p>
    <w:p w:rsidR="00693ED0" w:rsidRPr="000C2A7E" w:rsidRDefault="00693ED0" w:rsidP="00693ED0">
      <w:pPr>
        <w:pStyle w:val="ListDash1"/>
        <w:rPr>
          <w:noProof/>
        </w:rPr>
      </w:pPr>
      <w:r w:rsidRPr="000C2A7E">
        <w:rPr>
          <w:rFonts w:ascii="Wingdings" w:hAnsi="Wingdings"/>
          <w:noProof/>
        </w:rPr>
        <w:t></w:t>
      </w:r>
      <w:r w:rsidRPr="000C2A7E">
        <w:rPr>
          <w:noProof/>
        </w:rPr>
        <w:tab/>
        <w:t>Ettepanek/algatus hõlmab haldusassigneeringute kasutamist, mis toimub järgmiselt:</w:t>
      </w:r>
    </w:p>
    <w:p w:rsidR="00693ED0" w:rsidRPr="000C2A7E" w:rsidRDefault="00693ED0" w:rsidP="00693ED0">
      <w:pPr>
        <w:pStyle w:val="ManualHeading3"/>
        <w:rPr>
          <w:noProof/>
        </w:rPr>
      </w:pPr>
      <w:bookmarkStart w:id="159" w:name="_Toc167220291"/>
      <w:bookmarkStart w:id="160" w:name="_Toc177549024"/>
      <w:r w:rsidRPr="000C2A7E">
        <w:rPr>
          <w:noProof/>
        </w:rPr>
        <w:t>3.2.3.1. Heakskiidetud eelarvest saadavad assigneeringud</w:t>
      </w:r>
      <w:bookmarkEnd w:id="159"/>
      <w:bookmarkEnd w:id="160"/>
    </w:p>
    <w:tbl>
      <w:tblPr>
        <w:tblW w:w="5000" w:type="pct"/>
        <w:tblLook w:val="04A0" w:firstRow="1" w:lastRow="0" w:firstColumn="1" w:lastColumn="0" w:noHBand="0" w:noVBand="1"/>
      </w:tblPr>
      <w:tblGrid>
        <w:gridCol w:w="4027"/>
        <w:gridCol w:w="1027"/>
        <w:gridCol w:w="1027"/>
        <w:gridCol w:w="1027"/>
        <w:gridCol w:w="1027"/>
        <w:gridCol w:w="1154"/>
      </w:tblGrid>
      <w:tr w:rsidR="00693ED0" w:rsidRPr="000C2A7E">
        <w:trPr>
          <w:trHeight w:val="300"/>
        </w:trPr>
        <w:tc>
          <w:tcPr>
            <w:tcW w:w="2167"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C2A7E" w:rsidRDefault="00693ED0">
            <w:pPr>
              <w:spacing w:before="0" w:after="0"/>
              <w:jc w:val="center"/>
              <w:rPr>
                <w:b/>
                <w:bCs/>
                <w:noProof/>
                <w:color w:val="000000"/>
                <w:sz w:val="18"/>
                <w:szCs w:val="18"/>
              </w:rPr>
            </w:pPr>
            <w:r w:rsidRPr="000C2A7E">
              <w:rPr>
                <w:b/>
                <w:noProof/>
                <w:color w:val="000000"/>
                <w:sz w:val="18"/>
              </w:rPr>
              <w:t>HEAKSKIIDETUD EELARVE</w:t>
            </w:r>
          </w:p>
        </w:tc>
        <w:tc>
          <w:tcPr>
            <w:tcW w:w="553" w:type="pct"/>
            <w:tcBorders>
              <w:top w:val="single" w:sz="8" w:space="0" w:color="auto"/>
              <w:left w:val="nil"/>
              <w:bottom w:val="single" w:sz="8" w:space="0" w:color="auto"/>
              <w:right w:val="single" w:sz="8" w:space="0" w:color="auto"/>
            </w:tcBorders>
            <w:shd w:val="clear" w:color="auto" w:fill="auto"/>
            <w:vAlign w:val="center"/>
            <w:hideMark/>
          </w:tcPr>
          <w:p w:rsidR="00693ED0" w:rsidRPr="000C2A7E" w:rsidRDefault="00693ED0">
            <w:pPr>
              <w:spacing w:before="0" w:after="0"/>
              <w:jc w:val="center"/>
              <w:rPr>
                <w:noProof/>
                <w:color w:val="000000"/>
                <w:sz w:val="18"/>
                <w:szCs w:val="18"/>
              </w:rPr>
            </w:pPr>
            <w:r w:rsidRPr="000C2A7E">
              <w:rPr>
                <w:noProof/>
                <w:color w:val="000000"/>
                <w:sz w:val="18"/>
              </w:rPr>
              <w:t>Aasta</w:t>
            </w:r>
          </w:p>
        </w:tc>
        <w:tc>
          <w:tcPr>
            <w:tcW w:w="553" w:type="pct"/>
            <w:tcBorders>
              <w:top w:val="single" w:sz="8" w:space="0" w:color="auto"/>
              <w:left w:val="nil"/>
              <w:bottom w:val="single" w:sz="8" w:space="0" w:color="auto"/>
              <w:right w:val="single" w:sz="8" w:space="0" w:color="auto"/>
            </w:tcBorders>
            <w:shd w:val="clear" w:color="auto" w:fill="auto"/>
            <w:vAlign w:val="center"/>
            <w:hideMark/>
          </w:tcPr>
          <w:p w:rsidR="00693ED0" w:rsidRPr="000C2A7E" w:rsidRDefault="00693ED0">
            <w:pPr>
              <w:spacing w:before="0" w:after="0"/>
              <w:jc w:val="center"/>
              <w:rPr>
                <w:noProof/>
                <w:color w:val="000000"/>
                <w:sz w:val="18"/>
                <w:szCs w:val="18"/>
              </w:rPr>
            </w:pPr>
            <w:r w:rsidRPr="000C2A7E">
              <w:rPr>
                <w:noProof/>
                <w:color w:val="000000"/>
                <w:sz w:val="18"/>
              </w:rPr>
              <w:t>Aasta</w:t>
            </w:r>
          </w:p>
        </w:tc>
        <w:tc>
          <w:tcPr>
            <w:tcW w:w="553" w:type="pct"/>
            <w:tcBorders>
              <w:top w:val="single" w:sz="8" w:space="0" w:color="auto"/>
              <w:left w:val="nil"/>
              <w:bottom w:val="single" w:sz="8" w:space="0" w:color="auto"/>
              <w:right w:val="single" w:sz="8" w:space="0" w:color="auto"/>
            </w:tcBorders>
            <w:shd w:val="clear" w:color="auto" w:fill="auto"/>
            <w:vAlign w:val="center"/>
            <w:hideMark/>
          </w:tcPr>
          <w:p w:rsidR="00693ED0" w:rsidRPr="000C2A7E" w:rsidRDefault="00693ED0">
            <w:pPr>
              <w:spacing w:before="0" w:after="0"/>
              <w:jc w:val="center"/>
              <w:rPr>
                <w:noProof/>
                <w:color w:val="000000"/>
                <w:sz w:val="18"/>
                <w:szCs w:val="18"/>
              </w:rPr>
            </w:pPr>
            <w:r w:rsidRPr="000C2A7E">
              <w:rPr>
                <w:noProof/>
                <w:color w:val="000000"/>
                <w:sz w:val="18"/>
              </w:rPr>
              <w:t>Aasta</w:t>
            </w:r>
          </w:p>
        </w:tc>
        <w:tc>
          <w:tcPr>
            <w:tcW w:w="553" w:type="pct"/>
            <w:tcBorders>
              <w:top w:val="single" w:sz="8" w:space="0" w:color="auto"/>
              <w:left w:val="nil"/>
              <w:bottom w:val="single" w:sz="8" w:space="0" w:color="auto"/>
              <w:right w:val="single" w:sz="8" w:space="0" w:color="auto"/>
            </w:tcBorders>
            <w:shd w:val="clear" w:color="auto" w:fill="auto"/>
            <w:vAlign w:val="center"/>
            <w:hideMark/>
          </w:tcPr>
          <w:p w:rsidR="00693ED0" w:rsidRPr="000C2A7E" w:rsidRDefault="00693ED0">
            <w:pPr>
              <w:spacing w:before="0" w:after="0"/>
              <w:jc w:val="center"/>
              <w:rPr>
                <w:noProof/>
                <w:color w:val="000000"/>
                <w:sz w:val="18"/>
                <w:szCs w:val="18"/>
              </w:rPr>
            </w:pPr>
            <w:r w:rsidRPr="000C2A7E">
              <w:rPr>
                <w:noProof/>
                <w:color w:val="000000"/>
                <w:sz w:val="18"/>
              </w:rPr>
              <w:t>Aasta</w:t>
            </w:r>
          </w:p>
        </w:tc>
        <w:tc>
          <w:tcPr>
            <w:tcW w:w="622"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C2A7E" w:rsidRDefault="00693ED0">
            <w:pPr>
              <w:spacing w:before="0" w:after="0"/>
              <w:jc w:val="center"/>
              <w:rPr>
                <w:b/>
                <w:bCs/>
                <w:noProof/>
                <w:color w:val="000000"/>
                <w:sz w:val="18"/>
                <w:szCs w:val="18"/>
              </w:rPr>
            </w:pPr>
            <w:r w:rsidRPr="000C2A7E">
              <w:rPr>
                <w:b/>
                <w:noProof/>
                <w:color w:val="000000"/>
                <w:sz w:val="18"/>
              </w:rPr>
              <w:t>2021–2027 KOKKU</w:t>
            </w:r>
          </w:p>
        </w:tc>
      </w:tr>
      <w:tr w:rsidR="00693ED0" w:rsidRPr="000C2A7E">
        <w:trPr>
          <w:trHeight w:val="300"/>
        </w:trPr>
        <w:tc>
          <w:tcPr>
            <w:tcW w:w="2167" w:type="pct"/>
            <w:vMerge/>
            <w:tcBorders>
              <w:top w:val="single" w:sz="8" w:space="0" w:color="auto"/>
              <w:left w:val="single" w:sz="8" w:space="0" w:color="auto"/>
              <w:bottom w:val="single" w:sz="8" w:space="0" w:color="auto"/>
              <w:right w:val="single" w:sz="8" w:space="0" w:color="auto"/>
            </w:tcBorders>
            <w:vAlign w:val="center"/>
            <w:hideMark/>
          </w:tcPr>
          <w:p w:rsidR="00693ED0" w:rsidRPr="000C2A7E" w:rsidRDefault="00693ED0">
            <w:pPr>
              <w:spacing w:before="0" w:after="0"/>
              <w:jc w:val="left"/>
              <w:rPr>
                <w:b/>
                <w:bCs/>
                <w:noProof/>
                <w:color w:val="000000"/>
                <w:sz w:val="18"/>
                <w:szCs w:val="18"/>
                <w:lang w:eastAsia="en-IE"/>
              </w:rPr>
            </w:pPr>
          </w:p>
        </w:tc>
        <w:tc>
          <w:tcPr>
            <w:tcW w:w="553" w:type="pct"/>
            <w:tcBorders>
              <w:top w:val="nil"/>
              <w:left w:val="nil"/>
              <w:bottom w:val="single" w:sz="8" w:space="0" w:color="auto"/>
              <w:right w:val="single" w:sz="8" w:space="0" w:color="auto"/>
            </w:tcBorders>
            <w:shd w:val="clear" w:color="auto" w:fill="auto"/>
            <w:vAlign w:val="center"/>
            <w:hideMark/>
          </w:tcPr>
          <w:p w:rsidR="00693ED0" w:rsidRPr="000C2A7E" w:rsidRDefault="00693ED0">
            <w:pPr>
              <w:spacing w:before="0" w:after="0"/>
              <w:jc w:val="center"/>
              <w:rPr>
                <w:b/>
                <w:bCs/>
                <w:noProof/>
                <w:color w:val="000000"/>
                <w:sz w:val="18"/>
                <w:szCs w:val="18"/>
              </w:rPr>
            </w:pPr>
            <w:r w:rsidRPr="000C2A7E">
              <w:rPr>
                <w:b/>
                <w:noProof/>
                <w:color w:val="000000"/>
                <w:sz w:val="18"/>
              </w:rPr>
              <w:t>2024</w:t>
            </w:r>
          </w:p>
        </w:tc>
        <w:tc>
          <w:tcPr>
            <w:tcW w:w="553" w:type="pct"/>
            <w:tcBorders>
              <w:top w:val="nil"/>
              <w:left w:val="nil"/>
              <w:bottom w:val="single" w:sz="8" w:space="0" w:color="auto"/>
              <w:right w:val="single" w:sz="8" w:space="0" w:color="auto"/>
            </w:tcBorders>
            <w:shd w:val="clear" w:color="auto" w:fill="auto"/>
            <w:vAlign w:val="center"/>
            <w:hideMark/>
          </w:tcPr>
          <w:p w:rsidR="00693ED0" w:rsidRPr="000C2A7E" w:rsidRDefault="00693ED0">
            <w:pPr>
              <w:spacing w:before="0" w:after="0"/>
              <w:jc w:val="center"/>
              <w:rPr>
                <w:b/>
                <w:bCs/>
                <w:noProof/>
                <w:color w:val="000000"/>
                <w:sz w:val="18"/>
                <w:szCs w:val="18"/>
              </w:rPr>
            </w:pPr>
            <w:r w:rsidRPr="000C2A7E">
              <w:rPr>
                <w:b/>
                <w:noProof/>
                <w:color w:val="000000"/>
                <w:sz w:val="18"/>
              </w:rPr>
              <w:t>2025</w:t>
            </w:r>
          </w:p>
        </w:tc>
        <w:tc>
          <w:tcPr>
            <w:tcW w:w="553" w:type="pct"/>
            <w:tcBorders>
              <w:top w:val="nil"/>
              <w:left w:val="nil"/>
              <w:bottom w:val="single" w:sz="8" w:space="0" w:color="auto"/>
              <w:right w:val="single" w:sz="8" w:space="0" w:color="auto"/>
            </w:tcBorders>
            <w:shd w:val="clear" w:color="auto" w:fill="auto"/>
            <w:vAlign w:val="center"/>
            <w:hideMark/>
          </w:tcPr>
          <w:p w:rsidR="00693ED0" w:rsidRPr="000C2A7E" w:rsidRDefault="00693ED0">
            <w:pPr>
              <w:spacing w:before="0" w:after="0"/>
              <w:jc w:val="center"/>
              <w:rPr>
                <w:b/>
                <w:bCs/>
                <w:noProof/>
                <w:color w:val="000000"/>
                <w:sz w:val="18"/>
                <w:szCs w:val="18"/>
              </w:rPr>
            </w:pPr>
            <w:r w:rsidRPr="000C2A7E">
              <w:rPr>
                <w:b/>
                <w:noProof/>
                <w:color w:val="000000"/>
                <w:sz w:val="18"/>
              </w:rPr>
              <w:t>2026</w:t>
            </w:r>
          </w:p>
        </w:tc>
        <w:tc>
          <w:tcPr>
            <w:tcW w:w="553" w:type="pct"/>
            <w:tcBorders>
              <w:top w:val="nil"/>
              <w:left w:val="nil"/>
              <w:bottom w:val="single" w:sz="8" w:space="0" w:color="auto"/>
              <w:right w:val="single" w:sz="8" w:space="0" w:color="auto"/>
            </w:tcBorders>
            <w:shd w:val="clear" w:color="auto" w:fill="auto"/>
            <w:vAlign w:val="center"/>
            <w:hideMark/>
          </w:tcPr>
          <w:p w:rsidR="00693ED0" w:rsidRPr="000C2A7E" w:rsidRDefault="00693ED0">
            <w:pPr>
              <w:spacing w:before="0" w:after="0"/>
              <w:jc w:val="center"/>
              <w:rPr>
                <w:b/>
                <w:bCs/>
                <w:noProof/>
                <w:color w:val="000000"/>
                <w:sz w:val="18"/>
                <w:szCs w:val="18"/>
              </w:rPr>
            </w:pPr>
            <w:r w:rsidRPr="000C2A7E">
              <w:rPr>
                <w:b/>
                <w:noProof/>
                <w:color w:val="000000"/>
                <w:sz w:val="18"/>
              </w:rPr>
              <w:t>2027</w:t>
            </w:r>
          </w:p>
        </w:tc>
        <w:tc>
          <w:tcPr>
            <w:tcW w:w="622" w:type="pct"/>
            <w:vMerge/>
            <w:tcBorders>
              <w:top w:val="single" w:sz="8" w:space="0" w:color="auto"/>
              <w:left w:val="single" w:sz="8" w:space="0" w:color="auto"/>
              <w:bottom w:val="single" w:sz="8" w:space="0" w:color="auto"/>
              <w:right w:val="single" w:sz="8" w:space="0" w:color="auto"/>
            </w:tcBorders>
            <w:vAlign w:val="center"/>
            <w:hideMark/>
          </w:tcPr>
          <w:p w:rsidR="00693ED0" w:rsidRPr="000C2A7E" w:rsidRDefault="00693ED0">
            <w:pPr>
              <w:spacing w:before="0" w:after="0"/>
              <w:jc w:val="left"/>
              <w:rPr>
                <w:b/>
                <w:bCs/>
                <w:noProof/>
                <w:color w:val="000000"/>
                <w:sz w:val="18"/>
                <w:szCs w:val="18"/>
                <w:lang w:eastAsia="en-IE"/>
              </w:rPr>
            </w:pPr>
          </w:p>
        </w:tc>
      </w:tr>
      <w:tr w:rsidR="00693ED0" w:rsidRPr="000C2A7E">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0C2A7E" w:rsidRDefault="00693ED0">
            <w:pPr>
              <w:spacing w:before="0" w:after="0"/>
              <w:jc w:val="left"/>
              <w:rPr>
                <w:b/>
                <w:bCs/>
                <w:noProof/>
                <w:sz w:val="16"/>
                <w:szCs w:val="16"/>
              </w:rPr>
            </w:pPr>
            <w:r w:rsidRPr="000C2A7E">
              <w:rPr>
                <w:b/>
                <w:noProof/>
                <w:sz w:val="16"/>
              </w:rPr>
              <w:t>RUBRIIK 7</w:t>
            </w:r>
          </w:p>
        </w:tc>
      </w:tr>
      <w:tr w:rsidR="00693ED0" w:rsidRPr="000C2A7E">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0C2A7E" w:rsidRDefault="00693ED0">
            <w:pPr>
              <w:spacing w:before="0" w:after="0"/>
              <w:jc w:val="left"/>
              <w:rPr>
                <w:noProof/>
                <w:color w:val="000000"/>
                <w:sz w:val="16"/>
                <w:szCs w:val="16"/>
              </w:rPr>
            </w:pPr>
            <w:r w:rsidRPr="000C2A7E">
              <w:rPr>
                <w:noProof/>
                <w:color w:val="000000"/>
                <w:sz w:val="16"/>
              </w:rPr>
              <w:t xml:space="preserve">Personalikulud </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noProof/>
                <w:color w:val="000000"/>
                <w:sz w:val="16"/>
                <w:szCs w:val="16"/>
              </w:rPr>
            </w:pPr>
            <w:r w:rsidRPr="000C2A7E">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noProof/>
                <w:color w:val="000000"/>
                <w:sz w:val="16"/>
                <w:szCs w:val="16"/>
              </w:rPr>
            </w:pPr>
            <w:r w:rsidRPr="000C2A7E">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noProof/>
                <w:color w:val="000000"/>
                <w:sz w:val="16"/>
                <w:szCs w:val="16"/>
              </w:rPr>
            </w:pPr>
            <w:r w:rsidRPr="000C2A7E">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noProof/>
                <w:color w:val="000000"/>
                <w:sz w:val="16"/>
                <w:szCs w:val="16"/>
              </w:rPr>
            </w:pPr>
            <w:r w:rsidRPr="000C2A7E">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b/>
                <w:bCs/>
                <w:noProof/>
                <w:color w:val="000000"/>
                <w:sz w:val="16"/>
                <w:szCs w:val="16"/>
              </w:rPr>
            </w:pPr>
            <w:r w:rsidRPr="000C2A7E">
              <w:rPr>
                <w:b/>
                <w:noProof/>
                <w:color w:val="000000"/>
                <w:sz w:val="16"/>
              </w:rPr>
              <w:t>0,000</w:t>
            </w:r>
          </w:p>
        </w:tc>
      </w:tr>
      <w:tr w:rsidR="00693ED0" w:rsidRPr="000C2A7E">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0C2A7E" w:rsidRDefault="00693ED0">
            <w:pPr>
              <w:spacing w:before="0" w:after="0"/>
              <w:jc w:val="left"/>
              <w:rPr>
                <w:noProof/>
                <w:color w:val="000000"/>
                <w:sz w:val="16"/>
                <w:szCs w:val="16"/>
              </w:rPr>
            </w:pPr>
            <w:r w:rsidRPr="000C2A7E">
              <w:rPr>
                <w:noProof/>
                <w:color w:val="000000"/>
                <w:sz w:val="16"/>
              </w:rPr>
              <w:t xml:space="preserve">Muud halduskulud </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noProof/>
                <w:color w:val="000000"/>
                <w:sz w:val="16"/>
                <w:szCs w:val="16"/>
              </w:rPr>
            </w:pPr>
            <w:r w:rsidRPr="000C2A7E">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noProof/>
                <w:color w:val="000000"/>
                <w:sz w:val="16"/>
                <w:szCs w:val="16"/>
              </w:rPr>
            </w:pPr>
            <w:r w:rsidRPr="000C2A7E">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noProof/>
                <w:color w:val="000000"/>
                <w:sz w:val="16"/>
                <w:szCs w:val="16"/>
              </w:rPr>
            </w:pPr>
            <w:r w:rsidRPr="000C2A7E">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noProof/>
                <w:color w:val="000000"/>
                <w:sz w:val="16"/>
                <w:szCs w:val="16"/>
              </w:rPr>
            </w:pPr>
            <w:r w:rsidRPr="000C2A7E">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b/>
                <w:bCs/>
                <w:noProof/>
                <w:color w:val="000000"/>
                <w:sz w:val="16"/>
                <w:szCs w:val="16"/>
              </w:rPr>
            </w:pPr>
            <w:r w:rsidRPr="000C2A7E">
              <w:rPr>
                <w:b/>
                <w:noProof/>
                <w:color w:val="000000"/>
                <w:sz w:val="16"/>
              </w:rPr>
              <w:t>0,000</w:t>
            </w:r>
          </w:p>
        </w:tc>
      </w:tr>
      <w:tr w:rsidR="00693ED0" w:rsidRPr="000C2A7E">
        <w:trPr>
          <w:trHeight w:val="300"/>
        </w:trPr>
        <w:tc>
          <w:tcPr>
            <w:tcW w:w="2167" w:type="pct"/>
            <w:tcBorders>
              <w:top w:val="nil"/>
              <w:left w:val="single" w:sz="8" w:space="0" w:color="auto"/>
              <w:bottom w:val="single" w:sz="8" w:space="0" w:color="auto"/>
              <w:right w:val="single" w:sz="8" w:space="0" w:color="auto"/>
            </w:tcBorders>
            <w:shd w:val="clear" w:color="000000" w:fill="CCCCCC"/>
            <w:vAlign w:val="center"/>
            <w:hideMark/>
          </w:tcPr>
          <w:p w:rsidR="00693ED0" w:rsidRPr="000C2A7E" w:rsidRDefault="00693ED0">
            <w:pPr>
              <w:spacing w:before="0" w:after="0"/>
              <w:jc w:val="center"/>
              <w:rPr>
                <w:b/>
                <w:bCs/>
                <w:noProof/>
                <w:color w:val="000000"/>
                <w:sz w:val="16"/>
                <w:szCs w:val="16"/>
              </w:rPr>
            </w:pPr>
            <w:r w:rsidRPr="000C2A7E">
              <w:rPr>
                <w:b/>
                <w:noProof/>
                <w:color w:val="000000"/>
                <w:sz w:val="16"/>
              </w:rPr>
              <w:t>RUBRIIK 7 kokku</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b/>
                <w:bCs/>
                <w:noProof/>
                <w:color w:val="000000"/>
                <w:sz w:val="16"/>
                <w:szCs w:val="16"/>
              </w:rPr>
            </w:pPr>
            <w:r w:rsidRPr="000C2A7E">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b/>
                <w:bCs/>
                <w:noProof/>
                <w:color w:val="000000"/>
                <w:sz w:val="16"/>
                <w:szCs w:val="16"/>
              </w:rPr>
            </w:pPr>
            <w:r w:rsidRPr="000C2A7E">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b/>
                <w:bCs/>
                <w:noProof/>
                <w:color w:val="000000"/>
                <w:sz w:val="16"/>
                <w:szCs w:val="16"/>
              </w:rPr>
            </w:pPr>
            <w:r w:rsidRPr="000C2A7E">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b/>
                <w:bCs/>
                <w:noProof/>
                <w:color w:val="000000"/>
                <w:sz w:val="16"/>
                <w:szCs w:val="16"/>
              </w:rPr>
            </w:pPr>
            <w:r w:rsidRPr="000C2A7E">
              <w:rPr>
                <w:b/>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b/>
                <w:bCs/>
                <w:noProof/>
                <w:color w:val="000000"/>
                <w:sz w:val="16"/>
                <w:szCs w:val="16"/>
              </w:rPr>
            </w:pPr>
            <w:r w:rsidRPr="000C2A7E">
              <w:rPr>
                <w:b/>
                <w:noProof/>
                <w:color w:val="000000"/>
                <w:sz w:val="16"/>
              </w:rPr>
              <w:t>0,000</w:t>
            </w:r>
          </w:p>
        </w:tc>
      </w:tr>
      <w:tr w:rsidR="00693ED0" w:rsidRPr="000C2A7E">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0C2A7E" w:rsidRDefault="00693ED0">
            <w:pPr>
              <w:spacing w:before="0" w:after="0"/>
              <w:jc w:val="left"/>
              <w:rPr>
                <w:b/>
                <w:bCs/>
                <w:noProof/>
                <w:sz w:val="16"/>
                <w:szCs w:val="16"/>
              </w:rPr>
            </w:pPr>
            <w:r w:rsidRPr="000C2A7E">
              <w:rPr>
                <w:b/>
                <w:noProof/>
                <w:sz w:val="16"/>
              </w:rPr>
              <w:t>RUBRIIGIST 7 välja jäävad kulud</w:t>
            </w:r>
          </w:p>
        </w:tc>
      </w:tr>
      <w:tr w:rsidR="00693ED0" w:rsidRPr="000C2A7E">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0C2A7E" w:rsidRDefault="00693ED0">
            <w:pPr>
              <w:spacing w:before="0" w:after="0"/>
              <w:jc w:val="left"/>
              <w:rPr>
                <w:noProof/>
                <w:color w:val="000000"/>
                <w:sz w:val="16"/>
                <w:szCs w:val="16"/>
              </w:rPr>
            </w:pPr>
            <w:r w:rsidRPr="000C2A7E">
              <w:rPr>
                <w:noProof/>
                <w:color w:val="000000"/>
                <w:sz w:val="16"/>
              </w:rPr>
              <w:t xml:space="preserve">Personalikulud </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noProof/>
                <w:color w:val="000000"/>
                <w:sz w:val="16"/>
                <w:szCs w:val="16"/>
              </w:rPr>
            </w:pPr>
            <w:r w:rsidRPr="000C2A7E">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noProof/>
                <w:color w:val="000000"/>
                <w:sz w:val="16"/>
                <w:szCs w:val="16"/>
              </w:rPr>
            </w:pPr>
            <w:r w:rsidRPr="000C2A7E">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noProof/>
                <w:color w:val="000000"/>
                <w:sz w:val="16"/>
                <w:szCs w:val="16"/>
              </w:rPr>
            </w:pPr>
            <w:r w:rsidRPr="000C2A7E">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noProof/>
                <w:color w:val="000000"/>
                <w:sz w:val="16"/>
                <w:szCs w:val="16"/>
              </w:rPr>
            </w:pPr>
            <w:r w:rsidRPr="000C2A7E">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b/>
                <w:bCs/>
                <w:noProof/>
                <w:color w:val="000000"/>
                <w:sz w:val="16"/>
                <w:szCs w:val="16"/>
              </w:rPr>
            </w:pPr>
            <w:r w:rsidRPr="000C2A7E">
              <w:rPr>
                <w:b/>
                <w:noProof/>
                <w:color w:val="000000"/>
                <w:sz w:val="16"/>
              </w:rPr>
              <w:t>0,000</w:t>
            </w:r>
          </w:p>
        </w:tc>
      </w:tr>
      <w:tr w:rsidR="00693ED0" w:rsidRPr="000C2A7E">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0C2A7E" w:rsidRDefault="00693ED0">
            <w:pPr>
              <w:spacing w:before="0" w:after="0"/>
              <w:jc w:val="left"/>
              <w:rPr>
                <w:noProof/>
                <w:color w:val="000000"/>
                <w:sz w:val="16"/>
                <w:szCs w:val="16"/>
              </w:rPr>
            </w:pPr>
            <w:r w:rsidRPr="000C2A7E">
              <w:rPr>
                <w:noProof/>
                <w:color w:val="000000"/>
                <w:sz w:val="16"/>
              </w:rPr>
              <w:t>Muud halduskulud</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noProof/>
                <w:color w:val="000000"/>
                <w:sz w:val="16"/>
                <w:szCs w:val="16"/>
              </w:rPr>
            </w:pPr>
            <w:r w:rsidRPr="000C2A7E">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noProof/>
                <w:color w:val="000000"/>
                <w:sz w:val="16"/>
                <w:szCs w:val="16"/>
              </w:rPr>
            </w:pPr>
            <w:r w:rsidRPr="000C2A7E">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noProof/>
                <w:color w:val="000000"/>
                <w:sz w:val="16"/>
                <w:szCs w:val="16"/>
              </w:rPr>
            </w:pPr>
            <w:r w:rsidRPr="000C2A7E">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noProof/>
                <w:color w:val="000000"/>
                <w:sz w:val="16"/>
                <w:szCs w:val="16"/>
              </w:rPr>
            </w:pPr>
            <w:r w:rsidRPr="000C2A7E">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b/>
                <w:bCs/>
                <w:noProof/>
                <w:color w:val="000000"/>
                <w:sz w:val="16"/>
                <w:szCs w:val="16"/>
              </w:rPr>
            </w:pPr>
            <w:r w:rsidRPr="000C2A7E">
              <w:rPr>
                <w:b/>
                <w:noProof/>
                <w:color w:val="000000"/>
                <w:sz w:val="16"/>
              </w:rPr>
              <w:t>0,000</w:t>
            </w:r>
          </w:p>
        </w:tc>
      </w:tr>
      <w:tr w:rsidR="00693ED0" w:rsidRPr="000C2A7E">
        <w:trPr>
          <w:trHeight w:val="300"/>
        </w:trPr>
        <w:tc>
          <w:tcPr>
            <w:tcW w:w="2167" w:type="pct"/>
            <w:tcBorders>
              <w:top w:val="nil"/>
              <w:left w:val="single" w:sz="8" w:space="0" w:color="auto"/>
              <w:bottom w:val="single" w:sz="8" w:space="0" w:color="auto"/>
              <w:right w:val="single" w:sz="8" w:space="0" w:color="auto"/>
            </w:tcBorders>
            <w:shd w:val="clear" w:color="000000" w:fill="CCCCCC"/>
            <w:vAlign w:val="center"/>
            <w:hideMark/>
          </w:tcPr>
          <w:p w:rsidR="00693ED0" w:rsidRPr="000C2A7E" w:rsidRDefault="00693ED0">
            <w:pPr>
              <w:spacing w:before="0" w:after="0"/>
              <w:jc w:val="center"/>
              <w:rPr>
                <w:b/>
                <w:bCs/>
                <w:noProof/>
                <w:color w:val="000000"/>
                <w:sz w:val="16"/>
                <w:szCs w:val="16"/>
              </w:rPr>
            </w:pPr>
            <w:r w:rsidRPr="000C2A7E">
              <w:rPr>
                <w:b/>
                <w:noProof/>
                <w:color w:val="000000"/>
                <w:sz w:val="16"/>
              </w:rPr>
              <w:t>RUBRIIGIST 7 välja jäävad kulud kokku</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b/>
                <w:bCs/>
                <w:noProof/>
                <w:color w:val="000000"/>
                <w:sz w:val="16"/>
                <w:szCs w:val="16"/>
              </w:rPr>
            </w:pPr>
            <w:r w:rsidRPr="000C2A7E">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b/>
                <w:bCs/>
                <w:noProof/>
                <w:color w:val="000000"/>
                <w:sz w:val="16"/>
                <w:szCs w:val="16"/>
              </w:rPr>
            </w:pPr>
            <w:r w:rsidRPr="000C2A7E">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b/>
                <w:bCs/>
                <w:noProof/>
                <w:color w:val="000000"/>
                <w:sz w:val="16"/>
                <w:szCs w:val="16"/>
              </w:rPr>
            </w:pPr>
            <w:r w:rsidRPr="000C2A7E">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b/>
                <w:bCs/>
                <w:noProof/>
                <w:color w:val="000000"/>
                <w:sz w:val="16"/>
                <w:szCs w:val="16"/>
              </w:rPr>
            </w:pPr>
            <w:r w:rsidRPr="000C2A7E">
              <w:rPr>
                <w:b/>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b/>
                <w:bCs/>
                <w:noProof/>
                <w:color w:val="000000"/>
                <w:sz w:val="16"/>
                <w:szCs w:val="16"/>
              </w:rPr>
            </w:pPr>
            <w:r w:rsidRPr="000C2A7E">
              <w:rPr>
                <w:b/>
                <w:noProof/>
                <w:color w:val="000000"/>
                <w:sz w:val="16"/>
              </w:rPr>
              <w:t>0,000</w:t>
            </w:r>
          </w:p>
        </w:tc>
      </w:tr>
      <w:tr w:rsidR="00693ED0" w:rsidRPr="000C2A7E">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noWrap/>
            <w:vAlign w:val="center"/>
            <w:hideMark/>
          </w:tcPr>
          <w:p w:rsidR="00693ED0" w:rsidRPr="000C2A7E" w:rsidRDefault="00693ED0">
            <w:pPr>
              <w:spacing w:before="0" w:after="0"/>
              <w:jc w:val="center"/>
              <w:rPr>
                <w:noProof/>
                <w:color w:val="000000"/>
                <w:sz w:val="16"/>
                <w:szCs w:val="16"/>
              </w:rPr>
            </w:pPr>
            <w:r w:rsidRPr="000C2A7E">
              <w:rPr>
                <w:noProof/>
                <w:color w:val="000000"/>
                <w:sz w:val="16"/>
              </w:rPr>
              <w:t xml:space="preserve"> </w:t>
            </w:r>
          </w:p>
        </w:tc>
      </w:tr>
      <w:tr w:rsidR="00693ED0" w:rsidRPr="000C2A7E">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0C2A7E" w:rsidRDefault="00693ED0">
            <w:pPr>
              <w:spacing w:before="0" w:after="0"/>
              <w:jc w:val="center"/>
              <w:rPr>
                <w:b/>
                <w:bCs/>
                <w:noProof/>
                <w:color w:val="000000"/>
                <w:sz w:val="16"/>
                <w:szCs w:val="16"/>
              </w:rPr>
            </w:pPr>
            <w:r w:rsidRPr="000C2A7E">
              <w:rPr>
                <w:b/>
                <w:noProof/>
                <w:color w:val="000000"/>
                <w:sz w:val="16"/>
              </w:rPr>
              <w:t>KOKKU</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b/>
                <w:bCs/>
                <w:noProof/>
                <w:color w:val="000000"/>
                <w:sz w:val="16"/>
                <w:szCs w:val="16"/>
              </w:rPr>
            </w:pPr>
            <w:r w:rsidRPr="000C2A7E">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b/>
                <w:bCs/>
                <w:noProof/>
                <w:color w:val="000000"/>
                <w:sz w:val="16"/>
                <w:szCs w:val="16"/>
              </w:rPr>
            </w:pPr>
            <w:r w:rsidRPr="000C2A7E">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b/>
                <w:bCs/>
                <w:noProof/>
                <w:color w:val="000000"/>
                <w:sz w:val="16"/>
                <w:szCs w:val="16"/>
              </w:rPr>
            </w:pPr>
            <w:r w:rsidRPr="000C2A7E">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b/>
                <w:bCs/>
                <w:noProof/>
                <w:color w:val="000000"/>
                <w:sz w:val="16"/>
                <w:szCs w:val="16"/>
              </w:rPr>
            </w:pPr>
            <w:r w:rsidRPr="000C2A7E">
              <w:rPr>
                <w:b/>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b/>
                <w:bCs/>
                <w:noProof/>
                <w:color w:val="000000"/>
                <w:sz w:val="16"/>
                <w:szCs w:val="16"/>
              </w:rPr>
            </w:pPr>
            <w:r w:rsidRPr="000C2A7E">
              <w:rPr>
                <w:b/>
                <w:noProof/>
                <w:color w:val="000000"/>
                <w:sz w:val="16"/>
              </w:rPr>
              <w:t>0,000</w:t>
            </w:r>
          </w:p>
        </w:tc>
      </w:tr>
    </w:tbl>
    <w:p w:rsidR="00693ED0" w:rsidRPr="000C2A7E" w:rsidRDefault="00693ED0" w:rsidP="00693ED0">
      <w:pPr>
        <w:pStyle w:val="ManualHeading3"/>
        <w:rPr>
          <w:noProof/>
        </w:rPr>
      </w:pPr>
      <w:bookmarkStart w:id="161" w:name="_Toc167220293"/>
      <w:bookmarkStart w:id="162" w:name="_Toc177549026"/>
      <w:r w:rsidRPr="000C2A7E">
        <w:rPr>
          <w:noProof/>
        </w:rPr>
        <w:t>3.2.3.3.</w:t>
      </w:r>
      <w:r w:rsidRPr="000C2A7E">
        <w:rPr>
          <w:noProof/>
        </w:rPr>
        <w:tab/>
        <w:t>Assigneeringud kokku</w:t>
      </w:r>
      <w:bookmarkEnd w:id="161"/>
      <w:bookmarkEnd w:id="162"/>
    </w:p>
    <w:tbl>
      <w:tblPr>
        <w:tblW w:w="8680" w:type="dxa"/>
        <w:tblLook w:val="04A0" w:firstRow="1" w:lastRow="0" w:firstColumn="1" w:lastColumn="0" w:noHBand="0" w:noVBand="1"/>
      </w:tblPr>
      <w:tblGrid>
        <w:gridCol w:w="3760"/>
        <w:gridCol w:w="960"/>
        <w:gridCol w:w="960"/>
        <w:gridCol w:w="960"/>
        <w:gridCol w:w="960"/>
        <w:gridCol w:w="1080"/>
      </w:tblGrid>
      <w:tr w:rsidR="00693ED0" w:rsidRPr="000C2A7E">
        <w:trPr>
          <w:trHeight w:val="519"/>
        </w:trPr>
        <w:tc>
          <w:tcPr>
            <w:tcW w:w="37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0C2A7E" w:rsidRDefault="00693ED0">
            <w:pPr>
              <w:spacing w:before="0" w:after="0"/>
              <w:jc w:val="center"/>
              <w:rPr>
                <w:b/>
                <w:bCs/>
                <w:noProof/>
                <w:color w:val="000000"/>
                <w:sz w:val="18"/>
                <w:szCs w:val="18"/>
              </w:rPr>
            </w:pPr>
            <w:r w:rsidRPr="000C2A7E">
              <w:rPr>
                <w:b/>
                <w:noProof/>
                <w:color w:val="000000"/>
                <w:sz w:val="18"/>
              </w:rPr>
              <w:t>HEAKSKIIDETUD EELARVE + SIHTOTSTARBELINE VÄLISTULU</w:t>
            </w:r>
            <w:r w:rsidRPr="000C2A7E">
              <w:rPr>
                <w:noProof/>
              </w:rPr>
              <w:br/>
            </w:r>
            <w:r w:rsidRPr="000C2A7E">
              <w:rPr>
                <w:b/>
                <w:noProof/>
                <w:color w:val="000000"/>
                <w:sz w:val="18"/>
              </w:rPr>
              <w:t>KOKKU</w:t>
            </w:r>
          </w:p>
        </w:tc>
        <w:tc>
          <w:tcPr>
            <w:tcW w:w="960" w:type="dxa"/>
            <w:tcBorders>
              <w:top w:val="single" w:sz="8" w:space="0" w:color="auto"/>
              <w:left w:val="nil"/>
              <w:bottom w:val="nil"/>
              <w:right w:val="single" w:sz="8" w:space="0" w:color="auto"/>
            </w:tcBorders>
            <w:shd w:val="clear" w:color="auto" w:fill="auto"/>
            <w:vAlign w:val="center"/>
            <w:hideMark/>
          </w:tcPr>
          <w:p w:rsidR="00693ED0" w:rsidRPr="000C2A7E" w:rsidRDefault="00693ED0">
            <w:pPr>
              <w:spacing w:before="0" w:after="0"/>
              <w:jc w:val="center"/>
              <w:rPr>
                <w:noProof/>
                <w:color w:val="000000"/>
                <w:sz w:val="18"/>
                <w:szCs w:val="18"/>
              </w:rPr>
            </w:pPr>
            <w:r w:rsidRPr="000C2A7E">
              <w:rPr>
                <w:noProof/>
                <w:color w:val="000000"/>
                <w:sz w:val="18"/>
              </w:rPr>
              <w:t>Aasta</w:t>
            </w:r>
          </w:p>
        </w:tc>
        <w:tc>
          <w:tcPr>
            <w:tcW w:w="960" w:type="dxa"/>
            <w:tcBorders>
              <w:top w:val="single" w:sz="8" w:space="0" w:color="auto"/>
              <w:left w:val="nil"/>
              <w:bottom w:val="nil"/>
              <w:right w:val="single" w:sz="8" w:space="0" w:color="auto"/>
            </w:tcBorders>
            <w:shd w:val="clear" w:color="auto" w:fill="auto"/>
            <w:vAlign w:val="center"/>
            <w:hideMark/>
          </w:tcPr>
          <w:p w:rsidR="00693ED0" w:rsidRPr="000C2A7E" w:rsidRDefault="00693ED0">
            <w:pPr>
              <w:spacing w:before="0" w:after="0"/>
              <w:jc w:val="center"/>
              <w:rPr>
                <w:noProof/>
                <w:color w:val="000000"/>
                <w:sz w:val="18"/>
                <w:szCs w:val="18"/>
              </w:rPr>
            </w:pPr>
            <w:r w:rsidRPr="000C2A7E">
              <w:rPr>
                <w:noProof/>
                <w:color w:val="000000"/>
                <w:sz w:val="18"/>
              </w:rPr>
              <w:t>Aasta</w:t>
            </w:r>
          </w:p>
        </w:tc>
        <w:tc>
          <w:tcPr>
            <w:tcW w:w="960" w:type="dxa"/>
            <w:tcBorders>
              <w:top w:val="single" w:sz="8" w:space="0" w:color="auto"/>
              <w:left w:val="nil"/>
              <w:bottom w:val="nil"/>
              <w:right w:val="single" w:sz="8" w:space="0" w:color="auto"/>
            </w:tcBorders>
            <w:shd w:val="clear" w:color="auto" w:fill="auto"/>
            <w:vAlign w:val="center"/>
            <w:hideMark/>
          </w:tcPr>
          <w:p w:rsidR="00693ED0" w:rsidRPr="000C2A7E" w:rsidRDefault="00693ED0">
            <w:pPr>
              <w:spacing w:before="0" w:after="0"/>
              <w:jc w:val="center"/>
              <w:rPr>
                <w:noProof/>
                <w:color w:val="000000"/>
                <w:sz w:val="18"/>
                <w:szCs w:val="18"/>
              </w:rPr>
            </w:pPr>
            <w:r w:rsidRPr="000C2A7E">
              <w:rPr>
                <w:noProof/>
                <w:color w:val="000000"/>
                <w:sz w:val="18"/>
              </w:rPr>
              <w:t>Aasta</w:t>
            </w:r>
          </w:p>
        </w:tc>
        <w:tc>
          <w:tcPr>
            <w:tcW w:w="960" w:type="dxa"/>
            <w:tcBorders>
              <w:top w:val="single" w:sz="8" w:space="0" w:color="auto"/>
              <w:left w:val="nil"/>
              <w:bottom w:val="nil"/>
              <w:right w:val="single" w:sz="8" w:space="0" w:color="auto"/>
            </w:tcBorders>
            <w:shd w:val="clear" w:color="auto" w:fill="auto"/>
            <w:vAlign w:val="center"/>
            <w:hideMark/>
          </w:tcPr>
          <w:p w:rsidR="00693ED0" w:rsidRPr="000C2A7E" w:rsidRDefault="00693ED0">
            <w:pPr>
              <w:spacing w:before="0" w:after="0"/>
              <w:jc w:val="center"/>
              <w:rPr>
                <w:noProof/>
                <w:color w:val="000000"/>
                <w:sz w:val="18"/>
                <w:szCs w:val="18"/>
              </w:rPr>
            </w:pPr>
            <w:r w:rsidRPr="000C2A7E">
              <w:rPr>
                <w:noProof/>
                <w:color w:val="000000"/>
                <w:sz w:val="18"/>
              </w:rPr>
              <w:t>Aasta</w:t>
            </w:r>
          </w:p>
        </w:tc>
        <w:tc>
          <w:tcPr>
            <w:tcW w:w="10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0C2A7E" w:rsidRDefault="00693ED0">
            <w:pPr>
              <w:spacing w:before="0" w:after="0"/>
              <w:jc w:val="center"/>
              <w:rPr>
                <w:b/>
                <w:bCs/>
                <w:noProof/>
                <w:color w:val="000000"/>
                <w:sz w:val="18"/>
                <w:szCs w:val="18"/>
              </w:rPr>
            </w:pPr>
            <w:r w:rsidRPr="000C2A7E">
              <w:rPr>
                <w:b/>
                <w:noProof/>
                <w:color w:val="000000"/>
                <w:sz w:val="18"/>
              </w:rPr>
              <w:t>2021–2027 KOKKU</w:t>
            </w:r>
          </w:p>
        </w:tc>
      </w:tr>
      <w:tr w:rsidR="00693ED0" w:rsidRPr="000C2A7E">
        <w:trPr>
          <w:trHeight w:val="519"/>
        </w:trPr>
        <w:tc>
          <w:tcPr>
            <w:tcW w:w="3760" w:type="dxa"/>
            <w:vMerge/>
            <w:tcBorders>
              <w:top w:val="single" w:sz="8" w:space="0" w:color="auto"/>
              <w:left w:val="single" w:sz="8" w:space="0" w:color="auto"/>
              <w:bottom w:val="single" w:sz="8" w:space="0" w:color="auto"/>
              <w:right w:val="single" w:sz="8" w:space="0" w:color="auto"/>
            </w:tcBorders>
            <w:vAlign w:val="center"/>
            <w:hideMark/>
          </w:tcPr>
          <w:p w:rsidR="00693ED0" w:rsidRPr="000C2A7E" w:rsidRDefault="00693ED0">
            <w:pPr>
              <w:spacing w:before="0" w:after="0"/>
              <w:jc w:val="left"/>
              <w:rPr>
                <w:b/>
                <w:bCs/>
                <w:noProof/>
                <w:color w:val="000000"/>
                <w:sz w:val="18"/>
                <w:szCs w:val="18"/>
                <w:lang w:eastAsia="en-IE"/>
              </w:rPr>
            </w:pPr>
          </w:p>
        </w:tc>
        <w:tc>
          <w:tcPr>
            <w:tcW w:w="960" w:type="dxa"/>
            <w:tcBorders>
              <w:top w:val="nil"/>
              <w:left w:val="nil"/>
              <w:bottom w:val="single" w:sz="8" w:space="0" w:color="auto"/>
              <w:right w:val="single" w:sz="8" w:space="0" w:color="auto"/>
            </w:tcBorders>
            <w:shd w:val="clear" w:color="auto" w:fill="auto"/>
            <w:vAlign w:val="center"/>
            <w:hideMark/>
          </w:tcPr>
          <w:p w:rsidR="00693ED0" w:rsidRPr="000C2A7E" w:rsidRDefault="00693ED0">
            <w:pPr>
              <w:spacing w:before="0" w:after="0"/>
              <w:jc w:val="center"/>
              <w:rPr>
                <w:b/>
                <w:bCs/>
                <w:noProof/>
                <w:color w:val="000000"/>
                <w:sz w:val="18"/>
                <w:szCs w:val="18"/>
              </w:rPr>
            </w:pPr>
            <w:r w:rsidRPr="000C2A7E">
              <w:rPr>
                <w:b/>
                <w:noProof/>
                <w:color w:val="000000"/>
                <w:sz w:val="18"/>
              </w:rPr>
              <w:t>2024</w:t>
            </w:r>
          </w:p>
        </w:tc>
        <w:tc>
          <w:tcPr>
            <w:tcW w:w="960" w:type="dxa"/>
            <w:tcBorders>
              <w:top w:val="nil"/>
              <w:left w:val="nil"/>
              <w:bottom w:val="single" w:sz="8" w:space="0" w:color="auto"/>
              <w:right w:val="single" w:sz="8" w:space="0" w:color="auto"/>
            </w:tcBorders>
            <w:shd w:val="clear" w:color="auto" w:fill="auto"/>
            <w:vAlign w:val="center"/>
            <w:hideMark/>
          </w:tcPr>
          <w:p w:rsidR="00693ED0" w:rsidRPr="000C2A7E" w:rsidRDefault="00693ED0">
            <w:pPr>
              <w:spacing w:before="0" w:after="0"/>
              <w:jc w:val="center"/>
              <w:rPr>
                <w:b/>
                <w:bCs/>
                <w:noProof/>
                <w:color w:val="000000"/>
                <w:sz w:val="18"/>
                <w:szCs w:val="18"/>
              </w:rPr>
            </w:pPr>
            <w:r w:rsidRPr="000C2A7E">
              <w:rPr>
                <w:b/>
                <w:noProof/>
                <w:color w:val="000000"/>
                <w:sz w:val="18"/>
              </w:rPr>
              <w:t>2025</w:t>
            </w:r>
          </w:p>
        </w:tc>
        <w:tc>
          <w:tcPr>
            <w:tcW w:w="960" w:type="dxa"/>
            <w:tcBorders>
              <w:top w:val="nil"/>
              <w:left w:val="nil"/>
              <w:bottom w:val="single" w:sz="8" w:space="0" w:color="auto"/>
              <w:right w:val="single" w:sz="8" w:space="0" w:color="auto"/>
            </w:tcBorders>
            <w:shd w:val="clear" w:color="auto" w:fill="auto"/>
            <w:vAlign w:val="center"/>
            <w:hideMark/>
          </w:tcPr>
          <w:p w:rsidR="00693ED0" w:rsidRPr="000C2A7E" w:rsidRDefault="00693ED0">
            <w:pPr>
              <w:spacing w:before="0" w:after="0"/>
              <w:jc w:val="center"/>
              <w:rPr>
                <w:b/>
                <w:bCs/>
                <w:noProof/>
                <w:color w:val="000000"/>
                <w:sz w:val="18"/>
                <w:szCs w:val="18"/>
              </w:rPr>
            </w:pPr>
            <w:r w:rsidRPr="000C2A7E">
              <w:rPr>
                <w:b/>
                <w:noProof/>
                <w:color w:val="000000"/>
                <w:sz w:val="18"/>
              </w:rPr>
              <w:t>2026</w:t>
            </w:r>
          </w:p>
        </w:tc>
        <w:tc>
          <w:tcPr>
            <w:tcW w:w="960" w:type="dxa"/>
            <w:tcBorders>
              <w:top w:val="nil"/>
              <w:left w:val="nil"/>
              <w:bottom w:val="single" w:sz="8" w:space="0" w:color="auto"/>
              <w:right w:val="single" w:sz="8" w:space="0" w:color="auto"/>
            </w:tcBorders>
            <w:shd w:val="clear" w:color="auto" w:fill="auto"/>
            <w:vAlign w:val="center"/>
            <w:hideMark/>
          </w:tcPr>
          <w:p w:rsidR="00693ED0" w:rsidRPr="000C2A7E" w:rsidRDefault="00693ED0">
            <w:pPr>
              <w:spacing w:before="0" w:after="0"/>
              <w:jc w:val="center"/>
              <w:rPr>
                <w:b/>
                <w:bCs/>
                <w:noProof/>
                <w:color w:val="000000"/>
                <w:sz w:val="18"/>
                <w:szCs w:val="18"/>
              </w:rPr>
            </w:pPr>
            <w:r w:rsidRPr="000C2A7E">
              <w:rPr>
                <w:b/>
                <w:noProof/>
                <w:color w:val="000000"/>
                <w:sz w:val="18"/>
              </w:rPr>
              <w:t>2027</w:t>
            </w:r>
          </w:p>
        </w:tc>
        <w:tc>
          <w:tcPr>
            <w:tcW w:w="1080" w:type="dxa"/>
            <w:vMerge/>
            <w:tcBorders>
              <w:top w:val="single" w:sz="8" w:space="0" w:color="auto"/>
              <w:left w:val="single" w:sz="8" w:space="0" w:color="auto"/>
              <w:bottom w:val="single" w:sz="8" w:space="0" w:color="auto"/>
              <w:right w:val="single" w:sz="8" w:space="0" w:color="auto"/>
            </w:tcBorders>
            <w:vAlign w:val="center"/>
            <w:hideMark/>
          </w:tcPr>
          <w:p w:rsidR="00693ED0" w:rsidRPr="000C2A7E" w:rsidRDefault="00693ED0">
            <w:pPr>
              <w:spacing w:before="0" w:after="0"/>
              <w:jc w:val="left"/>
              <w:rPr>
                <w:b/>
                <w:bCs/>
                <w:noProof/>
                <w:color w:val="000000"/>
                <w:sz w:val="18"/>
                <w:szCs w:val="18"/>
                <w:lang w:eastAsia="en-IE"/>
              </w:rPr>
            </w:pPr>
          </w:p>
        </w:tc>
      </w:tr>
      <w:tr w:rsidR="00693ED0" w:rsidRPr="000C2A7E">
        <w:trPr>
          <w:trHeight w:val="300"/>
        </w:trPr>
        <w:tc>
          <w:tcPr>
            <w:tcW w:w="8680"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0C2A7E" w:rsidRDefault="00693ED0">
            <w:pPr>
              <w:spacing w:before="0" w:after="0"/>
              <w:jc w:val="left"/>
              <w:rPr>
                <w:b/>
                <w:bCs/>
                <w:noProof/>
                <w:sz w:val="16"/>
                <w:szCs w:val="16"/>
              </w:rPr>
            </w:pPr>
            <w:r w:rsidRPr="000C2A7E">
              <w:rPr>
                <w:b/>
                <w:noProof/>
                <w:sz w:val="16"/>
              </w:rPr>
              <w:t>RUBRIIK 7</w:t>
            </w:r>
          </w:p>
        </w:tc>
      </w:tr>
      <w:tr w:rsidR="00693ED0" w:rsidRPr="000C2A7E">
        <w:trPr>
          <w:trHeight w:val="300"/>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693ED0" w:rsidRPr="000C2A7E" w:rsidRDefault="00693ED0">
            <w:pPr>
              <w:spacing w:before="0" w:after="0"/>
              <w:jc w:val="left"/>
              <w:rPr>
                <w:noProof/>
                <w:color w:val="000000"/>
                <w:sz w:val="16"/>
                <w:szCs w:val="16"/>
              </w:rPr>
            </w:pPr>
            <w:r w:rsidRPr="000C2A7E">
              <w:rPr>
                <w:noProof/>
                <w:color w:val="000000"/>
                <w:sz w:val="16"/>
              </w:rPr>
              <w:t xml:space="preserve">Personalikulud </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noProof/>
                <w:color w:val="000000"/>
                <w:sz w:val="16"/>
                <w:szCs w:val="16"/>
              </w:rPr>
            </w:pPr>
            <w:r w:rsidRPr="000C2A7E">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noProof/>
                <w:color w:val="000000"/>
                <w:sz w:val="16"/>
                <w:szCs w:val="16"/>
              </w:rPr>
            </w:pPr>
            <w:r w:rsidRPr="000C2A7E">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noProof/>
                <w:color w:val="000000"/>
                <w:sz w:val="16"/>
                <w:szCs w:val="16"/>
              </w:rPr>
            </w:pPr>
            <w:r w:rsidRPr="000C2A7E">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noProof/>
                <w:color w:val="000000"/>
                <w:sz w:val="16"/>
                <w:szCs w:val="16"/>
              </w:rPr>
            </w:pPr>
            <w:r w:rsidRPr="000C2A7E">
              <w:rPr>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b/>
                <w:bCs/>
                <w:noProof/>
                <w:color w:val="000000"/>
                <w:sz w:val="16"/>
                <w:szCs w:val="16"/>
              </w:rPr>
            </w:pPr>
            <w:r w:rsidRPr="000C2A7E">
              <w:rPr>
                <w:b/>
                <w:noProof/>
                <w:color w:val="000000"/>
                <w:sz w:val="16"/>
              </w:rPr>
              <w:t>0,000</w:t>
            </w:r>
          </w:p>
        </w:tc>
      </w:tr>
      <w:tr w:rsidR="00693ED0" w:rsidRPr="000C2A7E">
        <w:trPr>
          <w:trHeight w:val="300"/>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693ED0" w:rsidRPr="000C2A7E" w:rsidRDefault="00693ED0">
            <w:pPr>
              <w:spacing w:before="0" w:after="0"/>
              <w:jc w:val="left"/>
              <w:rPr>
                <w:noProof/>
                <w:color w:val="000000"/>
                <w:sz w:val="16"/>
                <w:szCs w:val="16"/>
              </w:rPr>
            </w:pPr>
            <w:r w:rsidRPr="000C2A7E">
              <w:rPr>
                <w:noProof/>
                <w:color w:val="000000"/>
                <w:sz w:val="16"/>
              </w:rPr>
              <w:t xml:space="preserve">Muud halduskulud </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noProof/>
                <w:color w:val="000000"/>
                <w:sz w:val="16"/>
                <w:szCs w:val="16"/>
              </w:rPr>
            </w:pPr>
            <w:r w:rsidRPr="000C2A7E">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noProof/>
                <w:color w:val="000000"/>
                <w:sz w:val="16"/>
                <w:szCs w:val="16"/>
              </w:rPr>
            </w:pPr>
            <w:r w:rsidRPr="000C2A7E">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noProof/>
                <w:color w:val="000000"/>
                <w:sz w:val="16"/>
                <w:szCs w:val="16"/>
              </w:rPr>
            </w:pPr>
            <w:r w:rsidRPr="000C2A7E">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noProof/>
                <w:color w:val="000000"/>
                <w:sz w:val="16"/>
                <w:szCs w:val="16"/>
              </w:rPr>
            </w:pPr>
            <w:r w:rsidRPr="000C2A7E">
              <w:rPr>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b/>
                <w:bCs/>
                <w:noProof/>
                <w:color w:val="000000"/>
                <w:sz w:val="16"/>
                <w:szCs w:val="16"/>
              </w:rPr>
            </w:pPr>
            <w:r w:rsidRPr="000C2A7E">
              <w:rPr>
                <w:b/>
                <w:noProof/>
                <w:color w:val="000000"/>
                <w:sz w:val="16"/>
              </w:rPr>
              <w:t>0,000</w:t>
            </w:r>
          </w:p>
        </w:tc>
      </w:tr>
      <w:tr w:rsidR="00693ED0" w:rsidRPr="000C2A7E">
        <w:trPr>
          <w:trHeight w:val="300"/>
        </w:trPr>
        <w:tc>
          <w:tcPr>
            <w:tcW w:w="3760" w:type="dxa"/>
            <w:tcBorders>
              <w:top w:val="nil"/>
              <w:left w:val="single" w:sz="8" w:space="0" w:color="auto"/>
              <w:bottom w:val="single" w:sz="8" w:space="0" w:color="auto"/>
              <w:right w:val="single" w:sz="8" w:space="0" w:color="auto"/>
            </w:tcBorders>
            <w:shd w:val="clear" w:color="000000" w:fill="CCCCCC"/>
            <w:vAlign w:val="center"/>
            <w:hideMark/>
          </w:tcPr>
          <w:p w:rsidR="00693ED0" w:rsidRPr="000C2A7E" w:rsidRDefault="00693ED0">
            <w:pPr>
              <w:spacing w:before="0" w:after="0"/>
              <w:jc w:val="center"/>
              <w:rPr>
                <w:b/>
                <w:bCs/>
                <w:noProof/>
                <w:color w:val="000000"/>
                <w:sz w:val="16"/>
                <w:szCs w:val="16"/>
              </w:rPr>
            </w:pPr>
            <w:r w:rsidRPr="000C2A7E">
              <w:rPr>
                <w:b/>
                <w:noProof/>
                <w:color w:val="000000"/>
                <w:sz w:val="16"/>
              </w:rPr>
              <w:t>RUBRIIK 7 kokku</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b/>
                <w:bCs/>
                <w:noProof/>
                <w:color w:val="000000"/>
                <w:sz w:val="16"/>
                <w:szCs w:val="16"/>
              </w:rPr>
            </w:pPr>
            <w:r w:rsidRPr="000C2A7E">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b/>
                <w:bCs/>
                <w:noProof/>
                <w:color w:val="000000"/>
                <w:sz w:val="16"/>
                <w:szCs w:val="16"/>
              </w:rPr>
            </w:pPr>
            <w:r w:rsidRPr="000C2A7E">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b/>
                <w:bCs/>
                <w:noProof/>
                <w:color w:val="000000"/>
                <w:sz w:val="16"/>
                <w:szCs w:val="16"/>
              </w:rPr>
            </w:pPr>
            <w:r w:rsidRPr="000C2A7E">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b/>
                <w:bCs/>
                <w:noProof/>
                <w:color w:val="000000"/>
                <w:sz w:val="16"/>
                <w:szCs w:val="16"/>
              </w:rPr>
            </w:pPr>
            <w:r w:rsidRPr="000C2A7E">
              <w:rPr>
                <w:b/>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b/>
                <w:bCs/>
                <w:noProof/>
                <w:color w:val="000000"/>
                <w:sz w:val="16"/>
                <w:szCs w:val="16"/>
              </w:rPr>
            </w:pPr>
            <w:r w:rsidRPr="000C2A7E">
              <w:rPr>
                <w:b/>
                <w:noProof/>
                <w:color w:val="000000"/>
                <w:sz w:val="16"/>
              </w:rPr>
              <w:t>0,000</w:t>
            </w:r>
          </w:p>
        </w:tc>
      </w:tr>
      <w:tr w:rsidR="00693ED0" w:rsidRPr="000C2A7E">
        <w:trPr>
          <w:trHeight w:val="300"/>
        </w:trPr>
        <w:tc>
          <w:tcPr>
            <w:tcW w:w="8680"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0C2A7E" w:rsidRDefault="00693ED0">
            <w:pPr>
              <w:spacing w:before="0" w:after="0"/>
              <w:jc w:val="left"/>
              <w:rPr>
                <w:b/>
                <w:bCs/>
                <w:noProof/>
                <w:sz w:val="16"/>
                <w:szCs w:val="16"/>
              </w:rPr>
            </w:pPr>
            <w:r w:rsidRPr="000C2A7E">
              <w:rPr>
                <w:b/>
                <w:noProof/>
                <w:sz w:val="16"/>
              </w:rPr>
              <w:t>RUBRIIGIST 7 välja jäävad kulud</w:t>
            </w:r>
          </w:p>
        </w:tc>
      </w:tr>
      <w:tr w:rsidR="00693ED0" w:rsidRPr="000C2A7E">
        <w:trPr>
          <w:trHeight w:val="300"/>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693ED0" w:rsidRPr="000C2A7E" w:rsidRDefault="00693ED0">
            <w:pPr>
              <w:spacing w:before="0" w:after="0"/>
              <w:jc w:val="left"/>
              <w:rPr>
                <w:noProof/>
                <w:color w:val="000000"/>
                <w:sz w:val="16"/>
                <w:szCs w:val="16"/>
              </w:rPr>
            </w:pPr>
            <w:r w:rsidRPr="000C2A7E">
              <w:rPr>
                <w:noProof/>
                <w:color w:val="000000"/>
                <w:sz w:val="16"/>
              </w:rPr>
              <w:t xml:space="preserve">Personalikulud </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noProof/>
                <w:color w:val="000000"/>
                <w:sz w:val="16"/>
                <w:szCs w:val="16"/>
              </w:rPr>
            </w:pPr>
            <w:r w:rsidRPr="000C2A7E">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noProof/>
                <w:color w:val="000000"/>
                <w:sz w:val="16"/>
                <w:szCs w:val="16"/>
              </w:rPr>
            </w:pPr>
            <w:r w:rsidRPr="000C2A7E">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noProof/>
                <w:color w:val="000000"/>
                <w:sz w:val="16"/>
                <w:szCs w:val="16"/>
              </w:rPr>
            </w:pPr>
            <w:r w:rsidRPr="000C2A7E">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noProof/>
                <w:color w:val="000000"/>
                <w:sz w:val="16"/>
                <w:szCs w:val="16"/>
              </w:rPr>
            </w:pPr>
            <w:r w:rsidRPr="000C2A7E">
              <w:rPr>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b/>
                <w:bCs/>
                <w:noProof/>
                <w:color w:val="000000"/>
                <w:sz w:val="16"/>
                <w:szCs w:val="16"/>
              </w:rPr>
            </w:pPr>
            <w:r w:rsidRPr="000C2A7E">
              <w:rPr>
                <w:b/>
                <w:noProof/>
                <w:color w:val="000000"/>
                <w:sz w:val="16"/>
              </w:rPr>
              <w:t>0,000</w:t>
            </w:r>
          </w:p>
        </w:tc>
      </w:tr>
      <w:tr w:rsidR="00693ED0" w:rsidRPr="000C2A7E">
        <w:trPr>
          <w:trHeight w:val="300"/>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693ED0" w:rsidRPr="000C2A7E" w:rsidRDefault="00693ED0">
            <w:pPr>
              <w:spacing w:before="0" w:after="0"/>
              <w:jc w:val="left"/>
              <w:rPr>
                <w:noProof/>
                <w:color w:val="000000"/>
                <w:sz w:val="16"/>
                <w:szCs w:val="16"/>
              </w:rPr>
            </w:pPr>
            <w:r w:rsidRPr="000C2A7E">
              <w:rPr>
                <w:noProof/>
                <w:color w:val="000000"/>
                <w:sz w:val="16"/>
              </w:rPr>
              <w:t>Muud halduskulud</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noProof/>
                <w:color w:val="000000"/>
                <w:sz w:val="16"/>
                <w:szCs w:val="16"/>
              </w:rPr>
            </w:pPr>
            <w:r w:rsidRPr="000C2A7E">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noProof/>
                <w:color w:val="000000"/>
                <w:sz w:val="16"/>
                <w:szCs w:val="16"/>
              </w:rPr>
            </w:pPr>
            <w:r w:rsidRPr="000C2A7E">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noProof/>
                <w:color w:val="000000"/>
                <w:sz w:val="16"/>
                <w:szCs w:val="16"/>
              </w:rPr>
            </w:pPr>
            <w:r w:rsidRPr="000C2A7E">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noProof/>
                <w:color w:val="000000"/>
                <w:sz w:val="16"/>
                <w:szCs w:val="16"/>
              </w:rPr>
            </w:pPr>
            <w:r w:rsidRPr="000C2A7E">
              <w:rPr>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b/>
                <w:bCs/>
                <w:noProof/>
                <w:color w:val="000000"/>
                <w:sz w:val="16"/>
                <w:szCs w:val="16"/>
              </w:rPr>
            </w:pPr>
            <w:r w:rsidRPr="000C2A7E">
              <w:rPr>
                <w:b/>
                <w:noProof/>
                <w:color w:val="000000"/>
                <w:sz w:val="16"/>
              </w:rPr>
              <w:t>0,000</w:t>
            </w:r>
          </w:p>
        </w:tc>
      </w:tr>
      <w:tr w:rsidR="00693ED0" w:rsidRPr="000C2A7E">
        <w:trPr>
          <w:trHeight w:val="300"/>
        </w:trPr>
        <w:tc>
          <w:tcPr>
            <w:tcW w:w="3760" w:type="dxa"/>
            <w:tcBorders>
              <w:top w:val="nil"/>
              <w:left w:val="single" w:sz="8" w:space="0" w:color="auto"/>
              <w:bottom w:val="single" w:sz="8" w:space="0" w:color="auto"/>
              <w:right w:val="single" w:sz="8" w:space="0" w:color="auto"/>
            </w:tcBorders>
            <w:shd w:val="clear" w:color="000000" w:fill="CCCCCC"/>
            <w:vAlign w:val="center"/>
            <w:hideMark/>
          </w:tcPr>
          <w:p w:rsidR="00693ED0" w:rsidRPr="000C2A7E" w:rsidRDefault="00693ED0">
            <w:pPr>
              <w:spacing w:before="0" w:after="0"/>
              <w:jc w:val="center"/>
              <w:rPr>
                <w:b/>
                <w:bCs/>
                <w:noProof/>
                <w:color w:val="000000"/>
                <w:sz w:val="16"/>
                <w:szCs w:val="16"/>
              </w:rPr>
            </w:pPr>
            <w:r w:rsidRPr="000C2A7E">
              <w:rPr>
                <w:b/>
                <w:noProof/>
                <w:color w:val="000000"/>
                <w:sz w:val="16"/>
              </w:rPr>
              <w:t>RUBRIIGIST 7 välja jäävad kulud kokku</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b/>
                <w:bCs/>
                <w:noProof/>
                <w:color w:val="000000"/>
                <w:sz w:val="16"/>
                <w:szCs w:val="16"/>
              </w:rPr>
            </w:pPr>
            <w:r w:rsidRPr="000C2A7E">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b/>
                <w:bCs/>
                <w:noProof/>
                <w:color w:val="000000"/>
                <w:sz w:val="16"/>
                <w:szCs w:val="16"/>
              </w:rPr>
            </w:pPr>
            <w:r w:rsidRPr="000C2A7E">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b/>
                <w:bCs/>
                <w:noProof/>
                <w:color w:val="000000"/>
                <w:sz w:val="16"/>
                <w:szCs w:val="16"/>
              </w:rPr>
            </w:pPr>
            <w:r w:rsidRPr="000C2A7E">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b/>
                <w:bCs/>
                <w:noProof/>
                <w:color w:val="000000"/>
                <w:sz w:val="16"/>
                <w:szCs w:val="16"/>
              </w:rPr>
            </w:pPr>
            <w:r w:rsidRPr="000C2A7E">
              <w:rPr>
                <w:b/>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right"/>
              <w:rPr>
                <w:b/>
                <w:bCs/>
                <w:noProof/>
                <w:color w:val="000000"/>
                <w:sz w:val="16"/>
                <w:szCs w:val="16"/>
              </w:rPr>
            </w:pPr>
            <w:r w:rsidRPr="000C2A7E">
              <w:rPr>
                <w:b/>
                <w:noProof/>
                <w:color w:val="000000"/>
                <w:sz w:val="16"/>
              </w:rPr>
              <w:t>0,000</w:t>
            </w:r>
          </w:p>
        </w:tc>
      </w:tr>
      <w:tr w:rsidR="00693ED0" w:rsidRPr="000C2A7E">
        <w:trPr>
          <w:trHeight w:val="300"/>
        </w:trPr>
        <w:tc>
          <w:tcPr>
            <w:tcW w:w="8680" w:type="dxa"/>
            <w:gridSpan w:val="6"/>
            <w:tcBorders>
              <w:top w:val="single" w:sz="8" w:space="0" w:color="auto"/>
              <w:left w:val="single" w:sz="8" w:space="0" w:color="auto"/>
              <w:bottom w:val="single" w:sz="8" w:space="0" w:color="auto"/>
              <w:right w:val="single" w:sz="4" w:space="0" w:color="auto"/>
            </w:tcBorders>
            <w:shd w:val="clear" w:color="auto" w:fill="auto"/>
            <w:noWrap/>
            <w:vAlign w:val="center"/>
            <w:hideMark/>
          </w:tcPr>
          <w:p w:rsidR="00693ED0" w:rsidRPr="000C2A7E" w:rsidRDefault="00693ED0">
            <w:pPr>
              <w:spacing w:before="0" w:after="0"/>
              <w:jc w:val="center"/>
              <w:rPr>
                <w:noProof/>
                <w:color w:val="000000"/>
                <w:sz w:val="16"/>
                <w:szCs w:val="16"/>
              </w:rPr>
            </w:pPr>
            <w:r w:rsidRPr="000C2A7E">
              <w:rPr>
                <w:noProof/>
                <w:color w:val="000000"/>
                <w:sz w:val="16"/>
              </w:rPr>
              <w:t xml:space="preserve"> </w:t>
            </w:r>
          </w:p>
        </w:tc>
      </w:tr>
      <w:tr w:rsidR="00693ED0" w:rsidRPr="000C2A7E">
        <w:trPr>
          <w:trHeight w:val="312"/>
        </w:trPr>
        <w:tc>
          <w:tcPr>
            <w:tcW w:w="3760" w:type="dxa"/>
            <w:tcBorders>
              <w:top w:val="single" w:sz="12" w:space="0" w:color="auto"/>
              <w:left w:val="single" w:sz="12" w:space="0" w:color="auto"/>
              <w:bottom w:val="single" w:sz="12" w:space="0" w:color="auto"/>
              <w:right w:val="single" w:sz="8" w:space="0" w:color="auto"/>
            </w:tcBorders>
            <w:shd w:val="clear" w:color="auto" w:fill="auto"/>
            <w:vAlign w:val="center"/>
            <w:hideMark/>
          </w:tcPr>
          <w:p w:rsidR="00693ED0" w:rsidRPr="000C2A7E" w:rsidRDefault="00693ED0">
            <w:pPr>
              <w:spacing w:before="0" w:after="0"/>
              <w:jc w:val="center"/>
              <w:rPr>
                <w:b/>
                <w:bCs/>
                <w:noProof/>
                <w:color w:val="000000"/>
                <w:sz w:val="16"/>
                <w:szCs w:val="16"/>
              </w:rPr>
            </w:pPr>
            <w:r w:rsidRPr="000C2A7E">
              <w:rPr>
                <w:b/>
                <w:noProof/>
                <w:color w:val="000000"/>
                <w:sz w:val="16"/>
              </w:rPr>
              <w:t>KOKKU</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rsidR="00693ED0" w:rsidRPr="000C2A7E" w:rsidRDefault="00693ED0">
            <w:pPr>
              <w:spacing w:before="0" w:after="0"/>
              <w:jc w:val="right"/>
              <w:rPr>
                <w:b/>
                <w:bCs/>
                <w:noProof/>
                <w:color w:val="000000"/>
                <w:sz w:val="16"/>
                <w:szCs w:val="16"/>
              </w:rPr>
            </w:pPr>
            <w:r w:rsidRPr="000C2A7E">
              <w:rPr>
                <w:b/>
                <w:noProof/>
                <w:color w:val="000000"/>
                <w:sz w:val="16"/>
              </w:rPr>
              <w:t>0,000</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rsidR="00693ED0" w:rsidRPr="000C2A7E" w:rsidRDefault="00693ED0">
            <w:pPr>
              <w:spacing w:before="0" w:after="0"/>
              <w:jc w:val="right"/>
              <w:rPr>
                <w:b/>
                <w:bCs/>
                <w:noProof/>
                <w:color w:val="000000"/>
                <w:sz w:val="16"/>
                <w:szCs w:val="16"/>
              </w:rPr>
            </w:pPr>
            <w:r w:rsidRPr="000C2A7E">
              <w:rPr>
                <w:b/>
                <w:noProof/>
                <w:color w:val="000000"/>
                <w:sz w:val="16"/>
              </w:rPr>
              <w:t>0,000</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rsidR="00693ED0" w:rsidRPr="000C2A7E" w:rsidRDefault="00693ED0">
            <w:pPr>
              <w:spacing w:before="0" w:after="0"/>
              <w:jc w:val="right"/>
              <w:rPr>
                <w:b/>
                <w:bCs/>
                <w:noProof/>
                <w:color w:val="000000"/>
                <w:sz w:val="16"/>
                <w:szCs w:val="16"/>
              </w:rPr>
            </w:pPr>
            <w:r w:rsidRPr="000C2A7E">
              <w:rPr>
                <w:b/>
                <w:noProof/>
                <w:color w:val="000000"/>
                <w:sz w:val="16"/>
              </w:rPr>
              <w:t>0,000</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rsidR="00693ED0" w:rsidRPr="000C2A7E" w:rsidRDefault="00693ED0">
            <w:pPr>
              <w:spacing w:before="0" w:after="0"/>
              <w:jc w:val="right"/>
              <w:rPr>
                <w:b/>
                <w:bCs/>
                <w:noProof/>
                <w:color w:val="000000"/>
                <w:sz w:val="16"/>
                <w:szCs w:val="16"/>
              </w:rPr>
            </w:pPr>
            <w:r w:rsidRPr="000C2A7E">
              <w:rPr>
                <w:b/>
                <w:noProof/>
                <w:color w:val="000000"/>
                <w:sz w:val="16"/>
              </w:rPr>
              <w:t>0,000</w:t>
            </w:r>
          </w:p>
        </w:tc>
        <w:tc>
          <w:tcPr>
            <w:tcW w:w="1080" w:type="dxa"/>
            <w:tcBorders>
              <w:top w:val="single" w:sz="12" w:space="0" w:color="auto"/>
              <w:left w:val="nil"/>
              <w:bottom w:val="single" w:sz="12" w:space="0" w:color="auto"/>
              <w:right w:val="single" w:sz="8" w:space="0" w:color="auto"/>
            </w:tcBorders>
            <w:shd w:val="clear" w:color="000000" w:fill="D9D9D9"/>
            <w:vAlign w:val="center"/>
            <w:hideMark/>
          </w:tcPr>
          <w:p w:rsidR="00693ED0" w:rsidRPr="000C2A7E" w:rsidRDefault="00693ED0">
            <w:pPr>
              <w:spacing w:before="0" w:after="0"/>
              <w:jc w:val="right"/>
              <w:rPr>
                <w:b/>
                <w:bCs/>
                <w:noProof/>
                <w:color w:val="000000"/>
                <w:sz w:val="16"/>
                <w:szCs w:val="16"/>
              </w:rPr>
            </w:pPr>
            <w:r w:rsidRPr="000C2A7E">
              <w:rPr>
                <w:b/>
                <w:noProof/>
                <w:color w:val="000000"/>
                <w:sz w:val="16"/>
              </w:rPr>
              <w:t>0,000</w:t>
            </w:r>
          </w:p>
        </w:tc>
      </w:tr>
    </w:tbl>
    <w:p w:rsidR="00693ED0" w:rsidRPr="000C2A7E" w:rsidRDefault="00693ED0" w:rsidP="00693ED0">
      <w:pPr>
        <w:rPr>
          <w:noProof/>
          <w:sz w:val="22"/>
          <w:szCs w:val="28"/>
        </w:rPr>
      </w:pPr>
      <w:r w:rsidRPr="000C2A7E">
        <w:rPr>
          <w:noProof/>
          <w:sz w:val="22"/>
        </w:rPr>
        <w:t>Personali ja muude halduskuludega seotud assigneeringute vajadused kaetakse assigneeringutest, mille asjaomane peadirektoraat on kõnealuse meetme haldamiseks juba andnud, ja/või peadirektoraadi sees ümberpaigutatud assigneeringutest, mida vajaduse korral võidakse täiendada nendest lisaassigneeringutest, mis haldavale peadirektoraadile eraldatakse iga-aastase vahendite eraldamise menetluse käigus, arvestades eelarvepiirangutega.</w:t>
      </w:r>
    </w:p>
    <w:p w:rsidR="00693ED0" w:rsidRPr="000C2A7E" w:rsidRDefault="00693ED0" w:rsidP="00693ED0">
      <w:pPr>
        <w:pStyle w:val="ManualHeading3"/>
        <w:rPr>
          <w:bCs/>
          <w:noProof/>
          <w:szCs w:val="24"/>
        </w:rPr>
      </w:pPr>
      <w:bookmarkStart w:id="163" w:name="_Toc167220294"/>
      <w:bookmarkStart w:id="164" w:name="_Toc177549027"/>
      <w:r w:rsidRPr="000C2A7E">
        <w:rPr>
          <w:noProof/>
        </w:rPr>
        <w:t>3.2.4.</w:t>
      </w:r>
      <w:r w:rsidRPr="000C2A7E">
        <w:rPr>
          <w:noProof/>
        </w:rPr>
        <w:tab/>
        <w:t>Hinnanguline personalivajadus</w:t>
      </w:r>
      <w:bookmarkEnd w:id="163"/>
      <w:bookmarkEnd w:id="164"/>
      <w:r w:rsidRPr="000C2A7E">
        <w:rPr>
          <w:noProof/>
        </w:rPr>
        <w:t xml:space="preserve"> </w:t>
      </w:r>
    </w:p>
    <w:p w:rsidR="00693ED0" w:rsidRPr="000C2A7E" w:rsidRDefault="00B72B83" w:rsidP="00693ED0">
      <w:pPr>
        <w:pStyle w:val="ListDash1"/>
        <w:rPr>
          <w:noProof/>
        </w:rPr>
      </w:pPr>
      <w:bookmarkStart w:id="165" w:name="_Hlk200705362"/>
      <w:r w:rsidRPr="008F6E6A">
        <w:rPr>
          <w:rFonts w:ascii="Wingdings" w:eastAsia="Wingdings" w:hAnsi="Wingdings" w:cs="Wingdings"/>
          <w:noProof/>
          <w:sz w:val="22"/>
        </w:rPr>
        <w:t></w:t>
      </w:r>
      <w:r w:rsidR="00693ED0" w:rsidRPr="000C2A7E">
        <w:rPr>
          <w:noProof/>
        </w:rPr>
        <w:tab/>
        <w:t xml:space="preserve">Ettepanek/algatus ei hõlma personali kasutamist </w:t>
      </w:r>
    </w:p>
    <w:bookmarkEnd w:id="165"/>
    <w:p w:rsidR="00693ED0" w:rsidRPr="000C2A7E" w:rsidRDefault="00693ED0" w:rsidP="00693ED0">
      <w:pPr>
        <w:pStyle w:val="ListDash1"/>
        <w:rPr>
          <w:noProof/>
        </w:rPr>
      </w:pPr>
      <w:r w:rsidRPr="000C2A7E">
        <w:rPr>
          <w:rFonts w:ascii="Wingdings" w:hAnsi="Wingdings"/>
          <w:noProof/>
        </w:rPr>
        <w:t></w:t>
      </w:r>
      <w:r w:rsidRPr="000C2A7E">
        <w:rPr>
          <w:noProof/>
        </w:rPr>
        <w:tab/>
        <w:t>Ettepanek/algatus hõlmab personali kasutamist, mis toimub järgmiselt:</w:t>
      </w:r>
    </w:p>
    <w:p w:rsidR="00693ED0" w:rsidRPr="000C2A7E" w:rsidRDefault="00693ED0" w:rsidP="00693ED0">
      <w:pPr>
        <w:pStyle w:val="ManualHeading3"/>
        <w:rPr>
          <w:noProof/>
        </w:rPr>
      </w:pPr>
      <w:bookmarkStart w:id="166" w:name="_Toc167220295"/>
      <w:bookmarkStart w:id="167" w:name="_Toc177549028"/>
      <w:r w:rsidRPr="000C2A7E">
        <w:rPr>
          <w:noProof/>
        </w:rPr>
        <w:t>3.2.4.1.</w:t>
      </w:r>
      <w:r w:rsidRPr="000C2A7E">
        <w:rPr>
          <w:noProof/>
        </w:rPr>
        <w:tab/>
        <w:t>Rahastatakse heakskiidetud eelarvest</w:t>
      </w:r>
      <w:bookmarkEnd w:id="166"/>
      <w:bookmarkEnd w:id="167"/>
    </w:p>
    <w:p w:rsidR="00693ED0" w:rsidRPr="000C2A7E" w:rsidRDefault="00693ED0" w:rsidP="00693ED0">
      <w:pPr>
        <w:spacing w:after="60"/>
        <w:jc w:val="right"/>
        <w:rPr>
          <w:i/>
          <w:noProof/>
          <w:sz w:val="20"/>
        </w:rPr>
      </w:pPr>
      <w:r w:rsidRPr="000C2A7E">
        <w:rPr>
          <w:i/>
          <w:noProof/>
          <w:sz w:val="20"/>
        </w:rPr>
        <w:t>Hinnanguline väärtus täistööaja ekvivalendina</w:t>
      </w:r>
      <w:r w:rsidRPr="000C2A7E">
        <w:rPr>
          <w:rStyle w:val="FootnoteReference"/>
          <w:i/>
          <w:iCs/>
          <w:noProof/>
          <w:sz w:val="20"/>
          <w:szCs w:val="20"/>
        </w:rPr>
        <w:footnoteReference w:id="26"/>
      </w:r>
    </w:p>
    <w:p w:rsidR="00693ED0" w:rsidRPr="000C2A7E" w:rsidRDefault="00693ED0" w:rsidP="00693ED0">
      <w:pPr>
        <w:pStyle w:val="Text1"/>
        <w:spacing w:before="60" w:after="60"/>
        <w:ind w:left="-426" w:right="-427"/>
        <w:rPr>
          <w:b/>
          <w:noProof/>
          <w:sz w:val="18"/>
          <w:szCs w:val="18"/>
        </w:rPr>
      </w:pPr>
      <w:bookmarkStart w:id="168" w:name="_Hlk156979231"/>
    </w:p>
    <w:tbl>
      <w:tblPr>
        <w:tblW w:w="5000" w:type="pct"/>
        <w:tblLook w:val="04A0" w:firstRow="1" w:lastRow="0" w:firstColumn="1" w:lastColumn="0" w:noHBand="0" w:noVBand="1"/>
      </w:tblPr>
      <w:tblGrid>
        <w:gridCol w:w="1513"/>
        <w:gridCol w:w="3898"/>
        <w:gridCol w:w="970"/>
        <w:gridCol w:w="970"/>
        <w:gridCol w:w="970"/>
        <w:gridCol w:w="968"/>
      </w:tblGrid>
      <w:tr w:rsidR="00693ED0" w:rsidRPr="000C2A7E">
        <w:trPr>
          <w:trHeight w:val="300"/>
        </w:trPr>
        <w:tc>
          <w:tcPr>
            <w:tcW w:w="2913"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0C2A7E" w:rsidRDefault="00693ED0">
            <w:pPr>
              <w:spacing w:before="0" w:after="0"/>
              <w:jc w:val="center"/>
              <w:rPr>
                <w:b/>
                <w:bCs/>
                <w:noProof/>
                <w:color w:val="000000"/>
                <w:sz w:val="18"/>
                <w:szCs w:val="18"/>
              </w:rPr>
            </w:pPr>
            <w:r w:rsidRPr="000C2A7E">
              <w:rPr>
                <w:b/>
                <w:noProof/>
                <w:color w:val="000000"/>
                <w:sz w:val="18"/>
              </w:rPr>
              <w:t>HEAKSKIIDETUD EELARVE</w:t>
            </w:r>
          </w:p>
        </w:tc>
        <w:tc>
          <w:tcPr>
            <w:tcW w:w="522" w:type="pct"/>
            <w:tcBorders>
              <w:top w:val="single" w:sz="8" w:space="0" w:color="auto"/>
              <w:left w:val="nil"/>
              <w:bottom w:val="nil"/>
              <w:right w:val="single" w:sz="8" w:space="0" w:color="auto"/>
            </w:tcBorders>
            <w:shd w:val="clear" w:color="auto" w:fill="auto"/>
            <w:vAlign w:val="center"/>
            <w:hideMark/>
          </w:tcPr>
          <w:p w:rsidR="00693ED0" w:rsidRPr="000C2A7E" w:rsidRDefault="00693ED0">
            <w:pPr>
              <w:spacing w:before="0" w:after="0"/>
              <w:jc w:val="center"/>
              <w:rPr>
                <w:noProof/>
                <w:color w:val="000000"/>
                <w:sz w:val="20"/>
                <w:szCs w:val="20"/>
              </w:rPr>
            </w:pPr>
            <w:r w:rsidRPr="000C2A7E">
              <w:rPr>
                <w:noProof/>
                <w:color w:val="000000"/>
                <w:sz w:val="20"/>
              </w:rPr>
              <w:t>Aasta</w:t>
            </w:r>
          </w:p>
        </w:tc>
        <w:tc>
          <w:tcPr>
            <w:tcW w:w="522" w:type="pct"/>
            <w:tcBorders>
              <w:top w:val="single" w:sz="8" w:space="0" w:color="auto"/>
              <w:left w:val="nil"/>
              <w:bottom w:val="nil"/>
              <w:right w:val="single" w:sz="8" w:space="0" w:color="auto"/>
            </w:tcBorders>
            <w:shd w:val="clear" w:color="auto" w:fill="auto"/>
            <w:vAlign w:val="center"/>
            <w:hideMark/>
          </w:tcPr>
          <w:p w:rsidR="00693ED0" w:rsidRPr="000C2A7E" w:rsidRDefault="00693ED0">
            <w:pPr>
              <w:spacing w:before="0" w:after="0"/>
              <w:jc w:val="center"/>
              <w:rPr>
                <w:noProof/>
                <w:color w:val="000000"/>
                <w:sz w:val="20"/>
                <w:szCs w:val="20"/>
              </w:rPr>
            </w:pPr>
            <w:r w:rsidRPr="000C2A7E">
              <w:rPr>
                <w:noProof/>
                <w:color w:val="000000"/>
                <w:sz w:val="20"/>
              </w:rPr>
              <w:t>Aasta</w:t>
            </w:r>
          </w:p>
        </w:tc>
        <w:tc>
          <w:tcPr>
            <w:tcW w:w="522" w:type="pct"/>
            <w:tcBorders>
              <w:top w:val="single" w:sz="8" w:space="0" w:color="auto"/>
              <w:left w:val="nil"/>
              <w:bottom w:val="nil"/>
              <w:right w:val="single" w:sz="8" w:space="0" w:color="auto"/>
            </w:tcBorders>
            <w:shd w:val="clear" w:color="auto" w:fill="auto"/>
            <w:vAlign w:val="center"/>
            <w:hideMark/>
          </w:tcPr>
          <w:p w:rsidR="00693ED0" w:rsidRPr="000C2A7E" w:rsidRDefault="00693ED0">
            <w:pPr>
              <w:spacing w:before="0" w:after="0"/>
              <w:jc w:val="center"/>
              <w:rPr>
                <w:noProof/>
                <w:color w:val="000000"/>
                <w:sz w:val="20"/>
                <w:szCs w:val="20"/>
              </w:rPr>
            </w:pPr>
            <w:r w:rsidRPr="000C2A7E">
              <w:rPr>
                <w:noProof/>
                <w:color w:val="000000"/>
                <w:sz w:val="20"/>
              </w:rPr>
              <w:t>Aasta</w:t>
            </w:r>
          </w:p>
        </w:tc>
        <w:tc>
          <w:tcPr>
            <w:tcW w:w="522" w:type="pct"/>
            <w:tcBorders>
              <w:top w:val="single" w:sz="8" w:space="0" w:color="auto"/>
              <w:left w:val="nil"/>
              <w:bottom w:val="nil"/>
              <w:right w:val="single" w:sz="8" w:space="0" w:color="auto"/>
            </w:tcBorders>
            <w:shd w:val="clear" w:color="auto" w:fill="auto"/>
            <w:vAlign w:val="center"/>
            <w:hideMark/>
          </w:tcPr>
          <w:p w:rsidR="00693ED0" w:rsidRPr="000C2A7E" w:rsidRDefault="00693ED0">
            <w:pPr>
              <w:spacing w:before="0" w:after="0"/>
              <w:jc w:val="center"/>
              <w:rPr>
                <w:noProof/>
                <w:color w:val="000000"/>
                <w:sz w:val="20"/>
                <w:szCs w:val="20"/>
              </w:rPr>
            </w:pPr>
            <w:r w:rsidRPr="000C2A7E">
              <w:rPr>
                <w:noProof/>
                <w:color w:val="000000"/>
                <w:sz w:val="20"/>
              </w:rPr>
              <w:t>Aasta</w:t>
            </w:r>
          </w:p>
        </w:tc>
      </w:tr>
      <w:tr w:rsidR="00693ED0" w:rsidRPr="000C2A7E">
        <w:trPr>
          <w:trHeight w:val="300"/>
        </w:trPr>
        <w:tc>
          <w:tcPr>
            <w:tcW w:w="2913" w:type="pct"/>
            <w:gridSpan w:val="2"/>
            <w:vMerge/>
            <w:tcBorders>
              <w:top w:val="single" w:sz="8" w:space="0" w:color="auto"/>
              <w:left w:val="single" w:sz="8" w:space="0" w:color="auto"/>
              <w:bottom w:val="single" w:sz="8" w:space="0" w:color="auto"/>
              <w:right w:val="single" w:sz="8" w:space="0" w:color="000000"/>
            </w:tcBorders>
            <w:vAlign w:val="center"/>
            <w:hideMark/>
          </w:tcPr>
          <w:p w:rsidR="00693ED0" w:rsidRPr="000C2A7E" w:rsidRDefault="00693ED0">
            <w:pPr>
              <w:spacing w:before="0" w:after="0"/>
              <w:jc w:val="left"/>
              <w:rPr>
                <w:b/>
                <w:bCs/>
                <w:noProof/>
                <w:color w:val="000000"/>
                <w:sz w:val="18"/>
                <w:szCs w:val="18"/>
                <w:lang w:eastAsia="en-IE"/>
              </w:rPr>
            </w:pPr>
          </w:p>
        </w:tc>
        <w:tc>
          <w:tcPr>
            <w:tcW w:w="522" w:type="pct"/>
            <w:tcBorders>
              <w:top w:val="nil"/>
              <w:left w:val="nil"/>
              <w:bottom w:val="single" w:sz="8" w:space="0" w:color="auto"/>
              <w:right w:val="single" w:sz="8" w:space="0" w:color="auto"/>
            </w:tcBorders>
            <w:shd w:val="clear" w:color="auto" w:fill="auto"/>
            <w:vAlign w:val="center"/>
            <w:hideMark/>
          </w:tcPr>
          <w:p w:rsidR="00693ED0" w:rsidRPr="000C2A7E" w:rsidRDefault="00693ED0">
            <w:pPr>
              <w:spacing w:before="0" w:after="0"/>
              <w:jc w:val="center"/>
              <w:rPr>
                <w:b/>
                <w:bCs/>
                <w:noProof/>
                <w:color w:val="000000"/>
                <w:sz w:val="20"/>
                <w:szCs w:val="20"/>
              </w:rPr>
            </w:pPr>
            <w:r w:rsidRPr="000C2A7E">
              <w:rPr>
                <w:b/>
                <w:noProof/>
                <w:color w:val="000000"/>
                <w:sz w:val="20"/>
              </w:rPr>
              <w:t>2024</w:t>
            </w:r>
          </w:p>
        </w:tc>
        <w:tc>
          <w:tcPr>
            <w:tcW w:w="522" w:type="pct"/>
            <w:tcBorders>
              <w:top w:val="nil"/>
              <w:left w:val="nil"/>
              <w:bottom w:val="single" w:sz="8" w:space="0" w:color="auto"/>
              <w:right w:val="single" w:sz="8" w:space="0" w:color="auto"/>
            </w:tcBorders>
            <w:shd w:val="clear" w:color="auto" w:fill="auto"/>
            <w:vAlign w:val="center"/>
            <w:hideMark/>
          </w:tcPr>
          <w:p w:rsidR="00693ED0" w:rsidRPr="000C2A7E" w:rsidRDefault="00693ED0">
            <w:pPr>
              <w:spacing w:before="0" w:after="0"/>
              <w:jc w:val="center"/>
              <w:rPr>
                <w:b/>
                <w:bCs/>
                <w:noProof/>
                <w:color w:val="000000"/>
                <w:sz w:val="20"/>
                <w:szCs w:val="20"/>
              </w:rPr>
            </w:pPr>
            <w:r w:rsidRPr="000C2A7E">
              <w:rPr>
                <w:b/>
                <w:noProof/>
                <w:color w:val="000000"/>
                <w:sz w:val="20"/>
              </w:rPr>
              <w:t>2025</w:t>
            </w:r>
          </w:p>
        </w:tc>
        <w:tc>
          <w:tcPr>
            <w:tcW w:w="522" w:type="pct"/>
            <w:tcBorders>
              <w:top w:val="nil"/>
              <w:left w:val="nil"/>
              <w:bottom w:val="single" w:sz="8" w:space="0" w:color="auto"/>
              <w:right w:val="single" w:sz="8" w:space="0" w:color="auto"/>
            </w:tcBorders>
            <w:shd w:val="clear" w:color="auto" w:fill="auto"/>
            <w:vAlign w:val="center"/>
            <w:hideMark/>
          </w:tcPr>
          <w:p w:rsidR="00693ED0" w:rsidRPr="000C2A7E" w:rsidRDefault="00693ED0">
            <w:pPr>
              <w:spacing w:before="0" w:after="0"/>
              <w:jc w:val="center"/>
              <w:rPr>
                <w:b/>
                <w:bCs/>
                <w:noProof/>
                <w:color w:val="000000"/>
                <w:sz w:val="20"/>
                <w:szCs w:val="20"/>
              </w:rPr>
            </w:pPr>
            <w:r w:rsidRPr="000C2A7E">
              <w:rPr>
                <w:b/>
                <w:noProof/>
                <w:color w:val="000000"/>
                <w:sz w:val="20"/>
              </w:rPr>
              <w:t>2026</w:t>
            </w:r>
          </w:p>
        </w:tc>
        <w:tc>
          <w:tcPr>
            <w:tcW w:w="522" w:type="pct"/>
            <w:tcBorders>
              <w:top w:val="nil"/>
              <w:left w:val="nil"/>
              <w:bottom w:val="single" w:sz="8" w:space="0" w:color="auto"/>
              <w:right w:val="single" w:sz="8" w:space="0" w:color="auto"/>
            </w:tcBorders>
            <w:shd w:val="clear" w:color="auto" w:fill="auto"/>
            <w:vAlign w:val="center"/>
            <w:hideMark/>
          </w:tcPr>
          <w:p w:rsidR="00693ED0" w:rsidRPr="000C2A7E" w:rsidRDefault="00693ED0">
            <w:pPr>
              <w:spacing w:before="0" w:after="0"/>
              <w:jc w:val="center"/>
              <w:rPr>
                <w:b/>
                <w:bCs/>
                <w:noProof/>
                <w:color w:val="000000"/>
                <w:sz w:val="20"/>
                <w:szCs w:val="20"/>
              </w:rPr>
            </w:pPr>
            <w:r w:rsidRPr="000C2A7E">
              <w:rPr>
                <w:b/>
                <w:noProof/>
                <w:color w:val="000000"/>
                <w:sz w:val="20"/>
              </w:rPr>
              <w:t>2027</w:t>
            </w:r>
          </w:p>
        </w:tc>
      </w:tr>
      <w:tr w:rsidR="00693ED0" w:rsidRPr="000C2A7E">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0C2A7E" w:rsidRDefault="00693ED0">
            <w:pPr>
              <w:spacing w:before="0" w:after="0"/>
              <w:jc w:val="left"/>
              <w:rPr>
                <w:rFonts w:ascii="Wingdings" w:hAnsi="Wingdings" w:cs="Calibri"/>
                <w:b/>
                <w:bCs/>
                <w:noProof/>
                <w:color w:val="000000"/>
                <w:sz w:val="16"/>
                <w:szCs w:val="16"/>
              </w:rPr>
            </w:pPr>
            <w:r w:rsidRPr="000C2A7E">
              <w:rPr>
                <w:rFonts w:ascii="Wingdings" w:hAnsi="Wingdings"/>
                <w:b/>
                <w:noProof/>
                <w:color w:val="000000"/>
                <w:sz w:val="16"/>
              </w:rPr>
              <w:t></w:t>
            </w:r>
            <w:r w:rsidRPr="000C2A7E">
              <w:rPr>
                <w:b/>
                <w:noProof/>
                <w:color w:val="000000"/>
                <w:sz w:val="16"/>
              </w:rPr>
              <w:t xml:space="preserve"> Ametikohtade loeteluga ette nähtud ametikohad (ametnikud ja ajutised töötajad)</w:t>
            </w:r>
          </w:p>
        </w:tc>
      </w:tr>
      <w:tr w:rsidR="00693ED0" w:rsidRPr="000C2A7E">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C2A7E" w:rsidRDefault="00693ED0">
            <w:pPr>
              <w:spacing w:before="0" w:after="0"/>
              <w:ind w:firstLineChars="100" w:firstLine="160"/>
              <w:jc w:val="left"/>
              <w:rPr>
                <w:noProof/>
                <w:color w:val="000000"/>
                <w:sz w:val="16"/>
                <w:szCs w:val="16"/>
              </w:rPr>
            </w:pPr>
            <w:r w:rsidRPr="000C2A7E">
              <w:rPr>
                <w:noProof/>
                <w:color w:val="000000"/>
                <w:sz w:val="16"/>
              </w:rPr>
              <w:t>20 01 02 01</w:t>
            </w:r>
            <w:r w:rsidRPr="000C2A7E">
              <w:rPr>
                <w:rFonts w:ascii="Arial Narrow" w:hAnsi="Arial Narrow"/>
                <w:noProof/>
                <w:color w:val="000000"/>
                <w:sz w:val="20"/>
              </w:rPr>
              <w:t xml:space="preserve"> </w:t>
            </w:r>
            <w:r w:rsidRPr="000C2A7E">
              <w:rPr>
                <w:noProof/>
                <w:color w:val="000000"/>
                <w:sz w:val="16"/>
              </w:rPr>
              <w:t>(komisjoni peakorteris ja esindustes)</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r>
      <w:tr w:rsidR="00693ED0" w:rsidRPr="000C2A7E">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C2A7E" w:rsidRDefault="00693ED0">
            <w:pPr>
              <w:spacing w:before="0" w:after="0"/>
              <w:ind w:firstLineChars="100" w:firstLine="160"/>
              <w:jc w:val="left"/>
              <w:rPr>
                <w:noProof/>
                <w:color w:val="000000"/>
                <w:sz w:val="16"/>
                <w:szCs w:val="16"/>
              </w:rPr>
            </w:pPr>
            <w:r w:rsidRPr="000C2A7E">
              <w:rPr>
                <w:noProof/>
                <w:color w:val="000000"/>
                <w:sz w:val="16"/>
              </w:rPr>
              <w:t>20 01 02 03 (ELi delegatsioonides)</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r>
      <w:tr w:rsidR="00693ED0" w:rsidRPr="000C2A7E">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C2A7E" w:rsidRDefault="00693ED0">
            <w:pPr>
              <w:spacing w:before="0" w:after="0"/>
              <w:ind w:firstLineChars="100" w:firstLine="160"/>
              <w:jc w:val="left"/>
              <w:rPr>
                <w:noProof/>
                <w:color w:val="000000"/>
                <w:sz w:val="16"/>
                <w:szCs w:val="16"/>
              </w:rPr>
            </w:pPr>
            <w:r w:rsidRPr="000C2A7E">
              <w:rPr>
                <w:noProof/>
                <w:color w:val="000000"/>
                <w:sz w:val="16"/>
              </w:rPr>
              <w:t>01 01 01 01</w:t>
            </w:r>
            <w:r w:rsidRPr="000C2A7E">
              <w:rPr>
                <w:rFonts w:ascii="Arial Narrow" w:hAnsi="Arial Narrow"/>
                <w:noProof/>
                <w:color w:val="000000"/>
                <w:sz w:val="20"/>
              </w:rPr>
              <w:t xml:space="preserve"> </w:t>
            </w:r>
            <w:r w:rsidRPr="000C2A7E">
              <w:rPr>
                <w:noProof/>
                <w:color w:val="000000"/>
                <w:sz w:val="16"/>
              </w:rPr>
              <w:t>(kaudne teadustegevus)</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r>
      <w:tr w:rsidR="00693ED0" w:rsidRPr="000C2A7E">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C2A7E" w:rsidRDefault="00693ED0">
            <w:pPr>
              <w:spacing w:before="0" w:after="0"/>
              <w:ind w:firstLineChars="100" w:firstLine="160"/>
              <w:jc w:val="left"/>
              <w:rPr>
                <w:noProof/>
                <w:color w:val="000000"/>
                <w:sz w:val="16"/>
                <w:szCs w:val="16"/>
              </w:rPr>
            </w:pPr>
            <w:r w:rsidRPr="000C2A7E">
              <w:rPr>
                <w:noProof/>
                <w:color w:val="000000"/>
                <w:sz w:val="16"/>
              </w:rPr>
              <w:t>01 01 01 11 (otsene teadustegevus)</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r>
      <w:tr w:rsidR="00693ED0" w:rsidRPr="000C2A7E">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C2A7E" w:rsidRDefault="00693ED0">
            <w:pPr>
              <w:spacing w:before="0" w:after="0"/>
              <w:ind w:firstLineChars="100" w:firstLine="160"/>
              <w:jc w:val="left"/>
              <w:rPr>
                <w:noProof/>
                <w:color w:val="000000"/>
                <w:sz w:val="16"/>
                <w:szCs w:val="16"/>
              </w:rPr>
            </w:pPr>
            <w:r w:rsidRPr="000C2A7E">
              <w:rPr>
                <w:noProof/>
                <w:color w:val="000000"/>
                <w:sz w:val="16"/>
              </w:rPr>
              <w:t>Muud eelarveread (märkige)</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r>
      <w:tr w:rsidR="00693ED0" w:rsidRPr="000C2A7E">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0C2A7E" w:rsidRDefault="00693ED0">
            <w:pPr>
              <w:spacing w:before="0" w:after="0"/>
              <w:jc w:val="left"/>
              <w:rPr>
                <w:rFonts w:ascii="Wingdings" w:hAnsi="Wingdings" w:cs="Calibri"/>
                <w:b/>
                <w:bCs/>
                <w:noProof/>
                <w:color w:val="000000"/>
                <w:sz w:val="16"/>
                <w:szCs w:val="16"/>
              </w:rPr>
            </w:pPr>
            <w:r w:rsidRPr="000C2A7E">
              <w:rPr>
                <w:rFonts w:ascii="Calibri" w:hAnsi="Calibri"/>
                <w:b/>
                <w:noProof/>
                <w:color w:val="000000"/>
                <w:sz w:val="16"/>
              </w:rPr>
              <w:t>•</w:t>
            </w:r>
            <w:r w:rsidRPr="000C2A7E">
              <w:rPr>
                <w:b/>
                <w:noProof/>
                <w:color w:val="000000"/>
                <w:sz w:val="16"/>
              </w:rPr>
              <w:t xml:space="preserve"> Koosseisuväline personal (täistööaja ekvivalendina)</w:t>
            </w:r>
          </w:p>
        </w:tc>
      </w:tr>
      <w:tr w:rsidR="00693ED0" w:rsidRPr="000C2A7E">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C2A7E" w:rsidRDefault="00693ED0">
            <w:pPr>
              <w:spacing w:before="0" w:after="0"/>
              <w:ind w:firstLineChars="100" w:firstLine="160"/>
              <w:jc w:val="left"/>
              <w:rPr>
                <w:noProof/>
                <w:color w:val="000000"/>
                <w:sz w:val="16"/>
                <w:szCs w:val="16"/>
              </w:rPr>
            </w:pPr>
            <w:r w:rsidRPr="000C2A7E">
              <w:rPr>
                <w:noProof/>
                <w:color w:val="000000"/>
                <w:sz w:val="16"/>
              </w:rPr>
              <w:t>20 02 01</w:t>
            </w:r>
            <w:r w:rsidRPr="000C2A7E">
              <w:rPr>
                <w:rFonts w:ascii="Arial Narrow" w:hAnsi="Arial Narrow"/>
                <w:noProof/>
                <w:color w:val="000000"/>
                <w:sz w:val="20"/>
              </w:rPr>
              <w:t xml:space="preserve"> </w:t>
            </w:r>
            <w:r w:rsidRPr="000C2A7E">
              <w:rPr>
                <w:noProof/>
                <w:color w:val="000000"/>
                <w:sz w:val="16"/>
              </w:rPr>
              <w:t>(üldvahenditest rahastatavad lepingulised töötajad ja riikide lähetatud eksperdid)</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r>
      <w:tr w:rsidR="00693ED0" w:rsidRPr="000C2A7E">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C2A7E" w:rsidRDefault="00693ED0">
            <w:pPr>
              <w:spacing w:before="0" w:after="0"/>
              <w:ind w:firstLineChars="100" w:firstLine="160"/>
              <w:jc w:val="left"/>
              <w:rPr>
                <w:noProof/>
                <w:color w:val="000000"/>
                <w:sz w:val="16"/>
                <w:szCs w:val="16"/>
              </w:rPr>
            </w:pPr>
            <w:r w:rsidRPr="000C2A7E">
              <w:rPr>
                <w:noProof/>
                <w:color w:val="000000"/>
                <w:sz w:val="16"/>
              </w:rPr>
              <w:t>20 02 03 (lepingulised töötajad, kohalikud töötajad, riikide lähetatud eksperdid ja noored eksperdid ELi delegatsioonides)</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r>
      <w:tr w:rsidR="00693ED0" w:rsidRPr="000C2A7E">
        <w:trPr>
          <w:trHeight w:val="300"/>
        </w:trPr>
        <w:tc>
          <w:tcPr>
            <w:tcW w:w="815"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0C2A7E" w:rsidRDefault="00693ED0">
            <w:pPr>
              <w:spacing w:before="0" w:after="0"/>
              <w:jc w:val="center"/>
              <w:rPr>
                <w:noProof/>
                <w:color w:val="000000"/>
                <w:sz w:val="16"/>
                <w:szCs w:val="16"/>
              </w:rPr>
            </w:pPr>
            <w:r w:rsidRPr="000C2A7E">
              <w:rPr>
                <w:noProof/>
                <w:color w:val="000000"/>
                <w:sz w:val="16"/>
              </w:rPr>
              <w:t>Haldustoetuse eelarverida</w:t>
            </w:r>
            <w:r w:rsidRPr="000C2A7E">
              <w:rPr>
                <w:noProof/>
              </w:rPr>
              <w:t xml:space="preserve"> </w:t>
            </w:r>
            <w:r w:rsidRPr="000C2A7E">
              <w:rPr>
                <w:noProof/>
              </w:rPr>
              <w:br/>
            </w:r>
            <w:r w:rsidRPr="000C2A7E">
              <w:rPr>
                <w:noProof/>
                <w:color w:val="000000"/>
                <w:sz w:val="16"/>
              </w:rPr>
              <w:t>[XX.01.YY.YY]</w:t>
            </w:r>
          </w:p>
        </w:tc>
        <w:tc>
          <w:tcPr>
            <w:tcW w:w="2098" w:type="pct"/>
            <w:tcBorders>
              <w:top w:val="nil"/>
              <w:left w:val="nil"/>
              <w:bottom w:val="single" w:sz="8" w:space="0" w:color="auto"/>
              <w:right w:val="single" w:sz="8" w:space="0" w:color="auto"/>
            </w:tcBorders>
            <w:shd w:val="clear" w:color="auto" w:fill="auto"/>
            <w:vAlign w:val="center"/>
            <w:hideMark/>
          </w:tcPr>
          <w:p w:rsidR="00693ED0" w:rsidRPr="000C2A7E" w:rsidRDefault="00693ED0">
            <w:pPr>
              <w:spacing w:before="0" w:after="0"/>
              <w:ind w:firstLineChars="100" w:firstLine="160"/>
              <w:jc w:val="left"/>
              <w:rPr>
                <w:noProof/>
                <w:color w:val="000000"/>
                <w:sz w:val="16"/>
                <w:szCs w:val="16"/>
              </w:rPr>
            </w:pPr>
            <w:r w:rsidRPr="000C2A7E">
              <w:rPr>
                <w:noProof/>
                <w:color w:val="000000"/>
                <w:sz w:val="16"/>
              </w:rPr>
              <w:t>- peakorteris</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r>
      <w:tr w:rsidR="00693ED0" w:rsidRPr="000C2A7E">
        <w:trPr>
          <w:trHeight w:val="300"/>
        </w:trPr>
        <w:tc>
          <w:tcPr>
            <w:tcW w:w="815" w:type="pct"/>
            <w:vMerge/>
            <w:tcBorders>
              <w:top w:val="nil"/>
              <w:left w:val="single" w:sz="8" w:space="0" w:color="auto"/>
              <w:bottom w:val="single" w:sz="8" w:space="0" w:color="auto"/>
              <w:right w:val="single" w:sz="8" w:space="0" w:color="auto"/>
            </w:tcBorders>
            <w:vAlign w:val="center"/>
            <w:hideMark/>
          </w:tcPr>
          <w:p w:rsidR="00693ED0" w:rsidRPr="000C2A7E" w:rsidRDefault="00693ED0">
            <w:pPr>
              <w:spacing w:before="0" w:after="0"/>
              <w:jc w:val="left"/>
              <w:rPr>
                <w:noProof/>
                <w:color w:val="000000"/>
                <w:sz w:val="16"/>
                <w:szCs w:val="16"/>
                <w:lang w:eastAsia="en-IE"/>
              </w:rPr>
            </w:pPr>
          </w:p>
        </w:tc>
        <w:tc>
          <w:tcPr>
            <w:tcW w:w="2098" w:type="pct"/>
            <w:tcBorders>
              <w:top w:val="nil"/>
              <w:left w:val="nil"/>
              <w:bottom w:val="single" w:sz="8" w:space="0" w:color="auto"/>
              <w:right w:val="single" w:sz="8" w:space="0" w:color="auto"/>
            </w:tcBorders>
            <w:shd w:val="clear" w:color="auto" w:fill="auto"/>
            <w:vAlign w:val="center"/>
            <w:hideMark/>
          </w:tcPr>
          <w:p w:rsidR="00693ED0" w:rsidRPr="000C2A7E" w:rsidRDefault="00693ED0">
            <w:pPr>
              <w:spacing w:before="0" w:after="0"/>
              <w:ind w:firstLineChars="100" w:firstLine="160"/>
              <w:jc w:val="left"/>
              <w:rPr>
                <w:noProof/>
                <w:color w:val="000000"/>
                <w:sz w:val="16"/>
                <w:szCs w:val="16"/>
              </w:rPr>
            </w:pPr>
            <w:r w:rsidRPr="000C2A7E">
              <w:rPr>
                <w:noProof/>
                <w:color w:val="000000"/>
                <w:sz w:val="16"/>
              </w:rPr>
              <w:t xml:space="preserve">- ELi delegatsioonides </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r>
      <w:tr w:rsidR="00693ED0" w:rsidRPr="000C2A7E">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C2A7E" w:rsidRDefault="00693ED0">
            <w:pPr>
              <w:spacing w:before="0" w:after="0"/>
              <w:ind w:firstLineChars="100" w:firstLine="160"/>
              <w:jc w:val="left"/>
              <w:rPr>
                <w:noProof/>
                <w:color w:val="000000"/>
                <w:sz w:val="16"/>
                <w:szCs w:val="16"/>
              </w:rPr>
            </w:pPr>
            <w:r w:rsidRPr="000C2A7E">
              <w:rPr>
                <w:noProof/>
                <w:color w:val="000000"/>
                <w:sz w:val="16"/>
              </w:rPr>
              <w:t>01 01 01 02</w:t>
            </w:r>
            <w:r w:rsidRPr="000C2A7E">
              <w:rPr>
                <w:rFonts w:ascii="Arial Narrow" w:hAnsi="Arial Narrow"/>
                <w:noProof/>
                <w:color w:val="000000"/>
                <w:sz w:val="20"/>
              </w:rPr>
              <w:t xml:space="preserve"> </w:t>
            </w:r>
            <w:r w:rsidRPr="000C2A7E">
              <w:rPr>
                <w:noProof/>
                <w:color w:val="000000"/>
                <w:sz w:val="16"/>
              </w:rPr>
              <w:t>(lepingulised töötajad ja riikide lähetatud eksperdid kaudse teadustegevuse valdkonnas)</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r>
      <w:tr w:rsidR="00693ED0" w:rsidRPr="000C2A7E">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C2A7E" w:rsidRDefault="00693ED0">
            <w:pPr>
              <w:spacing w:before="0" w:after="0"/>
              <w:ind w:firstLineChars="100" w:firstLine="160"/>
              <w:jc w:val="left"/>
              <w:rPr>
                <w:noProof/>
                <w:color w:val="000000"/>
                <w:sz w:val="16"/>
                <w:szCs w:val="16"/>
              </w:rPr>
            </w:pPr>
            <w:r w:rsidRPr="000C2A7E">
              <w:rPr>
                <w:noProof/>
                <w:color w:val="000000"/>
                <w:sz w:val="16"/>
              </w:rPr>
              <w:t xml:space="preserve"> 01 01 01 12 (lepingulised töötajad ja riikide lähetatud eksperdid otsese teadustegevuse valdkonnas)</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r>
      <w:tr w:rsidR="00693ED0" w:rsidRPr="000C2A7E">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C2A7E" w:rsidRDefault="00693ED0">
            <w:pPr>
              <w:spacing w:before="0" w:after="0"/>
              <w:ind w:firstLineChars="100" w:firstLine="160"/>
              <w:jc w:val="left"/>
              <w:rPr>
                <w:noProof/>
                <w:color w:val="000000"/>
                <w:sz w:val="16"/>
                <w:szCs w:val="16"/>
              </w:rPr>
            </w:pPr>
            <w:r w:rsidRPr="000C2A7E">
              <w:rPr>
                <w:noProof/>
                <w:color w:val="000000"/>
                <w:sz w:val="16"/>
              </w:rPr>
              <w:t>Muud eelarveread (märkige) - Rubriik 7</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r>
      <w:tr w:rsidR="00693ED0" w:rsidRPr="000C2A7E">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C2A7E" w:rsidRDefault="00693ED0">
            <w:pPr>
              <w:spacing w:before="0" w:after="0"/>
              <w:ind w:firstLineChars="100" w:firstLine="160"/>
              <w:jc w:val="left"/>
              <w:rPr>
                <w:noProof/>
                <w:color w:val="000000"/>
                <w:sz w:val="16"/>
                <w:szCs w:val="16"/>
              </w:rPr>
            </w:pPr>
            <w:r w:rsidRPr="000C2A7E">
              <w:rPr>
                <w:noProof/>
                <w:color w:val="000000"/>
                <w:sz w:val="16"/>
              </w:rPr>
              <w:t>Muud eelarveread (märkige) - Rubriigist 7 välja jäävad kulud</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r>
      <w:tr w:rsidR="00693ED0" w:rsidRPr="000C2A7E">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C2A7E" w:rsidRDefault="00693ED0">
            <w:pPr>
              <w:spacing w:before="0" w:after="0"/>
              <w:ind w:firstLineChars="100" w:firstLine="160"/>
              <w:jc w:val="left"/>
              <w:rPr>
                <w:b/>
                <w:bCs/>
                <w:noProof/>
                <w:color w:val="000000"/>
                <w:sz w:val="16"/>
                <w:szCs w:val="16"/>
              </w:rPr>
            </w:pPr>
            <w:r w:rsidRPr="000C2A7E">
              <w:rPr>
                <w:b/>
                <w:noProof/>
                <w:color w:val="000000"/>
                <w:sz w:val="16"/>
              </w:rPr>
              <w:t>KOKKU</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b/>
                <w:bCs/>
                <w:noProof/>
                <w:color w:val="000000"/>
                <w:sz w:val="16"/>
                <w:szCs w:val="16"/>
              </w:rPr>
            </w:pPr>
            <w:r w:rsidRPr="000C2A7E">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b/>
                <w:bCs/>
                <w:noProof/>
                <w:color w:val="000000"/>
                <w:sz w:val="16"/>
                <w:szCs w:val="16"/>
              </w:rPr>
            </w:pPr>
            <w:r w:rsidRPr="000C2A7E">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b/>
                <w:bCs/>
                <w:noProof/>
                <w:color w:val="000000"/>
                <w:sz w:val="16"/>
                <w:szCs w:val="16"/>
              </w:rPr>
            </w:pPr>
            <w:r w:rsidRPr="000C2A7E">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b/>
                <w:bCs/>
                <w:noProof/>
                <w:color w:val="000000"/>
                <w:sz w:val="16"/>
                <w:szCs w:val="16"/>
              </w:rPr>
            </w:pPr>
            <w:r w:rsidRPr="000C2A7E">
              <w:rPr>
                <w:b/>
                <w:noProof/>
                <w:color w:val="000000"/>
                <w:sz w:val="16"/>
              </w:rPr>
              <w:t>0</w:t>
            </w:r>
          </w:p>
        </w:tc>
      </w:tr>
    </w:tbl>
    <w:p w:rsidR="00693ED0" w:rsidRPr="000C2A7E" w:rsidRDefault="00693ED0" w:rsidP="00693ED0">
      <w:pPr>
        <w:pStyle w:val="ManualHeading3"/>
        <w:rPr>
          <w:noProof/>
        </w:rPr>
      </w:pPr>
      <w:bookmarkStart w:id="169" w:name="_Toc167220296"/>
      <w:bookmarkStart w:id="170" w:name="_Toc177549029"/>
      <w:r w:rsidRPr="000C2A7E">
        <w:rPr>
          <w:noProof/>
        </w:rPr>
        <w:t>3.2.4.2.</w:t>
      </w:r>
      <w:r w:rsidRPr="000C2A7E">
        <w:rPr>
          <w:noProof/>
        </w:rPr>
        <w:tab/>
        <w:t>Rahastatakse sihtotstarbelisest välistulust</w:t>
      </w:r>
      <w:bookmarkEnd w:id="169"/>
      <w:bookmarkEnd w:id="170"/>
    </w:p>
    <w:tbl>
      <w:tblPr>
        <w:tblW w:w="5000" w:type="pct"/>
        <w:tblLook w:val="04A0" w:firstRow="1" w:lastRow="0" w:firstColumn="1" w:lastColumn="0" w:noHBand="0" w:noVBand="1"/>
      </w:tblPr>
      <w:tblGrid>
        <w:gridCol w:w="1513"/>
        <w:gridCol w:w="3898"/>
        <w:gridCol w:w="970"/>
        <w:gridCol w:w="970"/>
        <w:gridCol w:w="970"/>
        <w:gridCol w:w="968"/>
      </w:tblGrid>
      <w:tr w:rsidR="00693ED0" w:rsidRPr="000C2A7E">
        <w:trPr>
          <w:trHeight w:val="300"/>
        </w:trPr>
        <w:tc>
          <w:tcPr>
            <w:tcW w:w="2913"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0C2A7E" w:rsidRDefault="00693ED0">
            <w:pPr>
              <w:spacing w:before="0" w:after="0"/>
              <w:jc w:val="center"/>
              <w:rPr>
                <w:b/>
                <w:bCs/>
                <w:noProof/>
                <w:color w:val="000000"/>
                <w:sz w:val="18"/>
                <w:szCs w:val="18"/>
              </w:rPr>
            </w:pPr>
            <w:r w:rsidRPr="000C2A7E">
              <w:rPr>
                <w:b/>
                <w:noProof/>
                <w:color w:val="000000"/>
                <w:sz w:val="18"/>
              </w:rPr>
              <w:t>SIHTOTSTARBELINE VÄLISTULU</w:t>
            </w:r>
          </w:p>
        </w:tc>
        <w:tc>
          <w:tcPr>
            <w:tcW w:w="522" w:type="pct"/>
            <w:tcBorders>
              <w:top w:val="single" w:sz="8" w:space="0" w:color="auto"/>
              <w:left w:val="nil"/>
              <w:bottom w:val="nil"/>
              <w:right w:val="single" w:sz="8" w:space="0" w:color="auto"/>
            </w:tcBorders>
            <w:shd w:val="clear" w:color="auto" w:fill="auto"/>
            <w:vAlign w:val="center"/>
            <w:hideMark/>
          </w:tcPr>
          <w:p w:rsidR="00693ED0" w:rsidRPr="000C2A7E" w:rsidRDefault="00693ED0">
            <w:pPr>
              <w:spacing w:before="0" w:after="0"/>
              <w:jc w:val="center"/>
              <w:rPr>
                <w:noProof/>
                <w:color w:val="000000"/>
                <w:sz w:val="20"/>
                <w:szCs w:val="20"/>
              </w:rPr>
            </w:pPr>
            <w:r w:rsidRPr="000C2A7E">
              <w:rPr>
                <w:noProof/>
                <w:color w:val="000000"/>
                <w:sz w:val="20"/>
              </w:rPr>
              <w:t>Aasta</w:t>
            </w:r>
          </w:p>
        </w:tc>
        <w:tc>
          <w:tcPr>
            <w:tcW w:w="522" w:type="pct"/>
            <w:tcBorders>
              <w:top w:val="single" w:sz="8" w:space="0" w:color="auto"/>
              <w:left w:val="nil"/>
              <w:bottom w:val="nil"/>
              <w:right w:val="single" w:sz="8" w:space="0" w:color="auto"/>
            </w:tcBorders>
            <w:shd w:val="clear" w:color="auto" w:fill="auto"/>
            <w:vAlign w:val="center"/>
            <w:hideMark/>
          </w:tcPr>
          <w:p w:rsidR="00693ED0" w:rsidRPr="000C2A7E" w:rsidRDefault="00693ED0">
            <w:pPr>
              <w:spacing w:before="0" w:after="0"/>
              <w:jc w:val="center"/>
              <w:rPr>
                <w:noProof/>
                <w:color w:val="000000"/>
                <w:sz w:val="20"/>
                <w:szCs w:val="20"/>
              </w:rPr>
            </w:pPr>
            <w:r w:rsidRPr="000C2A7E">
              <w:rPr>
                <w:noProof/>
                <w:color w:val="000000"/>
                <w:sz w:val="20"/>
              </w:rPr>
              <w:t>Aasta</w:t>
            </w:r>
          </w:p>
        </w:tc>
        <w:tc>
          <w:tcPr>
            <w:tcW w:w="522" w:type="pct"/>
            <w:tcBorders>
              <w:top w:val="single" w:sz="8" w:space="0" w:color="auto"/>
              <w:left w:val="nil"/>
              <w:bottom w:val="nil"/>
              <w:right w:val="single" w:sz="8" w:space="0" w:color="auto"/>
            </w:tcBorders>
            <w:shd w:val="clear" w:color="auto" w:fill="auto"/>
            <w:vAlign w:val="center"/>
            <w:hideMark/>
          </w:tcPr>
          <w:p w:rsidR="00693ED0" w:rsidRPr="000C2A7E" w:rsidRDefault="00693ED0">
            <w:pPr>
              <w:spacing w:before="0" w:after="0"/>
              <w:jc w:val="center"/>
              <w:rPr>
                <w:noProof/>
                <w:color w:val="000000"/>
                <w:sz w:val="20"/>
                <w:szCs w:val="20"/>
              </w:rPr>
            </w:pPr>
            <w:r w:rsidRPr="000C2A7E">
              <w:rPr>
                <w:noProof/>
                <w:color w:val="000000"/>
                <w:sz w:val="20"/>
              </w:rPr>
              <w:t>Aasta</w:t>
            </w:r>
          </w:p>
        </w:tc>
        <w:tc>
          <w:tcPr>
            <w:tcW w:w="522" w:type="pct"/>
            <w:tcBorders>
              <w:top w:val="single" w:sz="8" w:space="0" w:color="auto"/>
              <w:left w:val="nil"/>
              <w:bottom w:val="nil"/>
              <w:right w:val="single" w:sz="8" w:space="0" w:color="auto"/>
            </w:tcBorders>
            <w:shd w:val="clear" w:color="auto" w:fill="auto"/>
            <w:vAlign w:val="center"/>
            <w:hideMark/>
          </w:tcPr>
          <w:p w:rsidR="00693ED0" w:rsidRPr="000C2A7E" w:rsidRDefault="00693ED0">
            <w:pPr>
              <w:spacing w:before="0" w:after="0"/>
              <w:jc w:val="center"/>
              <w:rPr>
                <w:noProof/>
                <w:color w:val="000000"/>
                <w:sz w:val="20"/>
                <w:szCs w:val="20"/>
              </w:rPr>
            </w:pPr>
            <w:r w:rsidRPr="000C2A7E">
              <w:rPr>
                <w:noProof/>
                <w:color w:val="000000"/>
                <w:sz w:val="20"/>
              </w:rPr>
              <w:t>Aasta</w:t>
            </w:r>
          </w:p>
        </w:tc>
      </w:tr>
      <w:tr w:rsidR="00693ED0" w:rsidRPr="000C2A7E">
        <w:trPr>
          <w:trHeight w:val="300"/>
        </w:trPr>
        <w:tc>
          <w:tcPr>
            <w:tcW w:w="2913" w:type="pct"/>
            <w:gridSpan w:val="2"/>
            <w:vMerge/>
            <w:tcBorders>
              <w:top w:val="single" w:sz="8" w:space="0" w:color="auto"/>
              <w:left w:val="single" w:sz="8" w:space="0" w:color="auto"/>
              <w:bottom w:val="single" w:sz="8" w:space="0" w:color="auto"/>
              <w:right w:val="single" w:sz="8" w:space="0" w:color="000000"/>
            </w:tcBorders>
            <w:vAlign w:val="center"/>
            <w:hideMark/>
          </w:tcPr>
          <w:p w:rsidR="00693ED0" w:rsidRPr="000C2A7E" w:rsidRDefault="00693ED0">
            <w:pPr>
              <w:spacing w:before="0" w:after="0"/>
              <w:jc w:val="left"/>
              <w:rPr>
                <w:b/>
                <w:bCs/>
                <w:noProof/>
                <w:color w:val="000000"/>
                <w:sz w:val="18"/>
                <w:szCs w:val="18"/>
                <w:lang w:eastAsia="en-IE"/>
              </w:rPr>
            </w:pPr>
          </w:p>
        </w:tc>
        <w:tc>
          <w:tcPr>
            <w:tcW w:w="522" w:type="pct"/>
            <w:tcBorders>
              <w:top w:val="nil"/>
              <w:left w:val="nil"/>
              <w:bottom w:val="single" w:sz="8" w:space="0" w:color="auto"/>
              <w:right w:val="single" w:sz="8" w:space="0" w:color="auto"/>
            </w:tcBorders>
            <w:shd w:val="clear" w:color="auto" w:fill="auto"/>
            <w:vAlign w:val="center"/>
            <w:hideMark/>
          </w:tcPr>
          <w:p w:rsidR="00693ED0" w:rsidRPr="000C2A7E" w:rsidRDefault="00693ED0">
            <w:pPr>
              <w:spacing w:before="0" w:after="0"/>
              <w:jc w:val="center"/>
              <w:rPr>
                <w:b/>
                <w:bCs/>
                <w:noProof/>
                <w:color w:val="000000"/>
                <w:sz w:val="20"/>
                <w:szCs w:val="20"/>
              </w:rPr>
            </w:pPr>
            <w:r w:rsidRPr="000C2A7E">
              <w:rPr>
                <w:b/>
                <w:noProof/>
                <w:color w:val="000000"/>
                <w:sz w:val="20"/>
              </w:rPr>
              <w:t>2024</w:t>
            </w:r>
          </w:p>
        </w:tc>
        <w:tc>
          <w:tcPr>
            <w:tcW w:w="522" w:type="pct"/>
            <w:tcBorders>
              <w:top w:val="nil"/>
              <w:left w:val="nil"/>
              <w:bottom w:val="single" w:sz="8" w:space="0" w:color="auto"/>
              <w:right w:val="single" w:sz="8" w:space="0" w:color="auto"/>
            </w:tcBorders>
            <w:shd w:val="clear" w:color="auto" w:fill="auto"/>
            <w:vAlign w:val="center"/>
            <w:hideMark/>
          </w:tcPr>
          <w:p w:rsidR="00693ED0" w:rsidRPr="000C2A7E" w:rsidRDefault="00693ED0">
            <w:pPr>
              <w:spacing w:before="0" w:after="0"/>
              <w:jc w:val="center"/>
              <w:rPr>
                <w:b/>
                <w:bCs/>
                <w:noProof/>
                <w:color w:val="000000"/>
                <w:sz w:val="20"/>
                <w:szCs w:val="20"/>
              </w:rPr>
            </w:pPr>
            <w:r w:rsidRPr="000C2A7E">
              <w:rPr>
                <w:b/>
                <w:noProof/>
                <w:color w:val="000000"/>
                <w:sz w:val="20"/>
              </w:rPr>
              <w:t>2025</w:t>
            </w:r>
          </w:p>
        </w:tc>
        <w:tc>
          <w:tcPr>
            <w:tcW w:w="522" w:type="pct"/>
            <w:tcBorders>
              <w:top w:val="nil"/>
              <w:left w:val="nil"/>
              <w:bottom w:val="single" w:sz="8" w:space="0" w:color="auto"/>
              <w:right w:val="single" w:sz="8" w:space="0" w:color="auto"/>
            </w:tcBorders>
            <w:shd w:val="clear" w:color="auto" w:fill="auto"/>
            <w:vAlign w:val="center"/>
            <w:hideMark/>
          </w:tcPr>
          <w:p w:rsidR="00693ED0" w:rsidRPr="000C2A7E" w:rsidRDefault="00693ED0">
            <w:pPr>
              <w:spacing w:before="0" w:after="0"/>
              <w:jc w:val="center"/>
              <w:rPr>
                <w:b/>
                <w:bCs/>
                <w:noProof/>
                <w:color w:val="000000"/>
                <w:sz w:val="20"/>
                <w:szCs w:val="20"/>
              </w:rPr>
            </w:pPr>
            <w:r w:rsidRPr="000C2A7E">
              <w:rPr>
                <w:b/>
                <w:noProof/>
                <w:color w:val="000000"/>
                <w:sz w:val="20"/>
              </w:rPr>
              <w:t>2026</w:t>
            </w:r>
          </w:p>
        </w:tc>
        <w:tc>
          <w:tcPr>
            <w:tcW w:w="522" w:type="pct"/>
            <w:tcBorders>
              <w:top w:val="nil"/>
              <w:left w:val="nil"/>
              <w:bottom w:val="single" w:sz="8" w:space="0" w:color="auto"/>
              <w:right w:val="single" w:sz="8" w:space="0" w:color="auto"/>
            </w:tcBorders>
            <w:shd w:val="clear" w:color="auto" w:fill="auto"/>
            <w:vAlign w:val="center"/>
            <w:hideMark/>
          </w:tcPr>
          <w:p w:rsidR="00693ED0" w:rsidRPr="000C2A7E" w:rsidRDefault="00693ED0">
            <w:pPr>
              <w:spacing w:before="0" w:after="0"/>
              <w:jc w:val="center"/>
              <w:rPr>
                <w:b/>
                <w:bCs/>
                <w:noProof/>
                <w:color w:val="000000"/>
                <w:sz w:val="20"/>
                <w:szCs w:val="20"/>
              </w:rPr>
            </w:pPr>
            <w:r w:rsidRPr="000C2A7E">
              <w:rPr>
                <w:b/>
                <w:noProof/>
                <w:color w:val="000000"/>
                <w:sz w:val="20"/>
              </w:rPr>
              <w:t>2027</w:t>
            </w:r>
          </w:p>
        </w:tc>
      </w:tr>
      <w:tr w:rsidR="00693ED0" w:rsidRPr="000C2A7E">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0C2A7E" w:rsidRDefault="00693ED0">
            <w:pPr>
              <w:spacing w:before="0" w:after="0"/>
              <w:jc w:val="left"/>
              <w:rPr>
                <w:rFonts w:ascii="Wingdings" w:hAnsi="Wingdings" w:cs="Calibri"/>
                <w:b/>
                <w:bCs/>
                <w:noProof/>
                <w:color w:val="000000"/>
                <w:sz w:val="16"/>
                <w:szCs w:val="16"/>
              </w:rPr>
            </w:pPr>
            <w:r w:rsidRPr="000C2A7E">
              <w:rPr>
                <w:rFonts w:ascii="Wingdings" w:hAnsi="Wingdings"/>
                <w:b/>
                <w:noProof/>
                <w:color w:val="000000"/>
                <w:sz w:val="16"/>
              </w:rPr>
              <w:t></w:t>
            </w:r>
            <w:r w:rsidRPr="000C2A7E">
              <w:rPr>
                <w:b/>
                <w:noProof/>
                <w:color w:val="000000"/>
                <w:sz w:val="16"/>
              </w:rPr>
              <w:t xml:space="preserve"> Ametikohtade loeteluga ette nähtud ametikohad (ametnikud ja ajutised töötajad)</w:t>
            </w:r>
          </w:p>
        </w:tc>
      </w:tr>
      <w:tr w:rsidR="00693ED0" w:rsidRPr="000C2A7E">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C2A7E" w:rsidRDefault="00693ED0">
            <w:pPr>
              <w:spacing w:before="0" w:after="0"/>
              <w:ind w:firstLineChars="100" w:firstLine="160"/>
              <w:jc w:val="left"/>
              <w:rPr>
                <w:noProof/>
                <w:color w:val="000000"/>
                <w:sz w:val="16"/>
                <w:szCs w:val="16"/>
              </w:rPr>
            </w:pPr>
            <w:r w:rsidRPr="000C2A7E">
              <w:rPr>
                <w:noProof/>
                <w:color w:val="000000"/>
                <w:sz w:val="16"/>
              </w:rPr>
              <w:t>20 01 02 01</w:t>
            </w:r>
            <w:r w:rsidRPr="000C2A7E">
              <w:rPr>
                <w:rFonts w:ascii="Arial Narrow" w:hAnsi="Arial Narrow"/>
                <w:noProof/>
                <w:color w:val="000000"/>
                <w:sz w:val="20"/>
              </w:rPr>
              <w:t xml:space="preserve"> </w:t>
            </w:r>
            <w:r w:rsidRPr="000C2A7E">
              <w:rPr>
                <w:noProof/>
                <w:color w:val="000000"/>
                <w:sz w:val="16"/>
              </w:rPr>
              <w:t>(komisjoni peakorteris ja esindustes)</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r>
      <w:tr w:rsidR="00693ED0" w:rsidRPr="000C2A7E">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C2A7E" w:rsidRDefault="00693ED0">
            <w:pPr>
              <w:spacing w:before="0" w:after="0"/>
              <w:ind w:firstLineChars="100" w:firstLine="160"/>
              <w:jc w:val="left"/>
              <w:rPr>
                <w:noProof/>
                <w:color w:val="000000"/>
                <w:sz w:val="16"/>
                <w:szCs w:val="16"/>
              </w:rPr>
            </w:pPr>
            <w:r w:rsidRPr="000C2A7E">
              <w:rPr>
                <w:noProof/>
                <w:color w:val="000000"/>
                <w:sz w:val="16"/>
              </w:rPr>
              <w:t>20 01 02 03 (ELi delegatsioonides)</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r>
      <w:tr w:rsidR="00693ED0" w:rsidRPr="000C2A7E">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C2A7E" w:rsidRDefault="00693ED0">
            <w:pPr>
              <w:spacing w:before="0" w:after="0"/>
              <w:ind w:firstLineChars="100" w:firstLine="160"/>
              <w:jc w:val="left"/>
              <w:rPr>
                <w:noProof/>
                <w:color w:val="000000"/>
                <w:sz w:val="16"/>
                <w:szCs w:val="16"/>
              </w:rPr>
            </w:pPr>
            <w:r w:rsidRPr="000C2A7E">
              <w:rPr>
                <w:noProof/>
                <w:color w:val="000000"/>
                <w:sz w:val="16"/>
              </w:rPr>
              <w:t>01 01 01 01 (kaudne teadustegevus)</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r>
      <w:tr w:rsidR="00693ED0" w:rsidRPr="000C2A7E">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C2A7E" w:rsidRDefault="00693ED0">
            <w:pPr>
              <w:spacing w:before="0" w:after="0"/>
              <w:ind w:firstLineChars="100" w:firstLine="160"/>
              <w:jc w:val="left"/>
              <w:rPr>
                <w:noProof/>
                <w:color w:val="000000"/>
                <w:sz w:val="16"/>
                <w:szCs w:val="16"/>
              </w:rPr>
            </w:pPr>
            <w:r w:rsidRPr="000C2A7E">
              <w:rPr>
                <w:noProof/>
                <w:color w:val="000000"/>
                <w:sz w:val="16"/>
              </w:rPr>
              <w:t>01 01 01 11 (otsene teadustegevus)</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r>
      <w:tr w:rsidR="00693ED0" w:rsidRPr="000C2A7E">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C2A7E" w:rsidRDefault="00693ED0">
            <w:pPr>
              <w:spacing w:before="0" w:after="0"/>
              <w:ind w:firstLineChars="100" w:firstLine="160"/>
              <w:jc w:val="left"/>
              <w:rPr>
                <w:noProof/>
                <w:color w:val="000000"/>
                <w:sz w:val="16"/>
                <w:szCs w:val="16"/>
              </w:rPr>
            </w:pPr>
            <w:r w:rsidRPr="000C2A7E">
              <w:rPr>
                <w:noProof/>
                <w:color w:val="000000"/>
                <w:sz w:val="16"/>
              </w:rPr>
              <w:t>Muud eelarveread (märkige)</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r>
      <w:tr w:rsidR="00693ED0" w:rsidRPr="000C2A7E">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0C2A7E" w:rsidRDefault="00693ED0">
            <w:pPr>
              <w:spacing w:before="0" w:after="0"/>
              <w:jc w:val="left"/>
              <w:rPr>
                <w:rFonts w:ascii="Wingdings" w:hAnsi="Wingdings" w:cs="Calibri"/>
                <w:b/>
                <w:bCs/>
                <w:noProof/>
                <w:color w:val="000000"/>
                <w:sz w:val="16"/>
                <w:szCs w:val="16"/>
              </w:rPr>
            </w:pPr>
            <w:r w:rsidRPr="000C2A7E">
              <w:rPr>
                <w:rFonts w:ascii="Calibri" w:hAnsi="Calibri"/>
                <w:b/>
                <w:noProof/>
                <w:color w:val="000000"/>
                <w:sz w:val="16"/>
              </w:rPr>
              <w:t>•</w:t>
            </w:r>
            <w:r w:rsidRPr="000C2A7E">
              <w:rPr>
                <w:b/>
                <w:noProof/>
                <w:color w:val="000000"/>
                <w:sz w:val="16"/>
              </w:rPr>
              <w:t xml:space="preserve"> Koosseisuväline personal (täistööaja ekvivalendina)</w:t>
            </w:r>
          </w:p>
        </w:tc>
      </w:tr>
      <w:tr w:rsidR="00693ED0" w:rsidRPr="000C2A7E">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C2A7E" w:rsidRDefault="00693ED0">
            <w:pPr>
              <w:spacing w:before="0" w:after="0"/>
              <w:ind w:firstLineChars="100" w:firstLine="160"/>
              <w:jc w:val="left"/>
              <w:rPr>
                <w:noProof/>
                <w:color w:val="000000"/>
                <w:sz w:val="16"/>
                <w:szCs w:val="16"/>
              </w:rPr>
            </w:pPr>
            <w:r w:rsidRPr="000C2A7E">
              <w:rPr>
                <w:noProof/>
                <w:color w:val="000000"/>
                <w:sz w:val="16"/>
              </w:rPr>
              <w:t>20 02 01</w:t>
            </w:r>
            <w:r w:rsidRPr="000C2A7E">
              <w:rPr>
                <w:rFonts w:ascii="Arial Narrow" w:hAnsi="Arial Narrow"/>
                <w:noProof/>
                <w:color w:val="000000"/>
                <w:sz w:val="20"/>
              </w:rPr>
              <w:t xml:space="preserve"> </w:t>
            </w:r>
            <w:r w:rsidRPr="000C2A7E">
              <w:rPr>
                <w:noProof/>
                <w:color w:val="000000"/>
                <w:sz w:val="16"/>
              </w:rPr>
              <w:t>(üldvahenditest rahastatavad lepingulised töötajad ja riikide lähetatud eksperdid)</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r>
      <w:tr w:rsidR="00693ED0" w:rsidRPr="000C2A7E">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C2A7E" w:rsidRDefault="00693ED0">
            <w:pPr>
              <w:spacing w:before="0" w:after="0"/>
              <w:ind w:firstLineChars="100" w:firstLine="160"/>
              <w:jc w:val="left"/>
              <w:rPr>
                <w:noProof/>
                <w:color w:val="000000"/>
                <w:sz w:val="16"/>
                <w:szCs w:val="16"/>
              </w:rPr>
            </w:pPr>
            <w:r w:rsidRPr="000C2A7E">
              <w:rPr>
                <w:noProof/>
                <w:color w:val="000000"/>
                <w:sz w:val="16"/>
              </w:rPr>
              <w:t>20 02 03 (lepingulised töötajad, kohalikud töötajad, riikide lähetatud eksperdid ja noored eksperdid ELi delegatsioonides)</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r>
      <w:tr w:rsidR="00693ED0" w:rsidRPr="000C2A7E">
        <w:trPr>
          <w:trHeight w:val="300"/>
        </w:trPr>
        <w:tc>
          <w:tcPr>
            <w:tcW w:w="815"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0C2A7E" w:rsidRDefault="00693ED0">
            <w:pPr>
              <w:spacing w:before="0" w:after="0"/>
              <w:jc w:val="center"/>
              <w:rPr>
                <w:noProof/>
                <w:color w:val="000000"/>
                <w:sz w:val="16"/>
                <w:szCs w:val="16"/>
              </w:rPr>
            </w:pPr>
            <w:r w:rsidRPr="000C2A7E">
              <w:rPr>
                <w:noProof/>
                <w:color w:val="000000"/>
                <w:sz w:val="16"/>
              </w:rPr>
              <w:t>Haldustoetuse eelarverida</w:t>
            </w:r>
            <w:r w:rsidR="008E0EEB">
              <w:rPr>
                <w:noProof/>
                <w:color w:val="000000"/>
                <w:sz w:val="16"/>
              </w:rPr>
              <w:t xml:space="preserve"> </w:t>
            </w:r>
            <w:r w:rsidRPr="000C2A7E">
              <w:rPr>
                <w:noProof/>
              </w:rPr>
              <w:br/>
            </w:r>
            <w:r w:rsidRPr="000C2A7E">
              <w:rPr>
                <w:noProof/>
                <w:color w:val="000000"/>
                <w:sz w:val="16"/>
              </w:rPr>
              <w:t>[XX.01.YY.YY]</w:t>
            </w:r>
          </w:p>
        </w:tc>
        <w:tc>
          <w:tcPr>
            <w:tcW w:w="2098" w:type="pct"/>
            <w:tcBorders>
              <w:top w:val="nil"/>
              <w:left w:val="nil"/>
              <w:bottom w:val="single" w:sz="8" w:space="0" w:color="auto"/>
              <w:right w:val="single" w:sz="8" w:space="0" w:color="auto"/>
            </w:tcBorders>
            <w:shd w:val="clear" w:color="auto" w:fill="auto"/>
            <w:vAlign w:val="center"/>
            <w:hideMark/>
          </w:tcPr>
          <w:p w:rsidR="00693ED0" w:rsidRPr="000C2A7E" w:rsidRDefault="00693ED0">
            <w:pPr>
              <w:spacing w:before="0" w:after="0"/>
              <w:ind w:firstLineChars="100" w:firstLine="160"/>
              <w:jc w:val="left"/>
              <w:rPr>
                <w:noProof/>
                <w:color w:val="000000"/>
                <w:sz w:val="16"/>
                <w:szCs w:val="16"/>
              </w:rPr>
            </w:pPr>
            <w:r w:rsidRPr="000C2A7E">
              <w:rPr>
                <w:noProof/>
                <w:color w:val="000000"/>
                <w:sz w:val="16"/>
              </w:rPr>
              <w:t>- peakorteris</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r>
      <w:tr w:rsidR="00693ED0" w:rsidRPr="000C2A7E">
        <w:trPr>
          <w:trHeight w:val="300"/>
        </w:trPr>
        <w:tc>
          <w:tcPr>
            <w:tcW w:w="815" w:type="pct"/>
            <w:vMerge/>
            <w:tcBorders>
              <w:top w:val="nil"/>
              <w:left w:val="single" w:sz="8" w:space="0" w:color="auto"/>
              <w:bottom w:val="single" w:sz="8" w:space="0" w:color="auto"/>
              <w:right w:val="single" w:sz="8" w:space="0" w:color="auto"/>
            </w:tcBorders>
            <w:vAlign w:val="center"/>
            <w:hideMark/>
          </w:tcPr>
          <w:p w:rsidR="00693ED0" w:rsidRPr="000C2A7E" w:rsidRDefault="00693ED0">
            <w:pPr>
              <w:spacing w:before="0" w:after="0"/>
              <w:jc w:val="left"/>
              <w:rPr>
                <w:noProof/>
                <w:color w:val="000000"/>
                <w:sz w:val="16"/>
                <w:szCs w:val="16"/>
                <w:lang w:eastAsia="en-IE"/>
              </w:rPr>
            </w:pPr>
          </w:p>
        </w:tc>
        <w:tc>
          <w:tcPr>
            <w:tcW w:w="2098" w:type="pct"/>
            <w:tcBorders>
              <w:top w:val="nil"/>
              <w:left w:val="nil"/>
              <w:bottom w:val="single" w:sz="8" w:space="0" w:color="auto"/>
              <w:right w:val="single" w:sz="8" w:space="0" w:color="auto"/>
            </w:tcBorders>
            <w:shd w:val="clear" w:color="auto" w:fill="auto"/>
            <w:vAlign w:val="center"/>
            <w:hideMark/>
          </w:tcPr>
          <w:p w:rsidR="00693ED0" w:rsidRPr="000C2A7E" w:rsidRDefault="00693ED0">
            <w:pPr>
              <w:spacing w:before="0" w:after="0"/>
              <w:ind w:firstLineChars="100" w:firstLine="160"/>
              <w:jc w:val="left"/>
              <w:rPr>
                <w:noProof/>
                <w:color w:val="000000"/>
                <w:sz w:val="16"/>
                <w:szCs w:val="16"/>
              </w:rPr>
            </w:pPr>
            <w:r w:rsidRPr="000C2A7E">
              <w:rPr>
                <w:noProof/>
                <w:color w:val="000000"/>
                <w:sz w:val="16"/>
              </w:rPr>
              <w:t xml:space="preserve">- ELi delegatsioonides </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r>
      <w:tr w:rsidR="00693ED0" w:rsidRPr="000C2A7E">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C2A7E" w:rsidRDefault="00693ED0">
            <w:pPr>
              <w:spacing w:before="0" w:after="0"/>
              <w:ind w:firstLineChars="100" w:firstLine="160"/>
              <w:jc w:val="left"/>
              <w:rPr>
                <w:noProof/>
                <w:color w:val="000000"/>
                <w:sz w:val="16"/>
                <w:szCs w:val="16"/>
              </w:rPr>
            </w:pPr>
            <w:r w:rsidRPr="000C2A7E">
              <w:rPr>
                <w:noProof/>
                <w:color w:val="000000"/>
                <w:sz w:val="16"/>
              </w:rPr>
              <w:t>01 01 01 02</w:t>
            </w:r>
            <w:r w:rsidRPr="000C2A7E">
              <w:rPr>
                <w:rFonts w:ascii="Arial Narrow" w:hAnsi="Arial Narrow"/>
                <w:noProof/>
                <w:color w:val="000000"/>
                <w:sz w:val="20"/>
              </w:rPr>
              <w:t xml:space="preserve"> </w:t>
            </w:r>
            <w:r w:rsidRPr="000C2A7E">
              <w:rPr>
                <w:noProof/>
                <w:color w:val="000000"/>
                <w:sz w:val="16"/>
              </w:rPr>
              <w:t>(lepingulised töötajad ja riikide lähetatud eksperdid kaudse teadustegevuse valdkonnas)</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r>
      <w:tr w:rsidR="00693ED0" w:rsidRPr="000C2A7E">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C2A7E" w:rsidRDefault="00693ED0">
            <w:pPr>
              <w:spacing w:before="0" w:after="0"/>
              <w:ind w:firstLineChars="100" w:firstLine="160"/>
              <w:jc w:val="left"/>
              <w:rPr>
                <w:noProof/>
                <w:color w:val="000000"/>
                <w:sz w:val="16"/>
                <w:szCs w:val="16"/>
              </w:rPr>
            </w:pPr>
            <w:r w:rsidRPr="000C2A7E">
              <w:rPr>
                <w:noProof/>
                <w:color w:val="000000"/>
                <w:sz w:val="16"/>
              </w:rPr>
              <w:t xml:space="preserve"> 01 01 01 12 (lepingulised töötajad ja riikide lähetatud eksperdid otsese teadustegevuse valdkonnas)</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r>
      <w:tr w:rsidR="00693ED0" w:rsidRPr="000C2A7E">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C2A7E" w:rsidRDefault="00693ED0">
            <w:pPr>
              <w:spacing w:before="0" w:after="0"/>
              <w:ind w:firstLineChars="100" w:firstLine="160"/>
              <w:jc w:val="left"/>
              <w:rPr>
                <w:noProof/>
                <w:color w:val="000000"/>
                <w:sz w:val="16"/>
                <w:szCs w:val="16"/>
              </w:rPr>
            </w:pPr>
            <w:r w:rsidRPr="000C2A7E">
              <w:rPr>
                <w:noProof/>
                <w:color w:val="000000"/>
                <w:sz w:val="16"/>
              </w:rPr>
              <w:t>Muud eelarveread (märkige) - Rubriik 7</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r>
      <w:tr w:rsidR="00693ED0" w:rsidRPr="000C2A7E">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C2A7E" w:rsidRDefault="00693ED0">
            <w:pPr>
              <w:spacing w:before="0" w:after="0"/>
              <w:ind w:firstLineChars="100" w:firstLine="160"/>
              <w:jc w:val="left"/>
              <w:rPr>
                <w:noProof/>
                <w:color w:val="000000"/>
                <w:sz w:val="16"/>
                <w:szCs w:val="16"/>
              </w:rPr>
            </w:pPr>
            <w:r w:rsidRPr="000C2A7E">
              <w:rPr>
                <w:noProof/>
                <w:color w:val="000000"/>
                <w:sz w:val="16"/>
              </w:rPr>
              <w:t>Muud eelarveread (märkige) - Rubriigist 7 välja jäävad kulud</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r>
      <w:tr w:rsidR="00693ED0" w:rsidRPr="000C2A7E">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C2A7E" w:rsidRDefault="00693ED0">
            <w:pPr>
              <w:spacing w:before="0" w:after="0"/>
              <w:ind w:firstLineChars="100" w:firstLine="160"/>
              <w:jc w:val="left"/>
              <w:rPr>
                <w:b/>
                <w:bCs/>
                <w:noProof/>
                <w:color w:val="000000"/>
                <w:sz w:val="16"/>
                <w:szCs w:val="16"/>
              </w:rPr>
            </w:pPr>
            <w:r w:rsidRPr="000C2A7E">
              <w:rPr>
                <w:b/>
                <w:noProof/>
                <w:color w:val="000000"/>
                <w:sz w:val="16"/>
              </w:rPr>
              <w:t>KOKKU</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b/>
                <w:bCs/>
                <w:noProof/>
                <w:color w:val="000000"/>
                <w:sz w:val="16"/>
                <w:szCs w:val="16"/>
              </w:rPr>
            </w:pPr>
            <w:r w:rsidRPr="000C2A7E">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b/>
                <w:bCs/>
                <w:noProof/>
                <w:color w:val="000000"/>
                <w:sz w:val="16"/>
                <w:szCs w:val="16"/>
              </w:rPr>
            </w:pPr>
            <w:r w:rsidRPr="000C2A7E">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b/>
                <w:bCs/>
                <w:noProof/>
                <w:color w:val="000000"/>
                <w:sz w:val="16"/>
                <w:szCs w:val="16"/>
              </w:rPr>
            </w:pPr>
            <w:r w:rsidRPr="000C2A7E">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b/>
                <w:bCs/>
                <w:noProof/>
                <w:color w:val="000000"/>
                <w:sz w:val="16"/>
                <w:szCs w:val="16"/>
              </w:rPr>
            </w:pPr>
            <w:r w:rsidRPr="000C2A7E">
              <w:rPr>
                <w:b/>
                <w:noProof/>
                <w:color w:val="000000"/>
                <w:sz w:val="16"/>
              </w:rPr>
              <w:t>0</w:t>
            </w:r>
          </w:p>
        </w:tc>
      </w:tr>
    </w:tbl>
    <w:p w:rsidR="00693ED0" w:rsidRPr="000C2A7E" w:rsidRDefault="00693ED0" w:rsidP="00693ED0">
      <w:pPr>
        <w:pStyle w:val="ManualHeading3"/>
        <w:rPr>
          <w:noProof/>
        </w:rPr>
      </w:pPr>
      <w:bookmarkStart w:id="171" w:name="_Toc167220297"/>
      <w:bookmarkStart w:id="172" w:name="_Toc177549030"/>
      <w:r w:rsidRPr="000C2A7E">
        <w:rPr>
          <w:noProof/>
        </w:rPr>
        <w:t>3.2.4.3.</w:t>
      </w:r>
      <w:r w:rsidRPr="000C2A7E">
        <w:rPr>
          <w:noProof/>
        </w:rPr>
        <w:tab/>
        <w:t>Personalivajadus kokku</w:t>
      </w:r>
      <w:bookmarkEnd w:id="171"/>
      <w:bookmarkEnd w:id="172"/>
    </w:p>
    <w:tbl>
      <w:tblPr>
        <w:tblW w:w="9200" w:type="dxa"/>
        <w:tblLook w:val="04A0" w:firstRow="1" w:lastRow="0" w:firstColumn="1" w:lastColumn="0" w:noHBand="0" w:noVBand="1"/>
      </w:tblPr>
      <w:tblGrid>
        <w:gridCol w:w="1500"/>
        <w:gridCol w:w="3860"/>
        <w:gridCol w:w="960"/>
        <w:gridCol w:w="960"/>
        <w:gridCol w:w="960"/>
        <w:gridCol w:w="960"/>
      </w:tblGrid>
      <w:tr w:rsidR="00693ED0" w:rsidRPr="000C2A7E">
        <w:trPr>
          <w:trHeight w:val="492"/>
        </w:trPr>
        <w:tc>
          <w:tcPr>
            <w:tcW w:w="536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0C2A7E" w:rsidRDefault="00693ED0">
            <w:pPr>
              <w:spacing w:before="0" w:after="0"/>
              <w:jc w:val="center"/>
              <w:rPr>
                <w:b/>
                <w:bCs/>
                <w:noProof/>
                <w:color w:val="000000"/>
                <w:sz w:val="18"/>
                <w:szCs w:val="18"/>
              </w:rPr>
            </w:pPr>
            <w:r w:rsidRPr="000C2A7E">
              <w:rPr>
                <w:b/>
                <w:noProof/>
                <w:color w:val="000000"/>
                <w:sz w:val="18"/>
              </w:rPr>
              <w:t>HEAKSKIIDETUD EELARVE + SIHTOTSTARBELINE VÄLISTULU KOKKU</w:t>
            </w:r>
          </w:p>
        </w:tc>
        <w:tc>
          <w:tcPr>
            <w:tcW w:w="960" w:type="dxa"/>
            <w:tcBorders>
              <w:top w:val="single" w:sz="8" w:space="0" w:color="auto"/>
              <w:left w:val="nil"/>
              <w:bottom w:val="nil"/>
              <w:right w:val="single" w:sz="8" w:space="0" w:color="auto"/>
            </w:tcBorders>
            <w:shd w:val="clear" w:color="auto" w:fill="auto"/>
            <w:vAlign w:val="center"/>
            <w:hideMark/>
          </w:tcPr>
          <w:p w:rsidR="00693ED0" w:rsidRPr="000C2A7E" w:rsidRDefault="00693ED0">
            <w:pPr>
              <w:spacing w:before="0" w:after="0"/>
              <w:jc w:val="center"/>
              <w:rPr>
                <w:noProof/>
                <w:color w:val="000000"/>
                <w:sz w:val="20"/>
                <w:szCs w:val="20"/>
              </w:rPr>
            </w:pPr>
            <w:r w:rsidRPr="000C2A7E">
              <w:rPr>
                <w:noProof/>
                <w:color w:val="000000"/>
                <w:sz w:val="20"/>
              </w:rPr>
              <w:t>Aasta</w:t>
            </w:r>
          </w:p>
        </w:tc>
        <w:tc>
          <w:tcPr>
            <w:tcW w:w="960" w:type="dxa"/>
            <w:tcBorders>
              <w:top w:val="single" w:sz="8" w:space="0" w:color="auto"/>
              <w:left w:val="nil"/>
              <w:bottom w:val="nil"/>
              <w:right w:val="single" w:sz="8" w:space="0" w:color="auto"/>
            </w:tcBorders>
            <w:shd w:val="clear" w:color="auto" w:fill="auto"/>
            <w:vAlign w:val="center"/>
            <w:hideMark/>
          </w:tcPr>
          <w:p w:rsidR="00693ED0" w:rsidRPr="000C2A7E" w:rsidRDefault="00693ED0">
            <w:pPr>
              <w:spacing w:before="0" w:after="0"/>
              <w:jc w:val="center"/>
              <w:rPr>
                <w:noProof/>
                <w:color w:val="000000"/>
                <w:sz w:val="20"/>
                <w:szCs w:val="20"/>
              </w:rPr>
            </w:pPr>
            <w:r w:rsidRPr="000C2A7E">
              <w:rPr>
                <w:noProof/>
                <w:color w:val="000000"/>
                <w:sz w:val="20"/>
              </w:rPr>
              <w:t>Aasta</w:t>
            </w:r>
          </w:p>
        </w:tc>
        <w:tc>
          <w:tcPr>
            <w:tcW w:w="960" w:type="dxa"/>
            <w:tcBorders>
              <w:top w:val="single" w:sz="8" w:space="0" w:color="auto"/>
              <w:left w:val="nil"/>
              <w:bottom w:val="nil"/>
              <w:right w:val="single" w:sz="8" w:space="0" w:color="auto"/>
            </w:tcBorders>
            <w:shd w:val="clear" w:color="auto" w:fill="auto"/>
            <w:vAlign w:val="center"/>
            <w:hideMark/>
          </w:tcPr>
          <w:p w:rsidR="00693ED0" w:rsidRPr="000C2A7E" w:rsidRDefault="00693ED0">
            <w:pPr>
              <w:spacing w:before="0" w:after="0"/>
              <w:jc w:val="center"/>
              <w:rPr>
                <w:noProof/>
                <w:color w:val="000000"/>
                <w:sz w:val="20"/>
                <w:szCs w:val="20"/>
              </w:rPr>
            </w:pPr>
            <w:r w:rsidRPr="000C2A7E">
              <w:rPr>
                <w:noProof/>
                <w:color w:val="000000"/>
                <w:sz w:val="20"/>
              </w:rPr>
              <w:t>Aasta</w:t>
            </w:r>
          </w:p>
        </w:tc>
        <w:tc>
          <w:tcPr>
            <w:tcW w:w="960" w:type="dxa"/>
            <w:tcBorders>
              <w:top w:val="single" w:sz="8" w:space="0" w:color="auto"/>
              <w:left w:val="nil"/>
              <w:bottom w:val="nil"/>
              <w:right w:val="single" w:sz="8" w:space="0" w:color="auto"/>
            </w:tcBorders>
            <w:shd w:val="clear" w:color="auto" w:fill="auto"/>
            <w:vAlign w:val="center"/>
            <w:hideMark/>
          </w:tcPr>
          <w:p w:rsidR="00693ED0" w:rsidRPr="000C2A7E" w:rsidRDefault="00693ED0">
            <w:pPr>
              <w:spacing w:before="0" w:after="0"/>
              <w:jc w:val="center"/>
              <w:rPr>
                <w:noProof/>
                <w:color w:val="000000"/>
                <w:sz w:val="20"/>
                <w:szCs w:val="20"/>
              </w:rPr>
            </w:pPr>
            <w:r w:rsidRPr="000C2A7E">
              <w:rPr>
                <w:noProof/>
                <w:color w:val="000000"/>
                <w:sz w:val="20"/>
              </w:rPr>
              <w:t>Aasta</w:t>
            </w:r>
          </w:p>
        </w:tc>
      </w:tr>
      <w:tr w:rsidR="00693ED0" w:rsidRPr="000C2A7E">
        <w:trPr>
          <w:trHeight w:val="492"/>
        </w:trPr>
        <w:tc>
          <w:tcPr>
            <w:tcW w:w="5360" w:type="dxa"/>
            <w:gridSpan w:val="2"/>
            <w:vMerge/>
            <w:tcBorders>
              <w:top w:val="single" w:sz="8" w:space="0" w:color="auto"/>
              <w:left w:val="single" w:sz="8" w:space="0" w:color="auto"/>
              <w:bottom w:val="single" w:sz="8" w:space="0" w:color="auto"/>
              <w:right w:val="single" w:sz="8" w:space="0" w:color="000000"/>
            </w:tcBorders>
            <w:vAlign w:val="center"/>
            <w:hideMark/>
          </w:tcPr>
          <w:p w:rsidR="00693ED0" w:rsidRPr="000C2A7E" w:rsidRDefault="00693ED0">
            <w:pPr>
              <w:spacing w:before="0" w:after="0"/>
              <w:jc w:val="left"/>
              <w:rPr>
                <w:b/>
                <w:bCs/>
                <w:noProof/>
                <w:color w:val="000000"/>
                <w:sz w:val="18"/>
                <w:szCs w:val="18"/>
                <w:lang w:eastAsia="en-IE"/>
              </w:rPr>
            </w:pPr>
          </w:p>
        </w:tc>
        <w:tc>
          <w:tcPr>
            <w:tcW w:w="960" w:type="dxa"/>
            <w:tcBorders>
              <w:top w:val="nil"/>
              <w:left w:val="nil"/>
              <w:bottom w:val="single" w:sz="8" w:space="0" w:color="auto"/>
              <w:right w:val="single" w:sz="8" w:space="0" w:color="auto"/>
            </w:tcBorders>
            <w:shd w:val="clear" w:color="auto" w:fill="auto"/>
            <w:vAlign w:val="center"/>
            <w:hideMark/>
          </w:tcPr>
          <w:p w:rsidR="00693ED0" w:rsidRPr="000C2A7E" w:rsidRDefault="00693ED0">
            <w:pPr>
              <w:spacing w:before="0" w:after="0"/>
              <w:jc w:val="center"/>
              <w:rPr>
                <w:b/>
                <w:bCs/>
                <w:noProof/>
                <w:color w:val="000000"/>
                <w:sz w:val="20"/>
                <w:szCs w:val="20"/>
              </w:rPr>
            </w:pPr>
            <w:r w:rsidRPr="000C2A7E">
              <w:rPr>
                <w:b/>
                <w:noProof/>
                <w:color w:val="000000"/>
                <w:sz w:val="20"/>
              </w:rPr>
              <w:t>2024</w:t>
            </w:r>
          </w:p>
        </w:tc>
        <w:tc>
          <w:tcPr>
            <w:tcW w:w="960" w:type="dxa"/>
            <w:tcBorders>
              <w:top w:val="nil"/>
              <w:left w:val="nil"/>
              <w:bottom w:val="single" w:sz="8" w:space="0" w:color="auto"/>
              <w:right w:val="single" w:sz="8" w:space="0" w:color="auto"/>
            </w:tcBorders>
            <w:shd w:val="clear" w:color="auto" w:fill="auto"/>
            <w:vAlign w:val="center"/>
            <w:hideMark/>
          </w:tcPr>
          <w:p w:rsidR="00693ED0" w:rsidRPr="000C2A7E" w:rsidRDefault="00693ED0">
            <w:pPr>
              <w:spacing w:before="0" w:after="0"/>
              <w:jc w:val="center"/>
              <w:rPr>
                <w:b/>
                <w:bCs/>
                <w:noProof/>
                <w:color w:val="000000"/>
                <w:sz w:val="20"/>
                <w:szCs w:val="20"/>
              </w:rPr>
            </w:pPr>
            <w:r w:rsidRPr="000C2A7E">
              <w:rPr>
                <w:b/>
                <w:noProof/>
                <w:color w:val="000000"/>
                <w:sz w:val="20"/>
              </w:rPr>
              <w:t>2025</w:t>
            </w:r>
          </w:p>
        </w:tc>
        <w:tc>
          <w:tcPr>
            <w:tcW w:w="960" w:type="dxa"/>
            <w:tcBorders>
              <w:top w:val="nil"/>
              <w:left w:val="nil"/>
              <w:bottom w:val="single" w:sz="8" w:space="0" w:color="auto"/>
              <w:right w:val="single" w:sz="8" w:space="0" w:color="auto"/>
            </w:tcBorders>
            <w:shd w:val="clear" w:color="auto" w:fill="auto"/>
            <w:vAlign w:val="center"/>
            <w:hideMark/>
          </w:tcPr>
          <w:p w:rsidR="00693ED0" w:rsidRPr="000C2A7E" w:rsidRDefault="00693ED0">
            <w:pPr>
              <w:spacing w:before="0" w:after="0"/>
              <w:jc w:val="center"/>
              <w:rPr>
                <w:b/>
                <w:bCs/>
                <w:noProof/>
                <w:color w:val="000000"/>
                <w:sz w:val="20"/>
                <w:szCs w:val="20"/>
              </w:rPr>
            </w:pPr>
            <w:r w:rsidRPr="000C2A7E">
              <w:rPr>
                <w:b/>
                <w:noProof/>
                <w:color w:val="000000"/>
                <w:sz w:val="20"/>
              </w:rPr>
              <w:t>2026</w:t>
            </w:r>
          </w:p>
        </w:tc>
        <w:tc>
          <w:tcPr>
            <w:tcW w:w="960" w:type="dxa"/>
            <w:tcBorders>
              <w:top w:val="nil"/>
              <w:left w:val="nil"/>
              <w:bottom w:val="single" w:sz="8" w:space="0" w:color="auto"/>
              <w:right w:val="single" w:sz="8" w:space="0" w:color="auto"/>
            </w:tcBorders>
            <w:shd w:val="clear" w:color="auto" w:fill="auto"/>
            <w:vAlign w:val="center"/>
            <w:hideMark/>
          </w:tcPr>
          <w:p w:rsidR="00693ED0" w:rsidRPr="000C2A7E" w:rsidRDefault="00693ED0">
            <w:pPr>
              <w:spacing w:before="0" w:after="0"/>
              <w:jc w:val="center"/>
              <w:rPr>
                <w:b/>
                <w:bCs/>
                <w:noProof/>
                <w:color w:val="000000"/>
                <w:sz w:val="20"/>
                <w:szCs w:val="20"/>
              </w:rPr>
            </w:pPr>
            <w:r w:rsidRPr="000C2A7E">
              <w:rPr>
                <w:b/>
                <w:noProof/>
                <w:color w:val="000000"/>
                <w:sz w:val="20"/>
              </w:rPr>
              <w:t>2027</w:t>
            </w:r>
          </w:p>
        </w:tc>
      </w:tr>
      <w:tr w:rsidR="00693ED0" w:rsidRPr="000C2A7E">
        <w:trPr>
          <w:trHeight w:val="300"/>
        </w:trPr>
        <w:tc>
          <w:tcPr>
            <w:tcW w:w="9200"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0C2A7E" w:rsidRDefault="00693ED0">
            <w:pPr>
              <w:spacing w:before="0" w:after="0"/>
              <w:jc w:val="left"/>
              <w:rPr>
                <w:rFonts w:ascii="Wingdings" w:hAnsi="Wingdings" w:cs="Calibri"/>
                <w:b/>
                <w:bCs/>
                <w:noProof/>
                <w:color w:val="000000"/>
                <w:sz w:val="16"/>
                <w:szCs w:val="16"/>
              </w:rPr>
            </w:pPr>
            <w:r w:rsidRPr="000C2A7E">
              <w:rPr>
                <w:rFonts w:ascii="Wingdings" w:hAnsi="Wingdings"/>
                <w:b/>
                <w:noProof/>
                <w:color w:val="000000"/>
                <w:sz w:val="16"/>
              </w:rPr>
              <w:t></w:t>
            </w:r>
            <w:r w:rsidRPr="000C2A7E">
              <w:rPr>
                <w:b/>
                <w:noProof/>
                <w:color w:val="000000"/>
                <w:sz w:val="16"/>
              </w:rPr>
              <w:t xml:space="preserve"> Ametikohtade loeteluga ette nähtud ametikohad (ametnikud ja ajutised töötajad)</w:t>
            </w:r>
          </w:p>
        </w:tc>
      </w:tr>
      <w:tr w:rsidR="00693ED0" w:rsidRPr="000C2A7E">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C2A7E" w:rsidRDefault="00693ED0">
            <w:pPr>
              <w:spacing w:before="0" w:after="0"/>
              <w:ind w:firstLineChars="100" w:firstLine="160"/>
              <w:jc w:val="left"/>
              <w:rPr>
                <w:noProof/>
                <w:color w:val="000000"/>
                <w:sz w:val="16"/>
                <w:szCs w:val="16"/>
              </w:rPr>
            </w:pPr>
            <w:r w:rsidRPr="000C2A7E">
              <w:rPr>
                <w:noProof/>
                <w:color w:val="000000"/>
                <w:sz w:val="16"/>
              </w:rPr>
              <w:t>20 01 02 01</w:t>
            </w:r>
            <w:r w:rsidRPr="000C2A7E">
              <w:rPr>
                <w:rFonts w:ascii="Arial Narrow" w:hAnsi="Arial Narrow"/>
                <w:noProof/>
                <w:color w:val="000000"/>
                <w:sz w:val="20"/>
              </w:rPr>
              <w:t xml:space="preserve"> </w:t>
            </w:r>
            <w:r w:rsidRPr="000C2A7E">
              <w:rPr>
                <w:noProof/>
                <w:color w:val="000000"/>
                <w:sz w:val="16"/>
              </w:rPr>
              <w:t>(komisjoni peakorteris ja esindustes)</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r>
      <w:tr w:rsidR="00693ED0" w:rsidRPr="000C2A7E">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C2A7E" w:rsidRDefault="00693ED0">
            <w:pPr>
              <w:spacing w:before="0" w:after="0"/>
              <w:ind w:firstLineChars="100" w:firstLine="160"/>
              <w:jc w:val="left"/>
              <w:rPr>
                <w:noProof/>
                <w:color w:val="000000"/>
                <w:sz w:val="16"/>
                <w:szCs w:val="16"/>
              </w:rPr>
            </w:pPr>
            <w:r w:rsidRPr="000C2A7E">
              <w:rPr>
                <w:noProof/>
                <w:color w:val="000000"/>
                <w:sz w:val="16"/>
              </w:rPr>
              <w:t>20 01 02 03 (ELi delegatsioonides)</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r>
      <w:tr w:rsidR="00693ED0" w:rsidRPr="000C2A7E">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C2A7E" w:rsidRDefault="00693ED0">
            <w:pPr>
              <w:spacing w:before="0" w:after="0"/>
              <w:ind w:firstLineChars="100" w:firstLine="160"/>
              <w:jc w:val="left"/>
              <w:rPr>
                <w:noProof/>
                <w:color w:val="000000"/>
                <w:sz w:val="16"/>
                <w:szCs w:val="16"/>
              </w:rPr>
            </w:pPr>
            <w:r w:rsidRPr="000C2A7E">
              <w:rPr>
                <w:noProof/>
                <w:color w:val="000000"/>
                <w:sz w:val="16"/>
              </w:rPr>
              <w:t>01 01 01 01</w:t>
            </w:r>
            <w:r w:rsidRPr="000C2A7E">
              <w:rPr>
                <w:rFonts w:ascii="Arial Narrow" w:hAnsi="Arial Narrow"/>
                <w:noProof/>
                <w:color w:val="000000"/>
                <w:sz w:val="20"/>
              </w:rPr>
              <w:t xml:space="preserve"> </w:t>
            </w:r>
            <w:r w:rsidRPr="000C2A7E">
              <w:rPr>
                <w:noProof/>
                <w:color w:val="000000"/>
                <w:sz w:val="16"/>
              </w:rPr>
              <w:t>(kaudne teadustegevus)</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r>
      <w:tr w:rsidR="00693ED0" w:rsidRPr="000C2A7E">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C2A7E" w:rsidRDefault="00693ED0">
            <w:pPr>
              <w:spacing w:before="0" w:after="0"/>
              <w:ind w:firstLineChars="100" w:firstLine="160"/>
              <w:jc w:val="left"/>
              <w:rPr>
                <w:noProof/>
                <w:color w:val="000000"/>
                <w:sz w:val="16"/>
                <w:szCs w:val="16"/>
              </w:rPr>
            </w:pPr>
            <w:r w:rsidRPr="000C2A7E">
              <w:rPr>
                <w:noProof/>
                <w:color w:val="000000"/>
                <w:sz w:val="16"/>
              </w:rPr>
              <w:t>01 01 01 11 (otsene teadustegevus)</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r>
      <w:tr w:rsidR="00693ED0" w:rsidRPr="000C2A7E">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C2A7E" w:rsidRDefault="00693ED0">
            <w:pPr>
              <w:spacing w:before="0" w:after="0"/>
              <w:ind w:firstLineChars="100" w:firstLine="160"/>
              <w:jc w:val="left"/>
              <w:rPr>
                <w:noProof/>
                <w:color w:val="000000"/>
                <w:sz w:val="16"/>
                <w:szCs w:val="16"/>
              </w:rPr>
            </w:pPr>
            <w:r w:rsidRPr="000C2A7E">
              <w:rPr>
                <w:noProof/>
                <w:color w:val="000000"/>
                <w:sz w:val="16"/>
              </w:rPr>
              <w:t>Muud eelarveread (märkige)</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r>
      <w:tr w:rsidR="00693ED0" w:rsidRPr="000C2A7E">
        <w:trPr>
          <w:trHeight w:val="300"/>
        </w:trPr>
        <w:tc>
          <w:tcPr>
            <w:tcW w:w="9200"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0C2A7E" w:rsidRDefault="00693ED0">
            <w:pPr>
              <w:spacing w:before="0" w:after="0"/>
              <w:jc w:val="left"/>
              <w:rPr>
                <w:rFonts w:ascii="Wingdings" w:hAnsi="Wingdings" w:cs="Calibri"/>
                <w:b/>
                <w:bCs/>
                <w:noProof/>
                <w:color w:val="000000"/>
                <w:sz w:val="16"/>
                <w:szCs w:val="16"/>
              </w:rPr>
            </w:pPr>
            <w:r w:rsidRPr="000C2A7E">
              <w:rPr>
                <w:rFonts w:ascii="Calibri" w:hAnsi="Calibri"/>
                <w:b/>
                <w:noProof/>
                <w:color w:val="000000"/>
                <w:sz w:val="16"/>
              </w:rPr>
              <w:t>•</w:t>
            </w:r>
            <w:r w:rsidRPr="000C2A7E">
              <w:rPr>
                <w:b/>
                <w:noProof/>
                <w:color w:val="000000"/>
                <w:sz w:val="16"/>
              </w:rPr>
              <w:t xml:space="preserve"> Koosseisuväline personal (täistööaja ekvivalendina)</w:t>
            </w:r>
          </w:p>
        </w:tc>
      </w:tr>
      <w:tr w:rsidR="00693ED0" w:rsidRPr="000C2A7E">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C2A7E" w:rsidRDefault="00693ED0">
            <w:pPr>
              <w:spacing w:before="0" w:after="0"/>
              <w:ind w:firstLineChars="100" w:firstLine="160"/>
              <w:jc w:val="left"/>
              <w:rPr>
                <w:noProof/>
                <w:color w:val="000000"/>
                <w:sz w:val="16"/>
                <w:szCs w:val="16"/>
              </w:rPr>
            </w:pPr>
            <w:r w:rsidRPr="000C2A7E">
              <w:rPr>
                <w:noProof/>
                <w:color w:val="000000"/>
                <w:sz w:val="16"/>
              </w:rPr>
              <w:t>20 02 01</w:t>
            </w:r>
            <w:r w:rsidRPr="000C2A7E">
              <w:rPr>
                <w:rFonts w:ascii="Arial Narrow" w:hAnsi="Arial Narrow"/>
                <w:noProof/>
                <w:color w:val="000000"/>
                <w:sz w:val="20"/>
              </w:rPr>
              <w:t xml:space="preserve"> </w:t>
            </w:r>
            <w:r w:rsidRPr="000C2A7E">
              <w:rPr>
                <w:noProof/>
                <w:color w:val="000000"/>
                <w:sz w:val="16"/>
              </w:rPr>
              <w:t>(üldvahenditest rahastatavad lepingulised töötajad ja riikide lähetatud eksperdid)</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r>
      <w:tr w:rsidR="00693ED0" w:rsidRPr="000C2A7E">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C2A7E" w:rsidRDefault="00693ED0">
            <w:pPr>
              <w:spacing w:before="0" w:after="0"/>
              <w:ind w:firstLineChars="100" w:firstLine="160"/>
              <w:jc w:val="left"/>
              <w:rPr>
                <w:noProof/>
                <w:color w:val="000000"/>
                <w:sz w:val="16"/>
                <w:szCs w:val="16"/>
              </w:rPr>
            </w:pPr>
            <w:r w:rsidRPr="000C2A7E">
              <w:rPr>
                <w:noProof/>
                <w:color w:val="000000"/>
                <w:sz w:val="16"/>
              </w:rPr>
              <w:t>20 02 03 (lepingulised töötajad, kohalikud töötajad, riikide lähetatud eksperdid ja noored eksperdid ELi delegatsioonides)</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r>
      <w:tr w:rsidR="00693ED0" w:rsidRPr="000C2A7E">
        <w:trPr>
          <w:trHeight w:val="300"/>
        </w:trPr>
        <w:tc>
          <w:tcPr>
            <w:tcW w:w="1500" w:type="dxa"/>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0C2A7E" w:rsidRDefault="00693ED0">
            <w:pPr>
              <w:spacing w:before="0" w:after="0"/>
              <w:jc w:val="center"/>
              <w:rPr>
                <w:noProof/>
                <w:color w:val="000000"/>
                <w:sz w:val="16"/>
                <w:szCs w:val="16"/>
              </w:rPr>
            </w:pPr>
            <w:r w:rsidRPr="000C2A7E">
              <w:rPr>
                <w:noProof/>
                <w:color w:val="000000"/>
                <w:sz w:val="16"/>
              </w:rPr>
              <w:t>Haldustoetuse eelarverida</w:t>
            </w:r>
            <w:r w:rsidR="008E0EEB">
              <w:rPr>
                <w:noProof/>
                <w:color w:val="000000"/>
                <w:sz w:val="16"/>
              </w:rPr>
              <w:t xml:space="preserve"> </w:t>
            </w:r>
            <w:r w:rsidRPr="000C2A7E">
              <w:rPr>
                <w:noProof/>
              </w:rPr>
              <w:br/>
            </w:r>
            <w:r w:rsidRPr="000C2A7E">
              <w:rPr>
                <w:noProof/>
                <w:color w:val="000000"/>
                <w:sz w:val="16"/>
              </w:rPr>
              <w:t>[XX.01.YY.YY]</w:t>
            </w:r>
          </w:p>
        </w:tc>
        <w:tc>
          <w:tcPr>
            <w:tcW w:w="3860" w:type="dxa"/>
            <w:tcBorders>
              <w:top w:val="nil"/>
              <w:left w:val="nil"/>
              <w:bottom w:val="single" w:sz="8" w:space="0" w:color="auto"/>
              <w:right w:val="single" w:sz="8" w:space="0" w:color="auto"/>
            </w:tcBorders>
            <w:shd w:val="clear" w:color="auto" w:fill="auto"/>
            <w:vAlign w:val="center"/>
            <w:hideMark/>
          </w:tcPr>
          <w:p w:rsidR="00693ED0" w:rsidRPr="000C2A7E" w:rsidRDefault="00693ED0">
            <w:pPr>
              <w:spacing w:before="0" w:after="0"/>
              <w:ind w:firstLineChars="100" w:firstLine="160"/>
              <w:jc w:val="left"/>
              <w:rPr>
                <w:noProof/>
                <w:color w:val="000000"/>
                <w:sz w:val="16"/>
                <w:szCs w:val="16"/>
              </w:rPr>
            </w:pPr>
            <w:r w:rsidRPr="000C2A7E">
              <w:rPr>
                <w:noProof/>
                <w:color w:val="000000"/>
                <w:sz w:val="16"/>
              </w:rPr>
              <w:t>- peakorteris</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r>
      <w:tr w:rsidR="00693ED0" w:rsidRPr="000C2A7E">
        <w:trPr>
          <w:trHeight w:val="300"/>
        </w:trPr>
        <w:tc>
          <w:tcPr>
            <w:tcW w:w="1500" w:type="dxa"/>
            <w:vMerge/>
            <w:tcBorders>
              <w:top w:val="nil"/>
              <w:left w:val="single" w:sz="8" w:space="0" w:color="auto"/>
              <w:bottom w:val="single" w:sz="8" w:space="0" w:color="auto"/>
              <w:right w:val="single" w:sz="8" w:space="0" w:color="auto"/>
            </w:tcBorders>
            <w:vAlign w:val="center"/>
            <w:hideMark/>
          </w:tcPr>
          <w:p w:rsidR="00693ED0" w:rsidRPr="000C2A7E" w:rsidRDefault="00693ED0">
            <w:pPr>
              <w:spacing w:before="0" w:after="0"/>
              <w:jc w:val="left"/>
              <w:rPr>
                <w:noProof/>
                <w:color w:val="000000"/>
                <w:sz w:val="16"/>
                <w:szCs w:val="16"/>
                <w:lang w:eastAsia="en-IE"/>
              </w:rPr>
            </w:pPr>
          </w:p>
        </w:tc>
        <w:tc>
          <w:tcPr>
            <w:tcW w:w="3860" w:type="dxa"/>
            <w:tcBorders>
              <w:top w:val="nil"/>
              <w:left w:val="nil"/>
              <w:bottom w:val="single" w:sz="8" w:space="0" w:color="auto"/>
              <w:right w:val="single" w:sz="8" w:space="0" w:color="auto"/>
            </w:tcBorders>
            <w:shd w:val="clear" w:color="auto" w:fill="auto"/>
            <w:vAlign w:val="center"/>
            <w:hideMark/>
          </w:tcPr>
          <w:p w:rsidR="00693ED0" w:rsidRPr="000C2A7E" w:rsidRDefault="00693ED0">
            <w:pPr>
              <w:spacing w:before="0" w:after="0"/>
              <w:ind w:firstLineChars="100" w:firstLine="160"/>
              <w:jc w:val="left"/>
              <w:rPr>
                <w:noProof/>
                <w:color w:val="000000"/>
                <w:sz w:val="16"/>
                <w:szCs w:val="16"/>
              </w:rPr>
            </w:pPr>
            <w:r w:rsidRPr="000C2A7E">
              <w:rPr>
                <w:noProof/>
                <w:color w:val="000000"/>
                <w:sz w:val="16"/>
              </w:rPr>
              <w:t xml:space="preserve">- ELi delegatsioonides </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r>
      <w:tr w:rsidR="00693ED0" w:rsidRPr="000C2A7E">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C2A7E" w:rsidRDefault="00693ED0">
            <w:pPr>
              <w:spacing w:before="0" w:after="0"/>
              <w:ind w:firstLineChars="100" w:firstLine="160"/>
              <w:jc w:val="left"/>
              <w:rPr>
                <w:noProof/>
                <w:color w:val="000000"/>
                <w:sz w:val="16"/>
                <w:szCs w:val="16"/>
              </w:rPr>
            </w:pPr>
            <w:r w:rsidRPr="000C2A7E">
              <w:rPr>
                <w:noProof/>
                <w:color w:val="000000"/>
                <w:sz w:val="16"/>
              </w:rPr>
              <w:t>01 01 01 02</w:t>
            </w:r>
            <w:r w:rsidRPr="000C2A7E">
              <w:rPr>
                <w:rFonts w:ascii="Arial Narrow" w:hAnsi="Arial Narrow"/>
                <w:noProof/>
                <w:color w:val="000000"/>
                <w:sz w:val="20"/>
              </w:rPr>
              <w:t xml:space="preserve"> </w:t>
            </w:r>
            <w:r w:rsidRPr="000C2A7E">
              <w:rPr>
                <w:noProof/>
                <w:color w:val="000000"/>
                <w:sz w:val="16"/>
              </w:rPr>
              <w:t>(lepingulised töötajad ja riikide lähetatud eksperdid kaudse teadustegevuse valdkonnas)</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r>
      <w:tr w:rsidR="00693ED0" w:rsidRPr="000C2A7E">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C2A7E" w:rsidRDefault="00693ED0">
            <w:pPr>
              <w:spacing w:before="0" w:after="0"/>
              <w:ind w:firstLineChars="100" w:firstLine="160"/>
              <w:jc w:val="left"/>
              <w:rPr>
                <w:noProof/>
                <w:color w:val="000000"/>
                <w:sz w:val="16"/>
                <w:szCs w:val="16"/>
              </w:rPr>
            </w:pPr>
            <w:r w:rsidRPr="000C2A7E">
              <w:rPr>
                <w:noProof/>
                <w:color w:val="000000"/>
                <w:sz w:val="16"/>
              </w:rPr>
              <w:t xml:space="preserve"> 01 01 01 12 (lepingulised töötajad ja riikide lähetatud eksperdid otsese teadustegevuse valdkonnas)</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r>
      <w:tr w:rsidR="00693ED0" w:rsidRPr="000C2A7E">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C2A7E" w:rsidRDefault="00693ED0">
            <w:pPr>
              <w:spacing w:before="0" w:after="0"/>
              <w:ind w:firstLineChars="100" w:firstLine="160"/>
              <w:jc w:val="left"/>
              <w:rPr>
                <w:noProof/>
                <w:color w:val="000000"/>
                <w:sz w:val="16"/>
                <w:szCs w:val="16"/>
              </w:rPr>
            </w:pPr>
            <w:r w:rsidRPr="000C2A7E">
              <w:rPr>
                <w:noProof/>
                <w:color w:val="000000"/>
                <w:sz w:val="16"/>
              </w:rPr>
              <w:t>Muud eelarveread (märkige) - Rubriik 7</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r>
      <w:tr w:rsidR="00693ED0" w:rsidRPr="000C2A7E">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C2A7E" w:rsidRDefault="00693ED0">
            <w:pPr>
              <w:spacing w:before="0" w:after="0"/>
              <w:ind w:firstLineChars="100" w:firstLine="160"/>
              <w:jc w:val="left"/>
              <w:rPr>
                <w:noProof/>
                <w:color w:val="000000"/>
                <w:sz w:val="16"/>
                <w:szCs w:val="16"/>
              </w:rPr>
            </w:pPr>
            <w:r w:rsidRPr="000C2A7E">
              <w:rPr>
                <w:noProof/>
                <w:color w:val="000000"/>
                <w:sz w:val="16"/>
              </w:rPr>
              <w:t>Muud eelarveread (märkige) - Rubriigist 7 välja jäävad kulud</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noProof/>
                <w:color w:val="000000"/>
                <w:sz w:val="16"/>
                <w:szCs w:val="16"/>
              </w:rPr>
            </w:pPr>
            <w:r w:rsidRPr="000C2A7E">
              <w:rPr>
                <w:noProof/>
                <w:color w:val="000000"/>
                <w:sz w:val="16"/>
              </w:rPr>
              <w:t>0</w:t>
            </w:r>
          </w:p>
        </w:tc>
      </w:tr>
      <w:tr w:rsidR="00693ED0" w:rsidRPr="000C2A7E">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0C2A7E" w:rsidRDefault="00693ED0">
            <w:pPr>
              <w:spacing w:before="0" w:after="0"/>
              <w:ind w:firstLineChars="100" w:firstLine="160"/>
              <w:jc w:val="left"/>
              <w:rPr>
                <w:b/>
                <w:bCs/>
                <w:noProof/>
                <w:color w:val="000000"/>
                <w:sz w:val="16"/>
                <w:szCs w:val="16"/>
              </w:rPr>
            </w:pPr>
            <w:r w:rsidRPr="000C2A7E">
              <w:rPr>
                <w:b/>
                <w:noProof/>
                <w:color w:val="000000"/>
                <w:sz w:val="16"/>
              </w:rPr>
              <w:t>KOKKU</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b/>
                <w:bCs/>
                <w:noProof/>
                <w:color w:val="000000"/>
                <w:sz w:val="16"/>
                <w:szCs w:val="16"/>
              </w:rPr>
            </w:pPr>
            <w:r w:rsidRPr="000C2A7E">
              <w:rPr>
                <w:b/>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b/>
                <w:bCs/>
                <w:noProof/>
                <w:color w:val="000000"/>
                <w:sz w:val="16"/>
                <w:szCs w:val="16"/>
              </w:rPr>
            </w:pPr>
            <w:r w:rsidRPr="000C2A7E">
              <w:rPr>
                <w:b/>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b/>
                <w:bCs/>
                <w:noProof/>
                <w:color w:val="000000"/>
                <w:sz w:val="16"/>
                <w:szCs w:val="16"/>
              </w:rPr>
            </w:pPr>
            <w:r w:rsidRPr="000C2A7E">
              <w:rPr>
                <w:b/>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0C2A7E" w:rsidRDefault="00693ED0">
            <w:pPr>
              <w:spacing w:before="0" w:after="0"/>
              <w:jc w:val="center"/>
              <w:rPr>
                <w:b/>
                <w:bCs/>
                <w:noProof/>
                <w:color w:val="000000"/>
                <w:sz w:val="16"/>
                <w:szCs w:val="16"/>
              </w:rPr>
            </w:pPr>
            <w:r w:rsidRPr="000C2A7E">
              <w:rPr>
                <w:b/>
                <w:noProof/>
                <w:color w:val="000000"/>
                <w:sz w:val="16"/>
              </w:rPr>
              <w:t>0</w:t>
            </w:r>
          </w:p>
        </w:tc>
      </w:tr>
    </w:tbl>
    <w:p w:rsidR="00693ED0" w:rsidRPr="000C2A7E" w:rsidRDefault="00693ED0" w:rsidP="00693ED0">
      <w:pPr>
        <w:pStyle w:val="Text1"/>
        <w:ind w:left="-426" w:right="-427"/>
        <w:rPr>
          <w:noProof/>
        </w:rPr>
      </w:pPr>
      <w:bookmarkStart w:id="173" w:name="_Hlk167692843"/>
      <w:bookmarkEnd w:id="168"/>
      <w:r w:rsidRPr="000C2A7E">
        <w:rPr>
          <w:noProof/>
        </w:rPr>
        <w:t>[Considering the overall strained situation in Heading 7, in terms of both staffing and the level of appropriations, the human resources required will be met by staff from the DG who are already assigned to the management of the action and/or have been redeployed within the DG or other Commission services.]</w:t>
      </w:r>
    </w:p>
    <w:p w:rsidR="00693ED0" w:rsidRPr="000C2A7E" w:rsidRDefault="00693ED0" w:rsidP="00693ED0">
      <w:pPr>
        <w:pStyle w:val="Text1"/>
        <w:ind w:left="-426" w:right="-427"/>
        <w:rPr>
          <w:noProof/>
        </w:rPr>
      </w:pPr>
      <w:r w:rsidRPr="000C2A7E">
        <w:rPr>
          <w:noProof/>
        </w:rPr>
        <w:t>Ülesannete kirjeldus:</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436988" w:rsidRPr="000C2A7E" w:rsidTr="005A7E2C">
        <w:tc>
          <w:tcPr>
            <w:tcW w:w="3240" w:type="dxa"/>
          </w:tcPr>
          <w:p w:rsidR="00693ED0" w:rsidRPr="000C2A7E" w:rsidRDefault="00693ED0">
            <w:pPr>
              <w:rPr>
                <w:noProof/>
                <w:sz w:val="20"/>
              </w:rPr>
            </w:pPr>
            <w:r w:rsidRPr="000C2A7E">
              <w:rPr>
                <w:noProof/>
                <w:sz w:val="20"/>
              </w:rPr>
              <w:t>Ametnikud ja ajutised töötajad</w:t>
            </w:r>
          </w:p>
        </w:tc>
        <w:tc>
          <w:tcPr>
            <w:tcW w:w="7200" w:type="dxa"/>
          </w:tcPr>
          <w:p w:rsidR="00693ED0" w:rsidRPr="000C2A7E" w:rsidRDefault="00693ED0">
            <w:pPr>
              <w:rPr>
                <w:noProof/>
                <w:sz w:val="20"/>
              </w:rPr>
            </w:pPr>
          </w:p>
        </w:tc>
      </w:tr>
      <w:tr w:rsidR="00436988" w:rsidRPr="000C2A7E" w:rsidTr="005A7E2C">
        <w:tc>
          <w:tcPr>
            <w:tcW w:w="3240" w:type="dxa"/>
          </w:tcPr>
          <w:p w:rsidR="00693ED0" w:rsidRPr="000C2A7E" w:rsidRDefault="00693ED0">
            <w:pPr>
              <w:spacing w:before="60" w:after="60"/>
              <w:rPr>
                <w:noProof/>
                <w:sz w:val="20"/>
              </w:rPr>
            </w:pPr>
            <w:r w:rsidRPr="000C2A7E">
              <w:rPr>
                <w:noProof/>
                <w:sz w:val="20"/>
              </w:rPr>
              <w:t>Koosseisuvälised töötajad</w:t>
            </w:r>
          </w:p>
        </w:tc>
        <w:tc>
          <w:tcPr>
            <w:tcW w:w="7200" w:type="dxa"/>
          </w:tcPr>
          <w:p w:rsidR="00693ED0" w:rsidRPr="000C2A7E" w:rsidRDefault="00693ED0">
            <w:pPr>
              <w:rPr>
                <w:noProof/>
                <w:sz w:val="20"/>
              </w:rPr>
            </w:pPr>
          </w:p>
        </w:tc>
      </w:tr>
    </w:tbl>
    <w:p w:rsidR="00693ED0" w:rsidRPr="000C2A7E" w:rsidRDefault="00693ED0" w:rsidP="00693ED0">
      <w:pPr>
        <w:pStyle w:val="ManualHeading3"/>
        <w:rPr>
          <w:noProof/>
        </w:rPr>
      </w:pPr>
      <w:bookmarkStart w:id="174" w:name="_Toc177549031"/>
      <w:r w:rsidRPr="000C2A7E">
        <w:rPr>
          <w:noProof/>
        </w:rPr>
        <w:t>3.2.5.</w:t>
      </w:r>
      <w:r w:rsidRPr="000C2A7E">
        <w:rPr>
          <w:noProof/>
        </w:rPr>
        <w:tab/>
        <w:t>Hinnanguline mõju digitehnoloogiaga seotud investeeringutele – ülevaade</w:t>
      </w:r>
      <w:bookmarkEnd w:id="174"/>
    </w:p>
    <w:p w:rsidR="00693ED0" w:rsidRPr="000C2A7E" w:rsidRDefault="00693ED0" w:rsidP="00693ED0">
      <w:pPr>
        <w:pStyle w:val="Text1"/>
        <w:spacing w:line="259" w:lineRule="auto"/>
        <w:rPr>
          <w:noProof/>
        </w:rPr>
      </w:pPr>
      <w:r w:rsidRPr="000C2A7E">
        <w:rPr>
          <w:noProof/>
        </w:rPr>
        <w:t xml:space="preserve">Kohustuslik: järgmises tabelis tuleks esitada parim hinnang ettepanekust/algatusest tulenevate digitehnoloogiaga seotud investeeringute kohta. </w:t>
      </w:r>
    </w:p>
    <w:p w:rsidR="00693ED0" w:rsidRPr="000C2A7E" w:rsidRDefault="00693ED0" w:rsidP="00693ED0">
      <w:pPr>
        <w:pStyle w:val="Text1"/>
        <w:spacing w:line="259" w:lineRule="auto"/>
        <w:rPr>
          <w:noProof/>
        </w:rPr>
      </w:pPr>
      <w:r w:rsidRPr="000C2A7E">
        <w:rPr>
          <w:noProof/>
        </w:rPr>
        <w:t xml:space="preserve">Erandkorras, kui see on vajalik ettepaneku/algatuse rakendamiseks, tuleks rubriigi 7 assigneeringud esitada selleks ettenähtud eelarvereal. </w:t>
      </w:r>
    </w:p>
    <w:p w:rsidR="00693ED0" w:rsidRPr="000C2A7E" w:rsidRDefault="00693ED0" w:rsidP="00693ED0">
      <w:pPr>
        <w:pStyle w:val="Text1"/>
        <w:spacing w:line="259" w:lineRule="auto"/>
        <w:rPr>
          <w:noProof/>
        </w:rPr>
      </w:pPr>
      <w:r w:rsidRPr="000C2A7E">
        <w:rPr>
          <w:noProof/>
        </w:rPr>
        <w:t>Rubriikide 1–6 assigneeringuid tuleks kajastada „tegevusvaldkonna IT-kuludena, mis on eraldatud rakenduskavadele“. Nende kulud kuuluvad tegevuseelarvesse, mida kasutatakse otseselt algatuse rakendamisega seotud IT-platvormide/vahendite taaskasutamiseks/ostmiseks/arendamiseks ja nendega seotud investeeringuteks (nt litsentsid, uuringud, andmete säilitamine jne). Selles tabelis esitatud teave peaks olema kooskõlas 4. jaos „Digimõõde“ esitatud üksikasjadega.</w:t>
      </w:r>
    </w:p>
    <w:tbl>
      <w:tblPr>
        <w:tblW w:w="0" w:type="auto"/>
        <w:tblLayout w:type="fixed"/>
        <w:tblLook w:val="04A0" w:firstRow="1" w:lastRow="0" w:firstColumn="1" w:lastColumn="0" w:noHBand="0" w:noVBand="1"/>
      </w:tblPr>
      <w:tblGrid>
        <w:gridCol w:w="3214"/>
        <w:gridCol w:w="835"/>
        <w:gridCol w:w="835"/>
        <w:gridCol w:w="835"/>
        <w:gridCol w:w="835"/>
        <w:gridCol w:w="981"/>
      </w:tblGrid>
      <w:tr w:rsidR="00693ED0" w:rsidRPr="000C2A7E">
        <w:trPr>
          <w:trHeight w:val="525"/>
        </w:trPr>
        <w:tc>
          <w:tcPr>
            <w:tcW w:w="3214" w:type="dxa"/>
            <w:vMerge w:val="restart"/>
            <w:tcBorders>
              <w:top w:val="single" w:sz="8" w:space="0" w:color="auto"/>
              <w:left w:val="single" w:sz="4" w:space="0" w:color="auto"/>
              <w:right w:val="single" w:sz="4" w:space="0" w:color="auto"/>
            </w:tcBorders>
            <w:tcMar>
              <w:left w:w="108" w:type="dxa"/>
              <w:right w:w="108" w:type="dxa"/>
            </w:tcMar>
            <w:vAlign w:val="center"/>
          </w:tcPr>
          <w:p w:rsidR="00693ED0" w:rsidRPr="000C2A7E" w:rsidRDefault="00693ED0">
            <w:pPr>
              <w:spacing w:before="0" w:after="0"/>
              <w:jc w:val="center"/>
              <w:rPr>
                <w:b/>
                <w:bCs/>
                <w:noProof/>
                <w:color w:val="000000" w:themeColor="text1"/>
                <w:sz w:val="18"/>
                <w:szCs w:val="18"/>
              </w:rPr>
            </w:pPr>
            <w:r w:rsidRPr="000C2A7E">
              <w:rPr>
                <w:b/>
                <w:noProof/>
                <w:color w:val="000000" w:themeColor="text1"/>
                <w:sz w:val="18"/>
              </w:rPr>
              <w:t>Digi- ja IT-assigneeringud KOKKU</w:t>
            </w:r>
          </w:p>
        </w:tc>
        <w:tc>
          <w:tcPr>
            <w:tcW w:w="835" w:type="dxa"/>
            <w:tcBorders>
              <w:top w:val="single" w:sz="8" w:space="0" w:color="auto"/>
              <w:left w:val="single" w:sz="4" w:space="0" w:color="auto"/>
              <w:bottom w:val="nil"/>
              <w:right w:val="single" w:sz="8" w:space="0" w:color="auto"/>
            </w:tcBorders>
            <w:tcMar>
              <w:left w:w="108" w:type="dxa"/>
              <w:right w:w="108" w:type="dxa"/>
            </w:tcMar>
            <w:vAlign w:val="center"/>
          </w:tcPr>
          <w:p w:rsidR="00693ED0" w:rsidRPr="000C2A7E" w:rsidRDefault="00693ED0">
            <w:pPr>
              <w:spacing w:before="0" w:after="0"/>
              <w:jc w:val="center"/>
              <w:rPr>
                <w:noProof/>
                <w:color w:val="000000" w:themeColor="text1"/>
                <w:sz w:val="18"/>
                <w:szCs w:val="18"/>
              </w:rPr>
            </w:pPr>
            <w:r w:rsidRPr="000C2A7E">
              <w:rPr>
                <w:noProof/>
                <w:color w:val="000000" w:themeColor="text1"/>
                <w:sz w:val="18"/>
              </w:rPr>
              <w:t>Aasta</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rsidR="00693ED0" w:rsidRPr="000C2A7E" w:rsidRDefault="00693ED0">
            <w:pPr>
              <w:spacing w:before="0" w:after="0"/>
              <w:jc w:val="center"/>
              <w:rPr>
                <w:noProof/>
                <w:color w:val="000000" w:themeColor="text1"/>
                <w:sz w:val="18"/>
                <w:szCs w:val="18"/>
              </w:rPr>
            </w:pPr>
            <w:r w:rsidRPr="000C2A7E">
              <w:rPr>
                <w:noProof/>
                <w:color w:val="000000" w:themeColor="text1"/>
                <w:sz w:val="18"/>
              </w:rPr>
              <w:t>Aasta</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rsidR="00693ED0" w:rsidRPr="000C2A7E" w:rsidRDefault="00693ED0">
            <w:pPr>
              <w:spacing w:before="0" w:after="0"/>
              <w:jc w:val="center"/>
              <w:rPr>
                <w:noProof/>
                <w:color w:val="000000" w:themeColor="text1"/>
                <w:sz w:val="18"/>
                <w:szCs w:val="18"/>
              </w:rPr>
            </w:pPr>
            <w:r w:rsidRPr="000C2A7E">
              <w:rPr>
                <w:noProof/>
                <w:color w:val="000000" w:themeColor="text1"/>
                <w:sz w:val="18"/>
              </w:rPr>
              <w:t>Aasta</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rsidR="00693ED0" w:rsidRPr="000C2A7E" w:rsidRDefault="00693ED0">
            <w:pPr>
              <w:spacing w:before="0" w:after="0"/>
              <w:jc w:val="center"/>
              <w:rPr>
                <w:noProof/>
                <w:color w:val="000000" w:themeColor="text1"/>
                <w:sz w:val="18"/>
                <w:szCs w:val="18"/>
              </w:rPr>
            </w:pPr>
            <w:r w:rsidRPr="000C2A7E">
              <w:rPr>
                <w:noProof/>
                <w:color w:val="000000" w:themeColor="text1"/>
                <w:sz w:val="18"/>
              </w:rPr>
              <w:t>Aasta</w:t>
            </w:r>
          </w:p>
        </w:tc>
        <w:tc>
          <w:tcPr>
            <w:tcW w:w="981" w:type="dxa"/>
            <w:vMerge w:val="restart"/>
            <w:tcBorders>
              <w:top w:val="single" w:sz="8" w:space="0" w:color="auto"/>
              <w:left w:val="single" w:sz="8" w:space="0" w:color="auto"/>
              <w:bottom w:val="single" w:sz="8" w:space="0" w:color="auto"/>
              <w:right w:val="single" w:sz="4" w:space="0" w:color="auto"/>
            </w:tcBorders>
            <w:tcMar>
              <w:left w:w="108" w:type="dxa"/>
              <w:right w:w="108" w:type="dxa"/>
            </w:tcMar>
            <w:vAlign w:val="center"/>
          </w:tcPr>
          <w:p w:rsidR="00693ED0" w:rsidRPr="000C2A7E" w:rsidRDefault="00693ED0">
            <w:pPr>
              <w:spacing w:before="0" w:after="0"/>
              <w:jc w:val="center"/>
              <w:rPr>
                <w:b/>
                <w:bCs/>
                <w:noProof/>
                <w:color w:val="000000" w:themeColor="text1"/>
                <w:sz w:val="18"/>
                <w:szCs w:val="18"/>
              </w:rPr>
            </w:pPr>
            <w:r w:rsidRPr="000C2A7E">
              <w:rPr>
                <w:b/>
                <w:noProof/>
                <w:color w:val="000000" w:themeColor="text1"/>
                <w:sz w:val="18"/>
              </w:rPr>
              <w:t>Mitmeaastane finantsraamistik 2021–2027 KOKKU</w:t>
            </w:r>
          </w:p>
        </w:tc>
      </w:tr>
      <w:tr w:rsidR="00693ED0" w:rsidRPr="000C2A7E">
        <w:trPr>
          <w:trHeight w:val="525"/>
        </w:trPr>
        <w:tc>
          <w:tcPr>
            <w:tcW w:w="3214" w:type="dxa"/>
            <w:vMerge/>
            <w:tcBorders>
              <w:top w:val="single" w:sz="8" w:space="0" w:color="auto"/>
              <w:left w:val="single" w:sz="4" w:space="0" w:color="auto"/>
              <w:right w:val="single" w:sz="4" w:space="0" w:color="auto"/>
            </w:tcBorders>
            <w:vAlign w:val="center"/>
          </w:tcPr>
          <w:p w:rsidR="00693ED0" w:rsidRPr="000C2A7E" w:rsidRDefault="00693ED0">
            <w:pPr>
              <w:rPr>
                <w:noProof/>
              </w:rPr>
            </w:pPr>
          </w:p>
        </w:tc>
        <w:tc>
          <w:tcPr>
            <w:tcW w:w="835" w:type="dxa"/>
            <w:tcBorders>
              <w:top w:val="nil"/>
              <w:left w:val="single" w:sz="4" w:space="0" w:color="auto"/>
              <w:bottom w:val="single" w:sz="8" w:space="0" w:color="auto"/>
              <w:right w:val="single" w:sz="8" w:space="0" w:color="auto"/>
            </w:tcBorders>
            <w:tcMar>
              <w:left w:w="108" w:type="dxa"/>
              <w:right w:w="108" w:type="dxa"/>
            </w:tcMar>
            <w:vAlign w:val="center"/>
          </w:tcPr>
          <w:p w:rsidR="00693ED0" w:rsidRPr="000C2A7E" w:rsidRDefault="00693ED0">
            <w:pPr>
              <w:spacing w:before="0" w:after="0"/>
              <w:jc w:val="center"/>
              <w:rPr>
                <w:b/>
                <w:bCs/>
                <w:noProof/>
                <w:color w:val="000000" w:themeColor="text1"/>
                <w:sz w:val="18"/>
                <w:szCs w:val="18"/>
              </w:rPr>
            </w:pPr>
            <w:r w:rsidRPr="000C2A7E">
              <w:rPr>
                <w:b/>
                <w:noProof/>
                <w:color w:val="000000" w:themeColor="text1"/>
                <w:sz w:val="18"/>
              </w:rPr>
              <w:t>2024</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rsidR="00693ED0" w:rsidRPr="000C2A7E" w:rsidRDefault="00693ED0">
            <w:pPr>
              <w:spacing w:before="0" w:after="0"/>
              <w:jc w:val="center"/>
              <w:rPr>
                <w:b/>
                <w:bCs/>
                <w:noProof/>
                <w:color w:val="000000" w:themeColor="text1"/>
                <w:sz w:val="18"/>
                <w:szCs w:val="18"/>
              </w:rPr>
            </w:pPr>
            <w:r w:rsidRPr="000C2A7E">
              <w:rPr>
                <w:b/>
                <w:noProof/>
                <w:color w:val="000000" w:themeColor="text1"/>
                <w:sz w:val="18"/>
              </w:rPr>
              <w:t>2025</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rsidR="00693ED0" w:rsidRPr="000C2A7E" w:rsidRDefault="00693ED0">
            <w:pPr>
              <w:spacing w:before="0" w:after="0"/>
              <w:jc w:val="center"/>
              <w:rPr>
                <w:b/>
                <w:bCs/>
                <w:noProof/>
                <w:color w:val="000000" w:themeColor="text1"/>
                <w:sz w:val="18"/>
                <w:szCs w:val="18"/>
              </w:rPr>
            </w:pPr>
            <w:r w:rsidRPr="000C2A7E">
              <w:rPr>
                <w:b/>
                <w:noProof/>
                <w:color w:val="000000" w:themeColor="text1"/>
                <w:sz w:val="18"/>
              </w:rPr>
              <w:t>2026</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rsidR="00693ED0" w:rsidRPr="000C2A7E" w:rsidRDefault="00693ED0">
            <w:pPr>
              <w:spacing w:before="0" w:after="0"/>
              <w:jc w:val="center"/>
              <w:rPr>
                <w:b/>
                <w:bCs/>
                <w:noProof/>
                <w:color w:val="000000" w:themeColor="text1"/>
                <w:sz w:val="18"/>
                <w:szCs w:val="18"/>
              </w:rPr>
            </w:pPr>
            <w:r w:rsidRPr="000C2A7E">
              <w:rPr>
                <w:b/>
                <w:noProof/>
                <w:color w:val="000000" w:themeColor="text1"/>
                <w:sz w:val="18"/>
              </w:rPr>
              <w:t>2027</w:t>
            </w:r>
          </w:p>
        </w:tc>
        <w:tc>
          <w:tcPr>
            <w:tcW w:w="981" w:type="dxa"/>
            <w:vMerge/>
            <w:tcBorders>
              <w:bottom w:val="single" w:sz="4" w:space="0" w:color="auto"/>
              <w:right w:val="single" w:sz="4" w:space="0" w:color="auto"/>
            </w:tcBorders>
            <w:vAlign w:val="center"/>
          </w:tcPr>
          <w:p w:rsidR="00693ED0" w:rsidRPr="000C2A7E" w:rsidRDefault="00693ED0">
            <w:pPr>
              <w:rPr>
                <w:noProof/>
              </w:rPr>
            </w:pPr>
          </w:p>
        </w:tc>
      </w:tr>
      <w:tr w:rsidR="00693ED0" w:rsidRPr="000C2A7E">
        <w:trPr>
          <w:trHeight w:val="300"/>
        </w:trPr>
        <w:tc>
          <w:tcPr>
            <w:tcW w:w="7535" w:type="dxa"/>
            <w:gridSpan w:val="6"/>
            <w:tcBorders>
              <w:top w:val="nil"/>
              <w:left w:val="single" w:sz="8" w:space="0" w:color="auto"/>
              <w:bottom w:val="single" w:sz="8" w:space="0" w:color="auto"/>
              <w:right w:val="single" w:sz="8" w:space="0" w:color="auto"/>
            </w:tcBorders>
            <w:tcMar>
              <w:left w:w="108" w:type="dxa"/>
              <w:right w:w="108" w:type="dxa"/>
            </w:tcMar>
            <w:vAlign w:val="center"/>
          </w:tcPr>
          <w:p w:rsidR="00693ED0" w:rsidRPr="000C2A7E" w:rsidRDefault="00693ED0">
            <w:pPr>
              <w:spacing w:before="0" w:after="0"/>
              <w:jc w:val="left"/>
              <w:rPr>
                <w:b/>
                <w:bCs/>
                <w:noProof/>
                <w:sz w:val="16"/>
                <w:szCs w:val="16"/>
              </w:rPr>
            </w:pPr>
            <w:r w:rsidRPr="000C2A7E">
              <w:rPr>
                <w:b/>
                <w:noProof/>
                <w:sz w:val="16"/>
              </w:rPr>
              <w:t>RUBRIIK 7</w:t>
            </w:r>
          </w:p>
        </w:tc>
      </w:tr>
      <w:tr w:rsidR="00693ED0" w:rsidRPr="000C2A7E">
        <w:trPr>
          <w:trHeight w:val="300"/>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3ED0" w:rsidRPr="000C2A7E" w:rsidRDefault="00693ED0">
            <w:pPr>
              <w:spacing w:before="0" w:after="0"/>
              <w:jc w:val="left"/>
              <w:rPr>
                <w:noProof/>
                <w:color w:val="000000" w:themeColor="text1"/>
                <w:sz w:val="16"/>
                <w:szCs w:val="16"/>
              </w:rPr>
            </w:pPr>
            <w:r w:rsidRPr="000C2A7E">
              <w:rPr>
                <w:rFonts w:ascii="Arial Narrow" w:hAnsi="Arial Narrow"/>
                <w:noProof/>
                <w:color w:val="000000" w:themeColor="text1"/>
                <w:sz w:val="20"/>
              </w:rPr>
              <w:t>Institutsiooni tasandi IT-kulud</w:t>
            </w:r>
            <w:r w:rsidRPr="000C2A7E">
              <w:rPr>
                <w:noProof/>
                <w:color w:val="000000" w:themeColor="text1"/>
                <w:sz w:val="16"/>
              </w:rPr>
              <w:t xml:space="preserve"> </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0C2A7E" w:rsidRDefault="00693ED0">
            <w:pPr>
              <w:spacing w:before="0" w:after="0"/>
              <w:jc w:val="right"/>
              <w:rPr>
                <w:noProof/>
                <w:color w:val="000000" w:themeColor="text1"/>
                <w:sz w:val="16"/>
                <w:szCs w:val="16"/>
              </w:rPr>
            </w:pPr>
            <w:r w:rsidRPr="000C2A7E">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0C2A7E" w:rsidRDefault="00693ED0">
            <w:pPr>
              <w:spacing w:before="0" w:after="0"/>
              <w:jc w:val="right"/>
              <w:rPr>
                <w:noProof/>
                <w:color w:val="000000" w:themeColor="text1"/>
                <w:sz w:val="16"/>
                <w:szCs w:val="16"/>
              </w:rPr>
            </w:pPr>
            <w:r w:rsidRPr="000C2A7E">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0C2A7E" w:rsidRDefault="00693ED0">
            <w:pPr>
              <w:spacing w:before="0" w:after="0"/>
              <w:jc w:val="right"/>
              <w:rPr>
                <w:noProof/>
                <w:color w:val="000000" w:themeColor="text1"/>
                <w:sz w:val="16"/>
                <w:szCs w:val="16"/>
              </w:rPr>
            </w:pPr>
            <w:r w:rsidRPr="000C2A7E">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0C2A7E" w:rsidRDefault="00693ED0">
            <w:pPr>
              <w:spacing w:before="0" w:after="0"/>
              <w:jc w:val="right"/>
              <w:rPr>
                <w:noProof/>
                <w:color w:val="000000" w:themeColor="text1"/>
                <w:sz w:val="16"/>
                <w:szCs w:val="16"/>
              </w:rPr>
            </w:pPr>
            <w:r w:rsidRPr="000C2A7E">
              <w:rPr>
                <w:noProof/>
                <w:color w:val="000000" w:themeColor="text1"/>
                <w:sz w:val="16"/>
              </w:rPr>
              <w:t>0,000</w:t>
            </w:r>
          </w:p>
        </w:tc>
        <w:tc>
          <w:tcPr>
            <w:tcW w:w="98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0C2A7E" w:rsidRDefault="00693ED0">
            <w:pPr>
              <w:spacing w:before="0" w:after="0"/>
              <w:jc w:val="right"/>
              <w:rPr>
                <w:b/>
                <w:bCs/>
                <w:noProof/>
                <w:color w:val="000000" w:themeColor="text1"/>
                <w:sz w:val="16"/>
                <w:szCs w:val="16"/>
              </w:rPr>
            </w:pPr>
            <w:r w:rsidRPr="000C2A7E">
              <w:rPr>
                <w:b/>
                <w:noProof/>
                <w:color w:val="000000" w:themeColor="text1"/>
                <w:sz w:val="16"/>
              </w:rPr>
              <w:t>0,000</w:t>
            </w:r>
          </w:p>
        </w:tc>
      </w:tr>
      <w:tr w:rsidR="00693ED0" w:rsidRPr="000C2A7E">
        <w:trPr>
          <w:trHeight w:val="300"/>
        </w:trPr>
        <w:tc>
          <w:tcPr>
            <w:tcW w:w="3214"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vAlign w:val="center"/>
          </w:tcPr>
          <w:p w:rsidR="00693ED0" w:rsidRPr="000C2A7E" w:rsidRDefault="00693ED0">
            <w:pPr>
              <w:spacing w:before="0" w:after="0"/>
              <w:jc w:val="center"/>
              <w:rPr>
                <w:b/>
                <w:bCs/>
                <w:noProof/>
                <w:color w:val="000000" w:themeColor="text1"/>
                <w:sz w:val="16"/>
                <w:szCs w:val="16"/>
              </w:rPr>
            </w:pPr>
            <w:r w:rsidRPr="000C2A7E">
              <w:rPr>
                <w:b/>
                <w:noProof/>
                <w:color w:val="000000" w:themeColor="text1"/>
                <w:sz w:val="16"/>
              </w:rPr>
              <w:t>RUBRIIK 7 kokku</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0C2A7E" w:rsidRDefault="00693ED0">
            <w:pPr>
              <w:spacing w:before="0" w:after="0"/>
              <w:jc w:val="right"/>
              <w:rPr>
                <w:b/>
                <w:bCs/>
                <w:noProof/>
                <w:color w:val="000000" w:themeColor="text1"/>
                <w:sz w:val="16"/>
                <w:szCs w:val="16"/>
              </w:rPr>
            </w:pPr>
            <w:r w:rsidRPr="000C2A7E">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0C2A7E" w:rsidRDefault="00693ED0">
            <w:pPr>
              <w:spacing w:before="0" w:after="0"/>
              <w:jc w:val="right"/>
              <w:rPr>
                <w:b/>
                <w:bCs/>
                <w:noProof/>
                <w:color w:val="000000" w:themeColor="text1"/>
                <w:sz w:val="16"/>
                <w:szCs w:val="16"/>
              </w:rPr>
            </w:pPr>
            <w:r w:rsidRPr="000C2A7E">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0C2A7E" w:rsidRDefault="00693ED0">
            <w:pPr>
              <w:spacing w:before="0" w:after="0"/>
              <w:jc w:val="right"/>
              <w:rPr>
                <w:b/>
                <w:bCs/>
                <w:noProof/>
                <w:color w:val="000000" w:themeColor="text1"/>
                <w:sz w:val="16"/>
                <w:szCs w:val="16"/>
              </w:rPr>
            </w:pPr>
            <w:r w:rsidRPr="000C2A7E">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0C2A7E" w:rsidRDefault="00693ED0">
            <w:pPr>
              <w:spacing w:before="0" w:after="0"/>
              <w:jc w:val="right"/>
              <w:rPr>
                <w:b/>
                <w:bCs/>
                <w:noProof/>
                <w:color w:val="000000" w:themeColor="text1"/>
                <w:sz w:val="16"/>
                <w:szCs w:val="16"/>
              </w:rPr>
            </w:pPr>
            <w:r w:rsidRPr="000C2A7E">
              <w:rPr>
                <w:b/>
                <w:noProof/>
                <w:color w:val="000000" w:themeColor="text1"/>
                <w:sz w:val="16"/>
              </w:rPr>
              <w:t>0,000</w:t>
            </w:r>
          </w:p>
        </w:tc>
        <w:tc>
          <w:tcPr>
            <w:tcW w:w="9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0C2A7E" w:rsidRDefault="00693ED0">
            <w:pPr>
              <w:spacing w:before="0" w:after="0"/>
              <w:jc w:val="right"/>
              <w:rPr>
                <w:b/>
                <w:bCs/>
                <w:noProof/>
                <w:color w:val="000000" w:themeColor="text1"/>
                <w:sz w:val="16"/>
                <w:szCs w:val="16"/>
              </w:rPr>
            </w:pPr>
            <w:r w:rsidRPr="000C2A7E">
              <w:rPr>
                <w:b/>
                <w:noProof/>
                <w:color w:val="000000" w:themeColor="text1"/>
                <w:sz w:val="16"/>
              </w:rPr>
              <w:t>0,000</w:t>
            </w:r>
          </w:p>
        </w:tc>
      </w:tr>
      <w:tr w:rsidR="00693ED0" w:rsidRPr="000C2A7E">
        <w:trPr>
          <w:trHeight w:val="300"/>
        </w:trPr>
        <w:tc>
          <w:tcPr>
            <w:tcW w:w="7535"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3ED0" w:rsidRPr="000C2A7E" w:rsidRDefault="00693ED0">
            <w:pPr>
              <w:spacing w:before="0" w:after="0"/>
              <w:jc w:val="left"/>
              <w:rPr>
                <w:b/>
                <w:bCs/>
                <w:noProof/>
                <w:sz w:val="16"/>
                <w:szCs w:val="16"/>
              </w:rPr>
            </w:pPr>
            <w:r w:rsidRPr="000C2A7E">
              <w:rPr>
                <w:b/>
                <w:noProof/>
                <w:sz w:val="16"/>
              </w:rPr>
              <w:t>RUBRIIGIST 7 välja jäävad kulud</w:t>
            </w:r>
          </w:p>
        </w:tc>
      </w:tr>
      <w:tr w:rsidR="00693ED0" w:rsidRPr="000C2A7E">
        <w:trPr>
          <w:trHeight w:val="300"/>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3ED0" w:rsidRPr="000C2A7E" w:rsidRDefault="00693ED0">
            <w:pPr>
              <w:spacing w:before="0" w:after="0"/>
              <w:jc w:val="left"/>
              <w:rPr>
                <w:rFonts w:ascii="Arial Narrow" w:eastAsia="Arial Narrow" w:hAnsi="Arial Narrow" w:cs="Arial Narrow"/>
                <w:noProof/>
                <w:color w:val="000000" w:themeColor="text1"/>
                <w:sz w:val="20"/>
                <w:szCs w:val="20"/>
              </w:rPr>
            </w:pPr>
            <w:r w:rsidRPr="000C2A7E">
              <w:rPr>
                <w:rFonts w:ascii="Arial Narrow" w:hAnsi="Arial Narrow"/>
                <w:noProof/>
                <w:color w:val="000000" w:themeColor="text1"/>
                <w:sz w:val="20"/>
              </w:rPr>
              <w:t>Poliitikavaldkondade IT-kulud rakenduskavadele</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0C2A7E" w:rsidRDefault="00693ED0">
            <w:pPr>
              <w:spacing w:before="0" w:after="0"/>
              <w:jc w:val="right"/>
              <w:rPr>
                <w:noProof/>
                <w:color w:val="000000" w:themeColor="text1"/>
                <w:sz w:val="16"/>
                <w:szCs w:val="16"/>
              </w:rPr>
            </w:pPr>
            <w:r w:rsidRPr="000C2A7E">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0C2A7E" w:rsidRDefault="00693ED0">
            <w:pPr>
              <w:spacing w:before="0" w:after="0"/>
              <w:jc w:val="right"/>
              <w:rPr>
                <w:noProof/>
                <w:color w:val="000000" w:themeColor="text1"/>
                <w:sz w:val="16"/>
                <w:szCs w:val="16"/>
              </w:rPr>
            </w:pPr>
            <w:r w:rsidRPr="000C2A7E">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0C2A7E" w:rsidRDefault="00693ED0">
            <w:pPr>
              <w:spacing w:before="0" w:after="0"/>
              <w:jc w:val="right"/>
              <w:rPr>
                <w:noProof/>
                <w:color w:val="000000" w:themeColor="text1"/>
                <w:sz w:val="16"/>
                <w:szCs w:val="16"/>
              </w:rPr>
            </w:pPr>
            <w:r w:rsidRPr="000C2A7E">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0C2A7E" w:rsidRDefault="00693ED0">
            <w:pPr>
              <w:spacing w:before="0" w:after="0"/>
              <w:jc w:val="right"/>
              <w:rPr>
                <w:noProof/>
                <w:color w:val="000000" w:themeColor="text1"/>
                <w:sz w:val="16"/>
                <w:szCs w:val="16"/>
              </w:rPr>
            </w:pPr>
            <w:r w:rsidRPr="000C2A7E">
              <w:rPr>
                <w:noProof/>
                <w:color w:val="000000" w:themeColor="text1"/>
                <w:sz w:val="16"/>
              </w:rPr>
              <w:t>0,000</w:t>
            </w:r>
          </w:p>
        </w:tc>
        <w:tc>
          <w:tcPr>
            <w:tcW w:w="98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0C2A7E" w:rsidRDefault="00693ED0">
            <w:pPr>
              <w:spacing w:before="0" w:after="0"/>
              <w:jc w:val="right"/>
              <w:rPr>
                <w:b/>
                <w:bCs/>
                <w:noProof/>
                <w:color w:val="000000" w:themeColor="text1"/>
                <w:sz w:val="16"/>
                <w:szCs w:val="16"/>
              </w:rPr>
            </w:pPr>
            <w:r w:rsidRPr="000C2A7E">
              <w:rPr>
                <w:b/>
                <w:noProof/>
                <w:color w:val="000000" w:themeColor="text1"/>
                <w:sz w:val="16"/>
              </w:rPr>
              <w:t>0,000</w:t>
            </w:r>
          </w:p>
        </w:tc>
      </w:tr>
      <w:tr w:rsidR="00693ED0" w:rsidRPr="000C2A7E">
        <w:trPr>
          <w:trHeight w:val="300"/>
        </w:trPr>
        <w:tc>
          <w:tcPr>
            <w:tcW w:w="3214"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vAlign w:val="center"/>
          </w:tcPr>
          <w:p w:rsidR="00693ED0" w:rsidRPr="000C2A7E" w:rsidRDefault="00693ED0">
            <w:pPr>
              <w:spacing w:before="0" w:after="0"/>
              <w:jc w:val="center"/>
              <w:rPr>
                <w:b/>
                <w:bCs/>
                <w:noProof/>
                <w:color w:val="000000" w:themeColor="text1"/>
                <w:sz w:val="16"/>
                <w:szCs w:val="16"/>
              </w:rPr>
            </w:pPr>
            <w:r w:rsidRPr="000C2A7E">
              <w:rPr>
                <w:b/>
                <w:noProof/>
                <w:color w:val="000000" w:themeColor="text1"/>
                <w:sz w:val="16"/>
              </w:rPr>
              <w:t>RUBRIIGIST 7 välja jäävad kulud kokku</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0C2A7E" w:rsidRDefault="00693ED0">
            <w:pPr>
              <w:spacing w:before="0" w:after="0"/>
              <w:jc w:val="right"/>
              <w:rPr>
                <w:b/>
                <w:bCs/>
                <w:noProof/>
                <w:color w:val="000000" w:themeColor="text1"/>
                <w:sz w:val="16"/>
                <w:szCs w:val="16"/>
              </w:rPr>
            </w:pPr>
            <w:r w:rsidRPr="000C2A7E">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0C2A7E" w:rsidRDefault="00693ED0">
            <w:pPr>
              <w:spacing w:before="0" w:after="0"/>
              <w:jc w:val="right"/>
              <w:rPr>
                <w:b/>
                <w:bCs/>
                <w:noProof/>
                <w:color w:val="000000" w:themeColor="text1"/>
                <w:sz w:val="16"/>
                <w:szCs w:val="16"/>
              </w:rPr>
            </w:pPr>
            <w:r w:rsidRPr="000C2A7E">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0C2A7E" w:rsidRDefault="00693ED0">
            <w:pPr>
              <w:spacing w:before="0" w:after="0"/>
              <w:jc w:val="right"/>
              <w:rPr>
                <w:b/>
                <w:bCs/>
                <w:noProof/>
                <w:color w:val="000000" w:themeColor="text1"/>
                <w:sz w:val="16"/>
                <w:szCs w:val="16"/>
              </w:rPr>
            </w:pPr>
            <w:r w:rsidRPr="000C2A7E">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0C2A7E" w:rsidRDefault="00693ED0">
            <w:pPr>
              <w:spacing w:before="0" w:after="0"/>
              <w:jc w:val="right"/>
              <w:rPr>
                <w:b/>
                <w:bCs/>
                <w:noProof/>
                <w:color w:val="000000" w:themeColor="text1"/>
                <w:sz w:val="16"/>
                <w:szCs w:val="16"/>
              </w:rPr>
            </w:pPr>
            <w:r w:rsidRPr="000C2A7E">
              <w:rPr>
                <w:b/>
                <w:noProof/>
                <w:color w:val="000000" w:themeColor="text1"/>
                <w:sz w:val="16"/>
              </w:rPr>
              <w:t>0,000</w:t>
            </w:r>
          </w:p>
        </w:tc>
        <w:tc>
          <w:tcPr>
            <w:tcW w:w="9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0C2A7E" w:rsidRDefault="00693ED0">
            <w:pPr>
              <w:spacing w:before="0" w:after="0"/>
              <w:jc w:val="right"/>
              <w:rPr>
                <w:b/>
                <w:bCs/>
                <w:noProof/>
                <w:color w:val="000000" w:themeColor="text1"/>
                <w:sz w:val="16"/>
                <w:szCs w:val="16"/>
              </w:rPr>
            </w:pPr>
            <w:r w:rsidRPr="000C2A7E">
              <w:rPr>
                <w:b/>
                <w:noProof/>
                <w:color w:val="000000" w:themeColor="text1"/>
                <w:sz w:val="16"/>
              </w:rPr>
              <w:t>0,000</w:t>
            </w:r>
          </w:p>
        </w:tc>
      </w:tr>
      <w:tr w:rsidR="00693ED0" w:rsidRPr="000C2A7E">
        <w:trPr>
          <w:trHeight w:val="300"/>
        </w:trPr>
        <w:tc>
          <w:tcPr>
            <w:tcW w:w="7535"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3ED0" w:rsidRPr="000C2A7E" w:rsidRDefault="00693ED0">
            <w:pPr>
              <w:spacing w:before="0" w:after="0"/>
              <w:jc w:val="center"/>
              <w:rPr>
                <w:noProof/>
                <w:color w:val="000000" w:themeColor="text1"/>
                <w:sz w:val="16"/>
                <w:szCs w:val="16"/>
              </w:rPr>
            </w:pPr>
            <w:r w:rsidRPr="000C2A7E">
              <w:rPr>
                <w:noProof/>
                <w:color w:val="000000" w:themeColor="text1"/>
                <w:sz w:val="16"/>
              </w:rPr>
              <w:t xml:space="preserve"> </w:t>
            </w:r>
          </w:p>
        </w:tc>
      </w:tr>
      <w:tr w:rsidR="00693ED0" w:rsidRPr="000C2A7E">
        <w:trPr>
          <w:trHeight w:val="315"/>
        </w:trPr>
        <w:tc>
          <w:tcPr>
            <w:tcW w:w="3214" w:type="dxa"/>
            <w:tcBorders>
              <w:top w:val="single" w:sz="8" w:space="0" w:color="auto"/>
              <w:left w:val="single" w:sz="12" w:space="0" w:color="auto"/>
              <w:bottom w:val="single" w:sz="12" w:space="0" w:color="auto"/>
              <w:right w:val="single" w:sz="8" w:space="0" w:color="auto"/>
            </w:tcBorders>
            <w:tcMar>
              <w:left w:w="108" w:type="dxa"/>
              <w:right w:w="108" w:type="dxa"/>
            </w:tcMar>
            <w:vAlign w:val="center"/>
          </w:tcPr>
          <w:p w:rsidR="00693ED0" w:rsidRPr="000C2A7E" w:rsidRDefault="00693ED0">
            <w:pPr>
              <w:spacing w:before="0" w:after="0"/>
              <w:jc w:val="center"/>
              <w:rPr>
                <w:b/>
                <w:bCs/>
                <w:noProof/>
                <w:color w:val="000000" w:themeColor="text1"/>
                <w:sz w:val="16"/>
                <w:szCs w:val="16"/>
              </w:rPr>
            </w:pPr>
            <w:r w:rsidRPr="000C2A7E">
              <w:rPr>
                <w:b/>
                <w:noProof/>
                <w:color w:val="000000" w:themeColor="text1"/>
                <w:sz w:val="16"/>
              </w:rPr>
              <w:t>KOKKU</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0C2A7E" w:rsidRDefault="00693ED0">
            <w:pPr>
              <w:spacing w:before="0" w:after="0"/>
              <w:jc w:val="right"/>
              <w:rPr>
                <w:b/>
                <w:bCs/>
                <w:noProof/>
                <w:color w:val="000000" w:themeColor="text1"/>
                <w:sz w:val="16"/>
                <w:szCs w:val="16"/>
              </w:rPr>
            </w:pPr>
            <w:r w:rsidRPr="000C2A7E">
              <w:rPr>
                <w:b/>
                <w:noProof/>
                <w:color w:val="000000" w:themeColor="text1"/>
                <w:sz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0C2A7E" w:rsidRDefault="00693ED0">
            <w:pPr>
              <w:spacing w:before="0" w:after="0"/>
              <w:jc w:val="right"/>
              <w:rPr>
                <w:b/>
                <w:bCs/>
                <w:noProof/>
                <w:color w:val="000000" w:themeColor="text1"/>
                <w:sz w:val="16"/>
                <w:szCs w:val="16"/>
              </w:rPr>
            </w:pPr>
            <w:r w:rsidRPr="000C2A7E">
              <w:rPr>
                <w:b/>
                <w:noProof/>
                <w:color w:val="000000" w:themeColor="text1"/>
                <w:sz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0C2A7E" w:rsidRDefault="00693ED0">
            <w:pPr>
              <w:spacing w:before="0" w:after="0"/>
              <w:jc w:val="right"/>
              <w:rPr>
                <w:b/>
                <w:bCs/>
                <w:noProof/>
                <w:color w:val="000000" w:themeColor="text1"/>
                <w:sz w:val="16"/>
                <w:szCs w:val="16"/>
              </w:rPr>
            </w:pPr>
            <w:r w:rsidRPr="000C2A7E">
              <w:rPr>
                <w:b/>
                <w:noProof/>
                <w:color w:val="000000" w:themeColor="text1"/>
                <w:sz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0C2A7E" w:rsidRDefault="00693ED0">
            <w:pPr>
              <w:spacing w:before="0" w:after="0"/>
              <w:jc w:val="right"/>
              <w:rPr>
                <w:b/>
                <w:bCs/>
                <w:noProof/>
                <w:color w:val="000000" w:themeColor="text1"/>
                <w:sz w:val="16"/>
                <w:szCs w:val="16"/>
              </w:rPr>
            </w:pPr>
            <w:r w:rsidRPr="000C2A7E">
              <w:rPr>
                <w:b/>
                <w:noProof/>
                <w:color w:val="000000" w:themeColor="text1"/>
                <w:sz w:val="16"/>
              </w:rPr>
              <w:t>0,000</w:t>
            </w:r>
          </w:p>
        </w:tc>
        <w:tc>
          <w:tcPr>
            <w:tcW w:w="981"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0C2A7E" w:rsidRDefault="00693ED0">
            <w:pPr>
              <w:spacing w:before="0" w:after="0"/>
              <w:jc w:val="right"/>
              <w:rPr>
                <w:b/>
                <w:bCs/>
                <w:noProof/>
                <w:color w:val="000000" w:themeColor="text1"/>
                <w:sz w:val="16"/>
                <w:szCs w:val="16"/>
              </w:rPr>
            </w:pPr>
            <w:r w:rsidRPr="000C2A7E">
              <w:rPr>
                <w:b/>
                <w:noProof/>
                <w:color w:val="000000" w:themeColor="text1"/>
                <w:sz w:val="16"/>
              </w:rPr>
              <w:t>0,000</w:t>
            </w:r>
          </w:p>
        </w:tc>
      </w:tr>
    </w:tbl>
    <w:p w:rsidR="00693ED0" w:rsidRPr="000C2A7E" w:rsidRDefault="00693ED0" w:rsidP="00693ED0">
      <w:pPr>
        <w:pStyle w:val="ManualHeading3"/>
        <w:rPr>
          <w:noProof/>
        </w:rPr>
      </w:pPr>
      <w:bookmarkStart w:id="175" w:name="_Toc514938056"/>
      <w:bookmarkStart w:id="176" w:name="_Toc520485055"/>
      <w:bookmarkStart w:id="177" w:name="_Toc160804599"/>
      <w:bookmarkStart w:id="178" w:name="_Toc167220298"/>
      <w:bookmarkStart w:id="179" w:name="_Toc177549032"/>
      <w:bookmarkEnd w:id="173"/>
      <w:r w:rsidRPr="000C2A7E">
        <w:rPr>
          <w:noProof/>
        </w:rPr>
        <w:t>3.2.6.</w:t>
      </w:r>
      <w:r w:rsidRPr="000C2A7E">
        <w:rPr>
          <w:noProof/>
        </w:rPr>
        <w:tab/>
        <w:t>Kooskõla kehtiva mitmeaastase finantsraamistikuga</w:t>
      </w:r>
      <w:bookmarkEnd w:id="175"/>
      <w:bookmarkEnd w:id="176"/>
      <w:bookmarkEnd w:id="177"/>
      <w:bookmarkEnd w:id="178"/>
      <w:bookmarkEnd w:id="179"/>
      <w:r w:rsidRPr="000C2A7E">
        <w:rPr>
          <w:noProof/>
        </w:rPr>
        <w:t xml:space="preserve"> </w:t>
      </w:r>
    </w:p>
    <w:p w:rsidR="00693ED0" w:rsidRPr="000C2A7E" w:rsidRDefault="00693ED0" w:rsidP="00693ED0">
      <w:pPr>
        <w:pStyle w:val="Text1"/>
        <w:rPr>
          <w:noProof/>
        </w:rPr>
      </w:pPr>
      <w:r w:rsidRPr="000C2A7E">
        <w:rPr>
          <w:noProof/>
        </w:rPr>
        <w:t>Ettepanek/algatus:</w:t>
      </w:r>
    </w:p>
    <w:p w:rsidR="00693ED0" w:rsidRPr="000C2A7E" w:rsidRDefault="00693ED0" w:rsidP="00693ED0">
      <w:pPr>
        <w:pStyle w:val="ListDash1"/>
        <w:rPr>
          <w:noProof/>
        </w:rPr>
      </w:pPr>
      <w:r w:rsidRPr="000C2A7E">
        <w:rPr>
          <w:rFonts w:ascii="Wingdings" w:hAnsi="Wingdings"/>
          <w:noProof/>
        </w:rPr>
        <w:t></w:t>
      </w:r>
      <w:r w:rsidRPr="000C2A7E">
        <w:rPr>
          <w:noProof/>
        </w:rPr>
        <w:tab/>
        <w:t>on täielikult rahastatav mitmeaastase finantsraamistiku asjaomase rubriigi sisese vahendite ümberpaigutamise kaudu</w:t>
      </w:r>
    </w:p>
    <w:p w:rsidR="00693ED0" w:rsidRPr="000C2A7E" w:rsidRDefault="007D2643" w:rsidP="00693ED0">
      <w:pPr>
        <w:pStyle w:val="Text1"/>
        <w:pBdr>
          <w:top w:val="single" w:sz="4" w:space="1" w:color="auto"/>
          <w:left w:val="single" w:sz="4" w:space="4" w:color="auto"/>
          <w:bottom w:val="single" w:sz="4" w:space="1" w:color="auto"/>
          <w:right w:val="single" w:sz="4" w:space="4" w:color="auto"/>
        </w:pBdr>
        <w:rPr>
          <w:noProof/>
        </w:rPr>
      </w:pPr>
      <w:r w:rsidRPr="000C2A7E">
        <w:rPr>
          <w:noProof/>
        </w:rPr>
        <w:t>Ei kohaldata.</w:t>
      </w:r>
    </w:p>
    <w:p w:rsidR="00693ED0" w:rsidRPr="000C2A7E" w:rsidRDefault="00693ED0" w:rsidP="00693ED0">
      <w:pPr>
        <w:pStyle w:val="ListDash1"/>
        <w:rPr>
          <w:noProof/>
        </w:rPr>
      </w:pPr>
      <w:r w:rsidRPr="000C2A7E">
        <w:rPr>
          <w:rFonts w:ascii="Wingdings" w:hAnsi="Wingdings"/>
          <w:noProof/>
        </w:rPr>
        <w:t></w:t>
      </w:r>
      <w:r w:rsidRPr="000C2A7E">
        <w:rPr>
          <w:noProof/>
        </w:rPr>
        <w:tab/>
        <w:t>tingib mitmeaastase finantsraamistiku asjaomase rubriigi mittesihtotstarbelise varu ja/või mitmeaastase finantsraamistiku määruses sätestatud erivahendite kasutuselevõtu</w:t>
      </w:r>
    </w:p>
    <w:p w:rsidR="00693ED0" w:rsidRPr="000C2A7E" w:rsidRDefault="007D2643" w:rsidP="00693ED0">
      <w:pPr>
        <w:pStyle w:val="Text1"/>
        <w:pBdr>
          <w:top w:val="single" w:sz="4" w:space="0" w:color="auto"/>
          <w:left w:val="single" w:sz="4" w:space="4" w:color="auto"/>
          <w:bottom w:val="single" w:sz="4" w:space="1" w:color="auto"/>
          <w:right w:val="single" w:sz="4" w:space="4" w:color="auto"/>
        </w:pBdr>
        <w:rPr>
          <w:noProof/>
        </w:rPr>
      </w:pPr>
      <w:r w:rsidRPr="000C2A7E">
        <w:rPr>
          <w:noProof/>
        </w:rPr>
        <w:t>Ei kohaldata.</w:t>
      </w:r>
    </w:p>
    <w:p w:rsidR="00693ED0" w:rsidRPr="000C2A7E" w:rsidRDefault="00693ED0" w:rsidP="00693ED0">
      <w:pPr>
        <w:pStyle w:val="ListDash1"/>
        <w:rPr>
          <w:noProof/>
        </w:rPr>
      </w:pPr>
      <w:r w:rsidRPr="000C2A7E">
        <w:rPr>
          <w:rFonts w:ascii="Wingdings" w:hAnsi="Wingdings"/>
          <w:noProof/>
        </w:rPr>
        <w:t></w:t>
      </w:r>
      <w:r w:rsidRPr="000C2A7E">
        <w:rPr>
          <w:noProof/>
        </w:rPr>
        <w:tab/>
        <w:t>nõuab mitmeaastase finantsraamistiku muutmist</w:t>
      </w:r>
    </w:p>
    <w:p w:rsidR="00693ED0" w:rsidRPr="000C2A7E" w:rsidRDefault="007D2643" w:rsidP="00693ED0">
      <w:pPr>
        <w:pStyle w:val="Text1"/>
        <w:pBdr>
          <w:top w:val="single" w:sz="4" w:space="1" w:color="auto"/>
          <w:left w:val="single" w:sz="4" w:space="4" w:color="auto"/>
          <w:bottom w:val="single" w:sz="4" w:space="1" w:color="auto"/>
          <w:right w:val="single" w:sz="4" w:space="4" w:color="auto"/>
        </w:pBdr>
        <w:rPr>
          <w:noProof/>
        </w:rPr>
      </w:pPr>
      <w:r w:rsidRPr="000C2A7E">
        <w:rPr>
          <w:noProof/>
        </w:rPr>
        <w:t>Ei kohaldata.</w:t>
      </w:r>
    </w:p>
    <w:p w:rsidR="00693ED0" w:rsidRPr="000C2A7E" w:rsidRDefault="00693ED0" w:rsidP="00693ED0">
      <w:pPr>
        <w:pStyle w:val="ManualHeading3"/>
        <w:rPr>
          <w:noProof/>
        </w:rPr>
      </w:pPr>
      <w:bookmarkStart w:id="180" w:name="_Toc514938058"/>
      <w:bookmarkStart w:id="181" w:name="_Toc520485056"/>
      <w:bookmarkStart w:id="182" w:name="_Toc160804600"/>
      <w:bookmarkStart w:id="183" w:name="_Toc167220299"/>
      <w:bookmarkStart w:id="184" w:name="_Toc177549033"/>
      <w:r w:rsidRPr="000C2A7E">
        <w:rPr>
          <w:noProof/>
        </w:rPr>
        <w:t>3.2.7.</w:t>
      </w:r>
      <w:r w:rsidRPr="000C2A7E">
        <w:rPr>
          <w:noProof/>
        </w:rPr>
        <w:tab/>
        <w:t>Kolmandate isikute rahaline osalus</w:t>
      </w:r>
      <w:bookmarkEnd w:id="180"/>
      <w:bookmarkEnd w:id="181"/>
      <w:bookmarkEnd w:id="182"/>
      <w:bookmarkEnd w:id="183"/>
      <w:bookmarkEnd w:id="184"/>
      <w:r w:rsidRPr="000C2A7E">
        <w:rPr>
          <w:noProof/>
        </w:rPr>
        <w:t xml:space="preserve"> </w:t>
      </w:r>
    </w:p>
    <w:p w:rsidR="00693ED0" w:rsidRPr="000C2A7E" w:rsidRDefault="00693ED0" w:rsidP="00693ED0">
      <w:pPr>
        <w:pStyle w:val="Text1"/>
        <w:rPr>
          <w:noProof/>
        </w:rPr>
      </w:pPr>
      <w:r w:rsidRPr="000C2A7E">
        <w:rPr>
          <w:noProof/>
        </w:rPr>
        <w:t>Ettepanek/algatus:</w:t>
      </w:r>
    </w:p>
    <w:p w:rsidR="00693ED0" w:rsidRPr="000C2A7E" w:rsidRDefault="00693ED0" w:rsidP="00693ED0">
      <w:pPr>
        <w:pStyle w:val="ListDash1"/>
        <w:rPr>
          <w:noProof/>
        </w:rPr>
      </w:pPr>
      <w:r w:rsidRPr="000C2A7E">
        <w:rPr>
          <w:rFonts w:ascii="Wingdings" w:hAnsi="Wingdings"/>
          <w:noProof/>
        </w:rPr>
        <w:t></w:t>
      </w:r>
      <w:r w:rsidRPr="000C2A7E">
        <w:rPr>
          <w:noProof/>
        </w:rPr>
        <w:tab/>
        <w:t>ei näe ette kolmandate isikute poolset kaasrahastamist</w:t>
      </w:r>
    </w:p>
    <w:p w:rsidR="00693ED0" w:rsidRPr="000C2A7E" w:rsidRDefault="00693ED0" w:rsidP="00693ED0">
      <w:pPr>
        <w:pStyle w:val="ListDash1"/>
        <w:rPr>
          <w:noProof/>
        </w:rPr>
      </w:pPr>
      <w:r w:rsidRPr="000C2A7E">
        <w:rPr>
          <w:rFonts w:ascii="Wingdings" w:hAnsi="Wingdings"/>
          <w:noProof/>
        </w:rPr>
        <w:t></w:t>
      </w:r>
      <w:r w:rsidRPr="000C2A7E">
        <w:rPr>
          <w:noProof/>
        </w:rPr>
        <w:tab/>
        <w:t>näeb ette kolmandate isikute poolse kaasrahastuse, mille hinnanguline summa on järgmine:</w:t>
      </w:r>
    </w:p>
    <w:p w:rsidR="00693ED0" w:rsidRPr="000C2A7E" w:rsidRDefault="00693ED0" w:rsidP="00693ED0">
      <w:pPr>
        <w:jc w:val="right"/>
        <w:rPr>
          <w:noProof/>
          <w:sz w:val="20"/>
        </w:rPr>
      </w:pPr>
      <w:r w:rsidRPr="000C2A7E">
        <w:rPr>
          <w:noProof/>
          <w:sz w:val="20"/>
        </w:rPr>
        <w:t>assigneeringud miljonites eurodes (kolm kohta pärast koma)</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959"/>
        <w:gridCol w:w="1217"/>
        <w:gridCol w:w="1217"/>
        <w:gridCol w:w="1217"/>
        <w:gridCol w:w="1217"/>
        <w:gridCol w:w="1462"/>
      </w:tblGrid>
      <w:tr w:rsidR="00693ED0" w:rsidRPr="000C2A7E">
        <w:trPr>
          <w:cantSplit/>
        </w:trPr>
        <w:tc>
          <w:tcPr>
            <w:tcW w:w="1591" w:type="pct"/>
          </w:tcPr>
          <w:p w:rsidR="00693ED0" w:rsidRPr="000C2A7E" w:rsidRDefault="00693ED0">
            <w:pPr>
              <w:spacing w:before="60" w:after="60"/>
              <w:rPr>
                <w:noProof/>
                <w:sz w:val="20"/>
              </w:rPr>
            </w:pPr>
          </w:p>
        </w:tc>
        <w:tc>
          <w:tcPr>
            <w:tcW w:w="655" w:type="pct"/>
            <w:vAlign w:val="center"/>
          </w:tcPr>
          <w:p w:rsidR="00693ED0" w:rsidRPr="000C2A7E" w:rsidRDefault="00693ED0">
            <w:pPr>
              <w:jc w:val="center"/>
              <w:rPr>
                <w:noProof/>
                <w:sz w:val="20"/>
              </w:rPr>
            </w:pPr>
            <w:r w:rsidRPr="000C2A7E">
              <w:rPr>
                <w:noProof/>
                <w:sz w:val="20"/>
              </w:rPr>
              <w:t>Aasta</w:t>
            </w:r>
            <w:r w:rsidRPr="000C2A7E">
              <w:rPr>
                <w:noProof/>
              </w:rPr>
              <w:cr/>
            </w:r>
            <w:r w:rsidRPr="000C2A7E">
              <w:rPr>
                <w:noProof/>
              </w:rPr>
              <w:br/>
            </w:r>
            <w:r w:rsidRPr="000C2A7E">
              <w:rPr>
                <w:b/>
                <w:noProof/>
                <w:sz w:val="20"/>
              </w:rPr>
              <w:t>2024</w:t>
            </w:r>
          </w:p>
        </w:tc>
        <w:tc>
          <w:tcPr>
            <w:tcW w:w="655" w:type="pct"/>
            <w:vAlign w:val="center"/>
          </w:tcPr>
          <w:p w:rsidR="00693ED0" w:rsidRPr="000C2A7E" w:rsidRDefault="00693ED0">
            <w:pPr>
              <w:jc w:val="center"/>
              <w:rPr>
                <w:noProof/>
                <w:sz w:val="20"/>
              </w:rPr>
            </w:pPr>
            <w:r w:rsidRPr="000C2A7E">
              <w:rPr>
                <w:noProof/>
                <w:sz w:val="20"/>
              </w:rPr>
              <w:t>Aasta</w:t>
            </w:r>
            <w:r w:rsidRPr="000C2A7E">
              <w:rPr>
                <w:noProof/>
              </w:rPr>
              <w:cr/>
            </w:r>
            <w:r w:rsidRPr="000C2A7E">
              <w:rPr>
                <w:noProof/>
              </w:rPr>
              <w:br/>
            </w:r>
            <w:r w:rsidRPr="000C2A7E">
              <w:rPr>
                <w:b/>
                <w:noProof/>
                <w:sz w:val="20"/>
              </w:rPr>
              <w:t>2025</w:t>
            </w:r>
          </w:p>
        </w:tc>
        <w:tc>
          <w:tcPr>
            <w:tcW w:w="655" w:type="pct"/>
            <w:vAlign w:val="center"/>
          </w:tcPr>
          <w:p w:rsidR="00693ED0" w:rsidRPr="000C2A7E" w:rsidRDefault="00693ED0">
            <w:pPr>
              <w:jc w:val="center"/>
              <w:rPr>
                <w:noProof/>
                <w:sz w:val="20"/>
              </w:rPr>
            </w:pPr>
            <w:r w:rsidRPr="000C2A7E">
              <w:rPr>
                <w:noProof/>
                <w:sz w:val="20"/>
              </w:rPr>
              <w:t>Aasta</w:t>
            </w:r>
            <w:r w:rsidRPr="000C2A7E">
              <w:rPr>
                <w:noProof/>
              </w:rPr>
              <w:cr/>
            </w:r>
            <w:r w:rsidRPr="000C2A7E">
              <w:rPr>
                <w:noProof/>
              </w:rPr>
              <w:br/>
            </w:r>
            <w:r w:rsidRPr="000C2A7E">
              <w:rPr>
                <w:b/>
                <w:noProof/>
                <w:sz w:val="20"/>
              </w:rPr>
              <w:t>2026</w:t>
            </w:r>
          </w:p>
        </w:tc>
        <w:tc>
          <w:tcPr>
            <w:tcW w:w="655" w:type="pct"/>
            <w:vAlign w:val="center"/>
          </w:tcPr>
          <w:p w:rsidR="00693ED0" w:rsidRPr="000C2A7E" w:rsidRDefault="00693ED0">
            <w:pPr>
              <w:jc w:val="center"/>
              <w:rPr>
                <w:noProof/>
                <w:sz w:val="20"/>
              </w:rPr>
            </w:pPr>
            <w:r w:rsidRPr="000C2A7E">
              <w:rPr>
                <w:noProof/>
                <w:sz w:val="20"/>
              </w:rPr>
              <w:t>Aasta</w:t>
            </w:r>
            <w:r w:rsidRPr="000C2A7E">
              <w:rPr>
                <w:noProof/>
              </w:rPr>
              <w:cr/>
            </w:r>
            <w:r w:rsidRPr="000C2A7E">
              <w:rPr>
                <w:noProof/>
              </w:rPr>
              <w:br/>
            </w:r>
            <w:r w:rsidRPr="000C2A7E">
              <w:rPr>
                <w:b/>
                <w:noProof/>
                <w:sz w:val="20"/>
              </w:rPr>
              <w:t>2027</w:t>
            </w:r>
          </w:p>
        </w:tc>
        <w:tc>
          <w:tcPr>
            <w:tcW w:w="787" w:type="pct"/>
            <w:vAlign w:val="center"/>
          </w:tcPr>
          <w:p w:rsidR="00693ED0" w:rsidRPr="000C2A7E" w:rsidRDefault="00693ED0">
            <w:pPr>
              <w:spacing w:before="60" w:after="60"/>
              <w:jc w:val="center"/>
              <w:rPr>
                <w:noProof/>
                <w:sz w:val="20"/>
              </w:rPr>
            </w:pPr>
            <w:r w:rsidRPr="000C2A7E">
              <w:rPr>
                <w:noProof/>
                <w:sz w:val="20"/>
              </w:rPr>
              <w:t>Kokku</w:t>
            </w:r>
          </w:p>
        </w:tc>
      </w:tr>
      <w:tr w:rsidR="00693ED0" w:rsidRPr="000C2A7E">
        <w:trPr>
          <w:cantSplit/>
        </w:trPr>
        <w:tc>
          <w:tcPr>
            <w:tcW w:w="1591" w:type="pct"/>
          </w:tcPr>
          <w:p w:rsidR="00693ED0" w:rsidRPr="000C2A7E" w:rsidRDefault="00693ED0">
            <w:pPr>
              <w:rPr>
                <w:noProof/>
              </w:rPr>
            </w:pPr>
            <w:r w:rsidRPr="000C2A7E">
              <w:rPr>
                <w:noProof/>
                <w:sz w:val="20"/>
              </w:rPr>
              <w:t>Nimetage kaasrahastav asutus</w:t>
            </w:r>
            <w:r w:rsidRPr="000C2A7E">
              <w:rPr>
                <w:i/>
                <w:noProof/>
                <w:sz w:val="20"/>
              </w:rPr>
              <w:t xml:space="preserve"> </w:t>
            </w:r>
          </w:p>
        </w:tc>
        <w:tc>
          <w:tcPr>
            <w:tcW w:w="655" w:type="pct"/>
            <w:vAlign w:val="center"/>
          </w:tcPr>
          <w:p w:rsidR="00693ED0" w:rsidRPr="000C2A7E" w:rsidRDefault="00693ED0">
            <w:pPr>
              <w:spacing w:before="60" w:after="60"/>
              <w:jc w:val="center"/>
              <w:rPr>
                <w:noProof/>
                <w:sz w:val="20"/>
              </w:rPr>
            </w:pPr>
          </w:p>
        </w:tc>
        <w:tc>
          <w:tcPr>
            <w:tcW w:w="655" w:type="pct"/>
            <w:vAlign w:val="center"/>
          </w:tcPr>
          <w:p w:rsidR="00693ED0" w:rsidRPr="000C2A7E" w:rsidRDefault="00693ED0">
            <w:pPr>
              <w:spacing w:before="60" w:after="60"/>
              <w:jc w:val="center"/>
              <w:rPr>
                <w:noProof/>
                <w:sz w:val="20"/>
              </w:rPr>
            </w:pPr>
          </w:p>
        </w:tc>
        <w:tc>
          <w:tcPr>
            <w:tcW w:w="655" w:type="pct"/>
            <w:vAlign w:val="center"/>
          </w:tcPr>
          <w:p w:rsidR="00693ED0" w:rsidRPr="000C2A7E" w:rsidRDefault="00693ED0">
            <w:pPr>
              <w:spacing w:before="60" w:after="60"/>
              <w:jc w:val="center"/>
              <w:rPr>
                <w:noProof/>
                <w:sz w:val="20"/>
              </w:rPr>
            </w:pPr>
          </w:p>
        </w:tc>
        <w:tc>
          <w:tcPr>
            <w:tcW w:w="655" w:type="pct"/>
            <w:vAlign w:val="center"/>
          </w:tcPr>
          <w:p w:rsidR="00693ED0" w:rsidRPr="000C2A7E" w:rsidRDefault="00693ED0">
            <w:pPr>
              <w:spacing w:before="60" w:after="60"/>
              <w:jc w:val="center"/>
              <w:rPr>
                <w:noProof/>
                <w:sz w:val="20"/>
              </w:rPr>
            </w:pPr>
          </w:p>
        </w:tc>
        <w:tc>
          <w:tcPr>
            <w:tcW w:w="787" w:type="pct"/>
            <w:vAlign w:val="center"/>
          </w:tcPr>
          <w:p w:rsidR="00693ED0" w:rsidRPr="000C2A7E" w:rsidRDefault="00693ED0">
            <w:pPr>
              <w:spacing w:before="60" w:after="60"/>
              <w:jc w:val="center"/>
              <w:rPr>
                <w:noProof/>
                <w:sz w:val="20"/>
              </w:rPr>
            </w:pPr>
          </w:p>
        </w:tc>
      </w:tr>
      <w:tr w:rsidR="00693ED0" w:rsidRPr="000C2A7E">
        <w:trPr>
          <w:cantSplit/>
        </w:trPr>
        <w:tc>
          <w:tcPr>
            <w:tcW w:w="1591" w:type="pct"/>
          </w:tcPr>
          <w:p w:rsidR="00693ED0" w:rsidRPr="000C2A7E" w:rsidRDefault="00693ED0">
            <w:pPr>
              <w:spacing w:before="60" w:after="60"/>
              <w:jc w:val="left"/>
              <w:rPr>
                <w:noProof/>
                <w:sz w:val="20"/>
              </w:rPr>
            </w:pPr>
            <w:r w:rsidRPr="000C2A7E">
              <w:rPr>
                <w:noProof/>
                <w:sz w:val="20"/>
              </w:rPr>
              <w:t xml:space="preserve">Kaasrahastatavad assigneeringud KOKKU </w:t>
            </w:r>
          </w:p>
        </w:tc>
        <w:tc>
          <w:tcPr>
            <w:tcW w:w="655" w:type="pct"/>
            <w:vAlign w:val="center"/>
          </w:tcPr>
          <w:p w:rsidR="00693ED0" w:rsidRPr="000C2A7E" w:rsidRDefault="00693ED0">
            <w:pPr>
              <w:spacing w:before="60" w:after="60"/>
              <w:jc w:val="center"/>
              <w:rPr>
                <w:noProof/>
                <w:sz w:val="20"/>
              </w:rPr>
            </w:pPr>
          </w:p>
        </w:tc>
        <w:tc>
          <w:tcPr>
            <w:tcW w:w="655" w:type="pct"/>
            <w:vAlign w:val="center"/>
          </w:tcPr>
          <w:p w:rsidR="00693ED0" w:rsidRPr="000C2A7E" w:rsidRDefault="00693ED0">
            <w:pPr>
              <w:spacing w:before="60" w:after="60"/>
              <w:jc w:val="center"/>
              <w:rPr>
                <w:noProof/>
                <w:sz w:val="20"/>
              </w:rPr>
            </w:pPr>
          </w:p>
        </w:tc>
        <w:tc>
          <w:tcPr>
            <w:tcW w:w="655" w:type="pct"/>
            <w:vAlign w:val="center"/>
          </w:tcPr>
          <w:p w:rsidR="00693ED0" w:rsidRPr="000C2A7E" w:rsidRDefault="00693ED0">
            <w:pPr>
              <w:spacing w:before="60" w:after="60"/>
              <w:jc w:val="center"/>
              <w:rPr>
                <w:noProof/>
                <w:sz w:val="20"/>
              </w:rPr>
            </w:pPr>
          </w:p>
        </w:tc>
        <w:tc>
          <w:tcPr>
            <w:tcW w:w="655" w:type="pct"/>
            <w:vAlign w:val="center"/>
          </w:tcPr>
          <w:p w:rsidR="00693ED0" w:rsidRPr="000C2A7E" w:rsidRDefault="00693ED0">
            <w:pPr>
              <w:spacing w:before="60" w:after="60"/>
              <w:jc w:val="center"/>
              <w:rPr>
                <w:noProof/>
                <w:sz w:val="20"/>
              </w:rPr>
            </w:pPr>
          </w:p>
        </w:tc>
        <w:tc>
          <w:tcPr>
            <w:tcW w:w="787" w:type="pct"/>
            <w:vAlign w:val="center"/>
          </w:tcPr>
          <w:p w:rsidR="00693ED0" w:rsidRPr="000C2A7E" w:rsidRDefault="00693ED0">
            <w:pPr>
              <w:spacing w:before="60" w:after="60"/>
              <w:jc w:val="center"/>
              <w:rPr>
                <w:noProof/>
                <w:sz w:val="20"/>
              </w:rPr>
            </w:pPr>
          </w:p>
        </w:tc>
      </w:tr>
    </w:tbl>
    <w:p w:rsidR="00693ED0" w:rsidRPr="000C2A7E" w:rsidRDefault="00693ED0" w:rsidP="00693ED0">
      <w:pPr>
        <w:outlineLvl w:val="1"/>
        <w:rPr>
          <w:noProof/>
          <w:szCs w:val="24"/>
        </w:rPr>
      </w:pPr>
      <w:r w:rsidRPr="000C2A7E">
        <w:rPr>
          <w:noProof/>
        </w:rPr>
        <w:t xml:space="preserve"> </w:t>
      </w:r>
      <w:r w:rsidRPr="000C2A7E">
        <w:rPr>
          <w:noProof/>
        </w:rPr>
        <w:cr/>
      </w:r>
      <w:r w:rsidRPr="000C2A7E">
        <w:rPr>
          <w:noProof/>
        </w:rPr>
        <w:br/>
      </w:r>
      <w:bookmarkStart w:id="185" w:name="_Toc514938059"/>
      <w:bookmarkStart w:id="186" w:name="_Toc520485057"/>
      <w:bookmarkStart w:id="187" w:name="_Toc160804602"/>
      <w:bookmarkStart w:id="188" w:name="_Toc167220300"/>
      <w:bookmarkStart w:id="189" w:name="_Toc177549034"/>
      <w:bookmarkStart w:id="190" w:name="_Hlk166860179"/>
      <w:r w:rsidRPr="000C2A7E">
        <w:rPr>
          <w:noProof/>
        </w:rPr>
        <w:t>3.3.</w:t>
      </w:r>
      <w:r w:rsidRPr="000C2A7E">
        <w:rPr>
          <w:noProof/>
        </w:rPr>
        <w:tab/>
        <w:t>Hinnanguline mõju tuludele</w:t>
      </w:r>
      <w:bookmarkEnd w:id="185"/>
      <w:bookmarkEnd w:id="186"/>
      <w:bookmarkEnd w:id="187"/>
      <w:bookmarkEnd w:id="188"/>
      <w:bookmarkEnd w:id="189"/>
      <w:r w:rsidRPr="000C2A7E">
        <w:rPr>
          <w:noProof/>
        </w:rPr>
        <w:t xml:space="preserve"> </w:t>
      </w:r>
    </w:p>
    <w:bookmarkEnd w:id="190"/>
    <w:p w:rsidR="00693ED0" w:rsidRPr="000C2A7E" w:rsidRDefault="00693ED0" w:rsidP="00693ED0">
      <w:pPr>
        <w:pStyle w:val="ListDash1"/>
        <w:rPr>
          <w:noProof/>
        </w:rPr>
      </w:pPr>
      <w:r w:rsidRPr="000C2A7E">
        <w:rPr>
          <w:rFonts w:ascii="Wingdings" w:hAnsi="Wingdings"/>
          <w:noProof/>
        </w:rPr>
        <w:t></w:t>
      </w:r>
      <w:r w:rsidRPr="000C2A7E">
        <w:rPr>
          <w:noProof/>
        </w:rPr>
        <w:tab/>
        <w:t>Ettepanekul/algatusel puudub finantsmõju tuludele</w:t>
      </w:r>
    </w:p>
    <w:p w:rsidR="00693ED0" w:rsidRPr="000C2A7E" w:rsidRDefault="00693ED0" w:rsidP="00693ED0">
      <w:pPr>
        <w:pStyle w:val="ListDash1"/>
        <w:rPr>
          <w:noProof/>
        </w:rPr>
      </w:pPr>
      <w:r w:rsidRPr="000C2A7E">
        <w:rPr>
          <w:rFonts w:ascii="Wingdings" w:hAnsi="Wingdings"/>
          <w:noProof/>
        </w:rPr>
        <w:t></w:t>
      </w:r>
      <w:r w:rsidRPr="000C2A7E">
        <w:rPr>
          <w:noProof/>
        </w:rPr>
        <w:tab/>
        <w:t>Ettepanekul/algatusel on järgmine finantsmõju:</w:t>
      </w:r>
    </w:p>
    <w:p w:rsidR="00693ED0" w:rsidRPr="000C2A7E" w:rsidRDefault="00693ED0" w:rsidP="00693ED0">
      <w:pPr>
        <w:pStyle w:val="ListNumberLevel3"/>
        <w:rPr>
          <w:noProof/>
        </w:rPr>
      </w:pPr>
      <w:r w:rsidRPr="000C2A7E">
        <w:rPr>
          <w:rFonts w:ascii="Wingdings" w:hAnsi="Wingdings"/>
          <w:noProof/>
        </w:rPr>
        <w:t></w:t>
      </w:r>
      <w:r w:rsidRPr="000C2A7E">
        <w:rPr>
          <w:noProof/>
        </w:rPr>
        <w:tab/>
        <w:t xml:space="preserve">omavahenditele </w:t>
      </w:r>
    </w:p>
    <w:p w:rsidR="00693ED0" w:rsidRPr="000C2A7E" w:rsidRDefault="00693ED0" w:rsidP="00693ED0">
      <w:pPr>
        <w:pStyle w:val="ListNumberLevel3"/>
        <w:rPr>
          <w:noProof/>
        </w:rPr>
      </w:pPr>
      <w:r w:rsidRPr="000C2A7E">
        <w:rPr>
          <w:rFonts w:ascii="Wingdings" w:hAnsi="Wingdings"/>
          <w:noProof/>
        </w:rPr>
        <w:t></w:t>
      </w:r>
      <w:r w:rsidRPr="000C2A7E">
        <w:rPr>
          <w:noProof/>
        </w:rPr>
        <w:tab/>
        <w:t>muudele tuludele</w:t>
      </w:r>
    </w:p>
    <w:p w:rsidR="00693ED0" w:rsidRPr="000C2A7E" w:rsidRDefault="00693ED0" w:rsidP="00693ED0">
      <w:pPr>
        <w:pStyle w:val="ListNumberLevel3"/>
        <w:rPr>
          <w:noProof/>
        </w:rPr>
      </w:pPr>
      <w:r w:rsidRPr="000C2A7E">
        <w:rPr>
          <w:rFonts w:ascii="Wingdings" w:hAnsi="Wingdings"/>
          <w:noProof/>
        </w:rPr>
        <w:t></w:t>
      </w:r>
      <w:r w:rsidRPr="000C2A7E">
        <w:rPr>
          <w:noProof/>
        </w:rPr>
        <w:tab/>
        <w:t>märkige, kas see on kulude eelarveridasid mõjutav sihtotstarbeline tulu</w:t>
      </w:r>
    </w:p>
    <w:p w:rsidR="00693ED0" w:rsidRPr="000C2A7E" w:rsidRDefault="008E0EEB" w:rsidP="00693ED0">
      <w:pPr>
        <w:jc w:val="right"/>
        <w:rPr>
          <w:noProof/>
          <w:sz w:val="20"/>
        </w:rPr>
      </w:pPr>
      <w:r>
        <w:rPr>
          <w:noProof/>
          <w:sz w:val="20"/>
        </w:rPr>
        <w:t xml:space="preserve"> </w:t>
      </w:r>
      <w:r w:rsidR="00601BCE" w:rsidRPr="000C2A7E">
        <w:rPr>
          <w:noProof/>
          <w:sz w:val="20"/>
        </w:rPr>
        <w:t>miljonites eurodes (kolm kohta pärast koma)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4"/>
        <w:gridCol w:w="1614"/>
        <w:gridCol w:w="1692"/>
        <w:gridCol w:w="1044"/>
        <w:gridCol w:w="1035"/>
        <w:gridCol w:w="1260"/>
      </w:tblGrid>
      <w:tr w:rsidR="00693ED0" w:rsidRPr="000C2A7E" w:rsidTr="17618B6F">
        <w:trPr>
          <w:trHeight w:val="388"/>
        </w:trPr>
        <w:tc>
          <w:tcPr>
            <w:tcW w:w="1423" w:type="pct"/>
            <w:vMerge w:val="restart"/>
            <w:vAlign w:val="center"/>
          </w:tcPr>
          <w:p w:rsidR="00693ED0" w:rsidRPr="000C2A7E" w:rsidRDefault="00693ED0">
            <w:pPr>
              <w:spacing w:before="40" w:after="40"/>
              <w:rPr>
                <w:noProof/>
                <w:sz w:val="18"/>
              </w:rPr>
            </w:pPr>
            <w:r w:rsidRPr="000C2A7E">
              <w:rPr>
                <w:noProof/>
                <w:sz w:val="18"/>
              </w:rPr>
              <w:t>Tulude eelarverida</w:t>
            </w:r>
          </w:p>
        </w:tc>
        <w:tc>
          <w:tcPr>
            <w:tcW w:w="869" w:type="pct"/>
            <w:vMerge w:val="restart"/>
            <w:vAlign w:val="center"/>
          </w:tcPr>
          <w:p w:rsidR="00693ED0" w:rsidRPr="000C2A7E" w:rsidRDefault="00693ED0">
            <w:pPr>
              <w:jc w:val="center"/>
              <w:rPr>
                <w:noProof/>
                <w:sz w:val="18"/>
              </w:rPr>
            </w:pPr>
            <w:r w:rsidRPr="000C2A7E">
              <w:rPr>
                <w:noProof/>
                <w:sz w:val="18"/>
              </w:rPr>
              <w:t>Jooksval eelarveaastal kättesaadavad assigneeringud</w:t>
            </w:r>
          </w:p>
        </w:tc>
        <w:tc>
          <w:tcPr>
            <w:tcW w:w="2709" w:type="pct"/>
            <w:gridSpan w:val="4"/>
            <w:vAlign w:val="center"/>
          </w:tcPr>
          <w:p w:rsidR="00693ED0" w:rsidRPr="000C2A7E" w:rsidRDefault="00693ED0">
            <w:pPr>
              <w:jc w:val="center"/>
              <w:rPr>
                <w:noProof/>
                <w:sz w:val="18"/>
              </w:rPr>
            </w:pPr>
            <w:r w:rsidRPr="000C2A7E">
              <w:rPr>
                <w:noProof/>
                <w:sz w:val="18"/>
              </w:rPr>
              <w:t>Ettepaneku/algatuse mõju</w:t>
            </w:r>
            <w:r w:rsidRPr="000C2A7E">
              <w:rPr>
                <w:rStyle w:val="FootnoteReference"/>
                <w:noProof/>
                <w:sz w:val="18"/>
                <w:szCs w:val="18"/>
              </w:rPr>
              <w:footnoteReference w:id="27"/>
            </w:r>
          </w:p>
        </w:tc>
      </w:tr>
      <w:tr w:rsidR="00693ED0" w:rsidRPr="000C2A7E" w:rsidTr="17618B6F">
        <w:trPr>
          <w:trHeight w:val="388"/>
        </w:trPr>
        <w:tc>
          <w:tcPr>
            <w:tcW w:w="1423" w:type="pct"/>
            <w:vMerge/>
          </w:tcPr>
          <w:p w:rsidR="00693ED0" w:rsidRPr="000C2A7E" w:rsidRDefault="00693ED0">
            <w:pPr>
              <w:spacing w:before="40" w:after="40"/>
              <w:rPr>
                <w:noProof/>
                <w:sz w:val="18"/>
              </w:rPr>
            </w:pPr>
          </w:p>
        </w:tc>
        <w:tc>
          <w:tcPr>
            <w:tcW w:w="869" w:type="pct"/>
            <w:vMerge/>
          </w:tcPr>
          <w:p w:rsidR="00693ED0" w:rsidRPr="000C2A7E" w:rsidRDefault="00693ED0">
            <w:pPr>
              <w:spacing w:beforeLines="40" w:before="96" w:afterLines="40" w:after="96"/>
              <w:rPr>
                <w:i/>
                <w:noProof/>
                <w:sz w:val="18"/>
              </w:rPr>
            </w:pPr>
          </w:p>
        </w:tc>
        <w:tc>
          <w:tcPr>
            <w:tcW w:w="911" w:type="pct"/>
            <w:vAlign w:val="center"/>
          </w:tcPr>
          <w:p w:rsidR="00693ED0" w:rsidRPr="000C2A7E" w:rsidRDefault="00693ED0">
            <w:pPr>
              <w:jc w:val="center"/>
              <w:rPr>
                <w:noProof/>
                <w:sz w:val="18"/>
              </w:rPr>
            </w:pPr>
            <w:r w:rsidRPr="000C2A7E">
              <w:rPr>
                <w:noProof/>
                <w:sz w:val="18"/>
              </w:rPr>
              <w:t xml:space="preserve">Aasta </w:t>
            </w:r>
            <w:r w:rsidRPr="000C2A7E">
              <w:rPr>
                <w:b/>
                <w:noProof/>
                <w:sz w:val="18"/>
              </w:rPr>
              <w:t>2024</w:t>
            </w:r>
          </w:p>
        </w:tc>
        <w:tc>
          <w:tcPr>
            <w:tcW w:w="562" w:type="pct"/>
            <w:vAlign w:val="center"/>
          </w:tcPr>
          <w:p w:rsidR="00693ED0" w:rsidRPr="000C2A7E" w:rsidRDefault="00693ED0">
            <w:pPr>
              <w:jc w:val="center"/>
              <w:rPr>
                <w:noProof/>
                <w:sz w:val="18"/>
              </w:rPr>
            </w:pPr>
            <w:r w:rsidRPr="000C2A7E">
              <w:rPr>
                <w:noProof/>
                <w:sz w:val="18"/>
              </w:rPr>
              <w:t xml:space="preserve">Aasta </w:t>
            </w:r>
            <w:r w:rsidRPr="000C2A7E">
              <w:rPr>
                <w:b/>
                <w:noProof/>
                <w:sz w:val="18"/>
              </w:rPr>
              <w:t>2025</w:t>
            </w:r>
          </w:p>
        </w:tc>
        <w:tc>
          <w:tcPr>
            <w:tcW w:w="557" w:type="pct"/>
            <w:vAlign w:val="center"/>
          </w:tcPr>
          <w:p w:rsidR="00693ED0" w:rsidRPr="000C2A7E" w:rsidRDefault="00693ED0">
            <w:pPr>
              <w:jc w:val="center"/>
              <w:rPr>
                <w:noProof/>
                <w:sz w:val="18"/>
              </w:rPr>
            </w:pPr>
            <w:r w:rsidRPr="000C2A7E">
              <w:rPr>
                <w:noProof/>
                <w:sz w:val="18"/>
              </w:rPr>
              <w:t xml:space="preserve">Aasta </w:t>
            </w:r>
            <w:r w:rsidRPr="000C2A7E">
              <w:rPr>
                <w:b/>
                <w:noProof/>
                <w:sz w:val="18"/>
              </w:rPr>
              <w:t>2026</w:t>
            </w:r>
          </w:p>
        </w:tc>
        <w:tc>
          <w:tcPr>
            <w:tcW w:w="679" w:type="pct"/>
            <w:vAlign w:val="center"/>
          </w:tcPr>
          <w:p w:rsidR="00693ED0" w:rsidRPr="000C2A7E" w:rsidRDefault="00693ED0">
            <w:pPr>
              <w:jc w:val="center"/>
              <w:rPr>
                <w:noProof/>
                <w:sz w:val="18"/>
              </w:rPr>
            </w:pPr>
            <w:r w:rsidRPr="000C2A7E">
              <w:rPr>
                <w:noProof/>
                <w:sz w:val="18"/>
              </w:rPr>
              <w:t xml:space="preserve">Aasta </w:t>
            </w:r>
            <w:r w:rsidRPr="000C2A7E">
              <w:rPr>
                <w:b/>
                <w:noProof/>
                <w:sz w:val="18"/>
              </w:rPr>
              <w:t>2027</w:t>
            </w:r>
          </w:p>
        </w:tc>
      </w:tr>
      <w:tr w:rsidR="00693ED0" w:rsidRPr="000C2A7E" w:rsidTr="17618B6F">
        <w:trPr>
          <w:trHeight w:val="388"/>
        </w:trPr>
        <w:tc>
          <w:tcPr>
            <w:tcW w:w="1423" w:type="pct"/>
            <w:vAlign w:val="center"/>
          </w:tcPr>
          <w:p w:rsidR="00693ED0" w:rsidRPr="000C2A7E" w:rsidRDefault="00693ED0">
            <w:pPr>
              <w:spacing w:before="40" w:after="40"/>
              <w:rPr>
                <w:noProof/>
                <w:sz w:val="18"/>
              </w:rPr>
            </w:pPr>
            <w:r w:rsidRPr="000C2A7E">
              <w:rPr>
                <w:noProof/>
                <w:sz w:val="18"/>
              </w:rPr>
              <w:t>Artikkel ….</w:t>
            </w:r>
          </w:p>
        </w:tc>
        <w:tc>
          <w:tcPr>
            <w:tcW w:w="869" w:type="pct"/>
          </w:tcPr>
          <w:p w:rsidR="00693ED0" w:rsidRPr="000C2A7E" w:rsidRDefault="00693ED0">
            <w:pPr>
              <w:spacing w:beforeLines="40" w:before="96" w:afterLines="40" w:after="96"/>
              <w:jc w:val="center"/>
              <w:rPr>
                <w:i/>
                <w:noProof/>
                <w:sz w:val="18"/>
              </w:rPr>
            </w:pPr>
          </w:p>
        </w:tc>
        <w:tc>
          <w:tcPr>
            <w:tcW w:w="911" w:type="pct"/>
          </w:tcPr>
          <w:p w:rsidR="00693ED0" w:rsidRPr="000C2A7E" w:rsidRDefault="00693ED0">
            <w:pPr>
              <w:spacing w:beforeLines="40" w:before="96" w:afterLines="40" w:after="96"/>
              <w:jc w:val="center"/>
              <w:rPr>
                <w:noProof/>
                <w:sz w:val="18"/>
              </w:rPr>
            </w:pPr>
          </w:p>
        </w:tc>
        <w:tc>
          <w:tcPr>
            <w:tcW w:w="562" w:type="pct"/>
          </w:tcPr>
          <w:p w:rsidR="00693ED0" w:rsidRPr="000C2A7E" w:rsidRDefault="00693ED0">
            <w:pPr>
              <w:spacing w:beforeLines="40" w:before="96" w:afterLines="40" w:after="96"/>
              <w:jc w:val="center"/>
              <w:rPr>
                <w:noProof/>
                <w:sz w:val="18"/>
              </w:rPr>
            </w:pPr>
          </w:p>
        </w:tc>
        <w:tc>
          <w:tcPr>
            <w:tcW w:w="557" w:type="pct"/>
          </w:tcPr>
          <w:p w:rsidR="00693ED0" w:rsidRPr="000C2A7E" w:rsidRDefault="00693ED0">
            <w:pPr>
              <w:spacing w:beforeLines="40" w:before="96" w:afterLines="40" w:after="96"/>
              <w:jc w:val="center"/>
              <w:rPr>
                <w:noProof/>
                <w:sz w:val="18"/>
              </w:rPr>
            </w:pPr>
          </w:p>
        </w:tc>
        <w:tc>
          <w:tcPr>
            <w:tcW w:w="679" w:type="pct"/>
          </w:tcPr>
          <w:p w:rsidR="00693ED0" w:rsidRPr="000C2A7E" w:rsidRDefault="00693ED0">
            <w:pPr>
              <w:spacing w:beforeLines="40" w:before="96" w:afterLines="40" w:after="96"/>
              <w:jc w:val="center"/>
              <w:rPr>
                <w:noProof/>
                <w:sz w:val="18"/>
              </w:rPr>
            </w:pPr>
          </w:p>
        </w:tc>
      </w:tr>
    </w:tbl>
    <w:p w:rsidR="00693ED0" w:rsidRPr="000C2A7E" w:rsidRDefault="00693ED0" w:rsidP="00693ED0">
      <w:pPr>
        <w:pStyle w:val="Text1"/>
        <w:rPr>
          <w:noProof/>
          <w:szCs w:val="24"/>
        </w:rPr>
      </w:pPr>
      <w:r w:rsidRPr="000C2A7E">
        <w:rPr>
          <w:noProof/>
        </w:rPr>
        <w:t>Sihtotstarbeliste tulude puhul märkige, milliseid kulude eelarveridasid ettepanek mõjutab.</w:t>
      </w:r>
    </w:p>
    <w:p w:rsidR="00693ED0" w:rsidRPr="000C2A7E" w:rsidRDefault="007D2643" w:rsidP="00693ED0">
      <w:pPr>
        <w:pStyle w:val="Text1"/>
        <w:pBdr>
          <w:top w:val="single" w:sz="4" w:space="1" w:color="auto"/>
          <w:left w:val="single" w:sz="4" w:space="4" w:color="auto"/>
          <w:bottom w:val="single" w:sz="4" w:space="1" w:color="auto"/>
          <w:right w:val="single" w:sz="4" w:space="4" w:color="auto"/>
        </w:pBdr>
        <w:rPr>
          <w:noProof/>
        </w:rPr>
      </w:pPr>
      <w:r w:rsidRPr="000C2A7E">
        <w:rPr>
          <w:noProof/>
        </w:rPr>
        <w:t>Ei kohaldata.</w:t>
      </w:r>
    </w:p>
    <w:p w:rsidR="00693ED0" w:rsidRPr="000C2A7E" w:rsidRDefault="00693ED0" w:rsidP="00693ED0">
      <w:pPr>
        <w:pStyle w:val="Text1"/>
        <w:rPr>
          <w:noProof/>
          <w:szCs w:val="24"/>
        </w:rPr>
      </w:pPr>
      <w:r w:rsidRPr="000C2A7E">
        <w:rPr>
          <w:noProof/>
        </w:rPr>
        <w:t>Muud märkused (nt tuludele avaldatava mõju arvutamise meetod/valem või muu teave).</w:t>
      </w:r>
    </w:p>
    <w:p w:rsidR="00693ED0" w:rsidRPr="000C2A7E" w:rsidRDefault="007D2643" w:rsidP="00693ED0">
      <w:pPr>
        <w:pStyle w:val="Text1"/>
        <w:pBdr>
          <w:top w:val="single" w:sz="4" w:space="1" w:color="auto"/>
          <w:left w:val="single" w:sz="4" w:space="4" w:color="auto"/>
          <w:bottom w:val="single" w:sz="4" w:space="1" w:color="auto"/>
          <w:right w:val="single" w:sz="4" w:space="4" w:color="auto"/>
        </w:pBdr>
        <w:rPr>
          <w:noProof/>
        </w:rPr>
      </w:pPr>
      <w:r w:rsidRPr="000C2A7E">
        <w:rPr>
          <w:noProof/>
        </w:rPr>
        <w:t>Ei kohaldata.</w:t>
      </w:r>
    </w:p>
    <w:p w:rsidR="00693ED0" w:rsidRPr="000C2A7E" w:rsidRDefault="00693ED0" w:rsidP="00693ED0">
      <w:pPr>
        <w:pStyle w:val="ManualHeading1"/>
        <w:rPr>
          <w:caps/>
          <w:noProof/>
        </w:rPr>
      </w:pPr>
      <w:bookmarkStart w:id="191" w:name="_Toc167220301"/>
      <w:bookmarkStart w:id="192" w:name="_Toc177549035"/>
      <w:r w:rsidRPr="000C2A7E">
        <w:rPr>
          <w:noProof/>
        </w:rPr>
        <w:t>4.</w:t>
      </w:r>
      <w:r w:rsidRPr="000C2A7E">
        <w:rPr>
          <w:noProof/>
        </w:rPr>
        <w:tab/>
      </w:r>
      <w:bookmarkStart w:id="193" w:name="_Hlk167692977"/>
      <w:r w:rsidRPr="000C2A7E">
        <w:rPr>
          <w:caps/>
          <w:noProof/>
        </w:rPr>
        <w:t>Digimõõde</w:t>
      </w:r>
      <w:bookmarkEnd w:id="191"/>
      <w:bookmarkEnd w:id="192"/>
    </w:p>
    <w:p w:rsidR="00693ED0" w:rsidRPr="000C2A7E" w:rsidRDefault="00693ED0" w:rsidP="00693ED0">
      <w:pPr>
        <w:pStyle w:val="Text1"/>
        <w:ind w:left="0"/>
        <w:rPr>
          <w:noProof/>
        </w:rPr>
      </w:pPr>
      <w:bookmarkStart w:id="194" w:name="_Toc177549036"/>
      <w:r w:rsidRPr="000C2A7E">
        <w:rPr>
          <w:noProof/>
        </w:rPr>
        <w:t xml:space="preserve">Ei kohaldata. Ettepanek on rände- ja varjupaigaleppe osaks oleva varjupaigamenetluse määruse sihipärane muudatus. Kõik digielemendid on leppes, mitte siin. </w:t>
      </w:r>
    </w:p>
    <w:p w:rsidR="00693ED0" w:rsidRPr="000C2A7E" w:rsidRDefault="00693ED0" w:rsidP="00693ED0">
      <w:pPr>
        <w:pStyle w:val="ManualHeading2"/>
        <w:rPr>
          <w:noProof/>
        </w:rPr>
      </w:pPr>
      <w:bookmarkStart w:id="195" w:name="_Toc167220302"/>
      <w:bookmarkStart w:id="196" w:name="_Toc177549037"/>
      <w:bookmarkEnd w:id="194"/>
      <w:r w:rsidRPr="000C2A7E">
        <w:rPr>
          <w:noProof/>
        </w:rPr>
        <w:t>4.1.</w:t>
      </w:r>
      <w:r w:rsidRPr="000C2A7E">
        <w:rPr>
          <w:noProof/>
        </w:rPr>
        <w:tab/>
        <w:t>Diginõuded</w:t>
      </w:r>
      <w:bookmarkEnd w:id="195"/>
      <w:bookmarkEnd w:id="196"/>
    </w:p>
    <w:tbl>
      <w:tblPr>
        <w:tblStyle w:val="TableGrid"/>
        <w:tblW w:w="9072" w:type="dxa"/>
        <w:tblInd w:w="-5" w:type="dxa"/>
        <w:tblLayout w:type="fixed"/>
        <w:tblLook w:val="06A0" w:firstRow="1" w:lastRow="0" w:firstColumn="1" w:lastColumn="0" w:noHBand="1" w:noVBand="1"/>
      </w:tblPr>
      <w:tblGrid>
        <w:gridCol w:w="9072"/>
      </w:tblGrid>
      <w:tr w:rsidR="00A20390" w:rsidRPr="000C2A7E" w:rsidTr="005A7E2C">
        <w:trPr>
          <w:trHeight w:val="300"/>
        </w:trPr>
        <w:tc>
          <w:tcPr>
            <w:tcW w:w="9072" w:type="dxa"/>
          </w:tcPr>
          <w:p w:rsidR="00693ED0" w:rsidRPr="000C2A7E" w:rsidRDefault="00693ED0">
            <w:pPr>
              <w:pStyle w:val="ListParagraph"/>
              <w:ind w:left="0"/>
              <w:rPr>
                <w:noProof/>
              </w:rPr>
            </w:pPr>
            <w:r w:rsidRPr="000C2A7E">
              <w:rPr>
                <w:noProof/>
              </w:rPr>
              <w:t>Ei kohaldata.</w:t>
            </w:r>
          </w:p>
        </w:tc>
      </w:tr>
    </w:tbl>
    <w:p w:rsidR="00693ED0" w:rsidRPr="000C2A7E" w:rsidRDefault="00693ED0" w:rsidP="00693ED0">
      <w:pPr>
        <w:pStyle w:val="ManualHeading2"/>
        <w:rPr>
          <w:noProof/>
        </w:rPr>
      </w:pPr>
      <w:bookmarkStart w:id="197" w:name="_Toc167220303"/>
      <w:bookmarkStart w:id="198" w:name="_Toc177549038"/>
      <w:r w:rsidRPr="000C2A7E">
        <w:rPr>
          <w:noProof/>
        </w:rPr>
        <w:t>4.2.</w:t>
      </w:r>
      <w:r w:rsidRPr="000C2A7E">
        <w:rPr>
          <w:noProof/>
        </w:rPr>
        <w:tab/>
        <w:t>Andmed</w:t>
      </w:r>
      <w:bookmarkEnd w:id="197"/>
      <w:bookmarkEnd w:id="198"/>
    </w:p>
    <w:tbl>
      <w:tblPr>
        <w:tblStyle w:val="TableGrid"/>
        <w:tblW w:w="0" w:type="auto"/>
        <w:tblLook w:val="04A0" w:firstRow="1" w:lastRow="0" w:firstColumn="1" w:lastColumn="0" w:noHBand="0" w:noVBand="1"/>
      </w:tblPr>
      <w:tblGrid>
        <w:gridCol w:w="9063"/>
      </w:tblGrid>
      <w:tr w:rsidR="00A20390" w:rsidRPr="000C2A7E">
        <w:tc>
          <w:tcPr>
            <w:tcW w:w="9063" w:type="dxa"/>
          </w:tcPr>
          <w:p w:rsidR="00693ED0" w:rsidRPr="000C2A7E" w:rsidRDefault="00693ED0">
            <w:pPr>
              <w:rPr>
                <w:noProof/>
              </w:rPr>
            </w:pPr>
            <w:r w:rsidRPr="000C2A7E">
              <w:rPr>
                <w:noProof/>
              </w:rPr>
              <w:t>Ei kohaldata.</w:t>
            </w:r>
          </w:p>
        </w:tc>
      </w:tr>
    </w:tbl>
    <w:p w:rsidR="00693ED0" w:rsidRPr="000C2A7E" w:rsidRDefault="00693ED0" w:rsidP="00693ED0">
      <w:pPr>
        <w:pStyle w:val="ManualHeading2"/>
        <w:rPr>
          <w:noProof/>
        </w:rPr>
      </w:pPr>
      <w:bookmarkStart w:id="199" w:name="_Toc167220305"/>
      <w:bookmarkStart w:id="200" w:name="_Toc177549039"/>
      <w:r w:rsidRPr="000C2A7E">
        <w:rPr>
          <w:noProof/>
        </w:rPr>
        <w:t>4.3.</w:t>
      </w:r>
      <w:r w:rsidRPr="000C2A7E">
        <w:rPr>
          <w:noProof/>
        </w:rPr>
        <w:tab/>
        <w:t>Digilahendused</w:t>
      </w:r>
      <w:bookmarkEnd w:id="199"/>
      <w:bookmarkEnd w:id="200"/>
    </w:p>
    <w:tbl>
      <w:tblPr>
        <w:tblStyle w:val="TableGrid"/>
        <w:tblpPr w:leftFromText="141" w:rightFromText="141" w:vertAnchor="text" w:horzAnchor="margin" w:tblpY="2"/>
        <w:tblW w:w="9067" w:type="dxa"/>
        <w:tblLook w:val="04A0" w:firstRow="1" w:lastRow="0" w:firstColumn="1" w:lastColumn="0" w:noHBand="0" w:noVBand="1"/>
      </w:tblPr>
      <w:tblGrid>
        <w:gridCol w:w="9067"/>
      </w:tblGrid>
      <w:tr w:rsidR="00A20390" w:rsidRPr="000C2A7E">
        <w:tc>
          <w:tcPr>
            <w:tcW w:w="9067" w:type="dxa"/>
          </w:tcPr>
          <w:p w:rsidR="00693ED0" w:rsidRPr="000C2A7E" w:rsidRDefault="00693ED0">
            <w:pPr>
              <w:rPr>
                <w:noProof/>
              </w:rPr>
            </w:pPr>
            <w:r w:rsidRPr="000C2A7E">
              <w:rPr>
                <w:noProof/>
              </w:rPr>
              <w:t>Ei kohaldata.</w:t>
            </w:r>
          </w:p>
        </w:tc>
      </w:tr>
    </w:tbl>
    <w:p w:rsidR="00693ED0" w:rsidRPr="000C2A7E" w:rsidRDefault="00693ED0" w:rsidP="00693ED0">
      <w:pPr>
        <w:pStyle w:val="ManualHeading2"/>
        <w:rPr>
          <w:rStyle w:val="Emphasis"/>
          <w:b w:val="0"/>
          <w:bCs/>
          <w:i w:val="0"/>
          <w:iCs w:val="0"/>
          <w:noProof/>
        </w:rPr>
      </w:pPr>
      <w:bookmarkStart w:id="201" w:name="_Toc167220304"/>
      <w:bookmarkStart w:id="202" w:name="_Toc177549040"/>
      <w:r w:rsidRPr="000C2A7E">
        <w:rPr>
          <w:rStyle w:val="Emphasis"/>
          <w:noProof/>
        </w:rPr>
        <w:t>4.4.</w:t>
      </w:r>
      <w:r w:rsidRPr="000C2A7E">
        <w:rPr>
          <w:noProof/>
        </w:rPr>
        <w:tab/>
      </w:r>
      <w:r w:rsidRPr="000C2A7E">
        <w:rPr>
          <w:rStyle w:val="Emphasis"/>
          <w:noProof/>
        </w:rPr>
        <w:t>Koostalitlusvõime hindamine</w:t>
      </w:r>
      <w:bookmarkEnd w:id="201"/>
      <w:bookmarkEnd w:id="202"/>
    </w:p>
    <w:tbl>
      <w:tblPr>
        <w:tblStyle w:val="TableGrid"/>
        <w:tblpPr w:leftFromText="141" w:rightFromText="141" w:vertAnchor="text" w:horzAnchor="margin" w:tblpY="36"/>
        <w:tblW w:w="9067" w:type="dxa"/>
        <w:tblLayout w:type="fixed"/>
        <w:tblLook w:val="06A0" w:firstRow="1" w:lastRow="0" w:firstColumn="1" w:lastColumn="0" w:noHBand="1" w:noVBand="1"/>
      </w:tblPr>
      <w:tblGrid>
        <w:gridCol w:w="9067"/>
      </w:tblGrid>
      <w:tr w:rsidR="00A20390" w:rsidRPr="000C2A7E">
        <w:trPr>
          <w:trHeight w:val="300"/>
        </w:trPr>
        <w:tc>
          <w:tcPr>
            <w:tcW w:w="9067" w:type="dxa"/>
          </w:tcPr>
          <w:p w:rsidR="00693ED0" w:rsidRPr="000C2A7E" w:rsidRDefault="00693ED0">
            <w:pPr>
              <w:rPr>
                <w:i/>
                <w:iCs/>
                <w:noProof/>
              </w:rPr>
            </w:pPr>
            <w:r w:rsidRPr="000C2A7E">
              <w:rPr>
                <w:noProof/>
              </w:rPr>
              <w:t>Ei kohaldata.</w:t>
            </w:r>
          </w:p>
        </w:tc>
      </w:tr>
    </w:tbl>
    <w:p w:rsidR="00693ED0" w:rsidRPr="000C2A7E" w:rsidRDefault="00693ED0" w:rsidP="00693ED0">
      <w:pPr>
        <w:pStyle w:val="ManualHeading2"/>
        <w:rPr>
          <w:noProof/>
        </w:rPr>
      </w:pPr>
      <w:bookmarkStart w:id="203" w:name="_Toc167220306"/>
      <w:bookmarkStart w:id="204" w:name="_Toc177549041"/>
      <w:r w:rsidRPr="000C2A7E">
        <w:rPr>
          <w:noProof/>
        </w:rPr>
        <w:t>4.5.</w:t>
      </w:r>
      <w:r w:rsidRPr="000C2A7E">
        <w:rPr>
          <w:noProof/>
        </w:rPr>
        <w:tab/>
        <w:t>Digimõõtme rakendamist toetavad meetmed</w:t>
      </w:r>
      <w:bookmarkEnd w:id="203"/>
      <w:bookmarkEnd w:id="204"/>
    </w:p>
    <w:tbl>
      <w:tblPr>
        <w:tblStyle w:val="TableGrid"/>
        <w:tblpPr w:leftFromText="141" w:rightFromText="141" w:vertAnchor="text" w:horzAnchor="margin" w:tblpY="49"/>
        <w:tblW w:w="9067" w:type="dxa"/>
        <w:tblLook w:val="04A0" w:firstRow="1" w:lastRow="0" w:firstColumn="1" w:lastColumn="0" w:noHBand="0" w:noVBand="1"/>
      </w:tblPr>
      <w:tblGrid>
        <w:gridCol w:w="9067"/>
      </w:tblGrid>
      <w:tr w:rsidR="00A20390" w:rsidRPr="000C2A7E">
        <w:tc>
          <w:tcPr>
            <w:tcW w:w="9067" w:type="dxa"/>
          </w:tcPr>
          <w:p w:rsidR="00693ED0" w:rsidRPr="000C2A7E" w:rsidRDefault="00693ED0">
            <w:pPr>
              <w:rPr>
                <w:noProof/>
              </w:rPr>
            </w:pPr>
            <w:r w:rsidRPr="000C2A7E">
              <w:rPr>
                <w:noProof/>
              </w:rPr>
              <w:t>Ei kohaldata.</w:t>
            </w:r>
          </w:p>
        </w:tc>
      </w:tr>
      <w:bookmarkEnd w:id="193"/>
    </w:tbl>
    <w:p w:rsidR="00630251" w:rsidRPr="000C2A7E" w:rsidRDefault="00630251" w:rsidP="00B01467">
      <w:pPr>
        <w:rPr>
          <w:noProof/>
        </w:rPr>
      </w:pPr>
    </w:p>
    <w:sectPr w:rsidR="00630251" w:rsidRPr="000C2A7E" w:rsidSect="00225EF4">
      <w:headerReference w:type="default" r:id="rId21"/>
      <w:footerReference w:type="default" r:id="rId22"/>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CF4" w:rsidRDefault="00061CF4" w:rsidP="00201A77">
      <w:pPr>
        <w:spacing w:before="0" w:after="0"/>
      </w:pPr>
      <w:r>
        <w:separator/>
      </w:r>
    </w:p>
  </w:endnote>
  <w:endnote w:type="continuationSeparator" w:id="0">
    <w:p w:rsidR="00061CF4" w:rsidRDefault="00061CF4" w:rsidP="00201A77">
      <w:pPr>
        <w:spacing w:before="0" w:after="0"/>
      </w:pPr>
      <w:r>
        <w:continuationSeparator/>
      </w:r>
    </w:p>
  </w:endnote>
  <w:endnote w:type="continuationNotice" w:id="1">
    <w:p w:rsidR="00061CF4" w:rsidRDefault="00061CF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EUAlbertina">
    <w:altName w:val="EU Albertina"/>
    <w:charset w:val="00"/>
    <w:family w:val="auto"/>
    <w:pitch w:val="variable"/>
    <w:sig w:usb0="800002EF" w:usb1="1000E0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EF4" w:rsidRPr="00225EF4" w:rsidRDefault="00225EF4" w:rsidP="00225EF4">
    <w:pPr>
      <w:pStyle w:val="Footer"/>
      <w:rPr>
        <w:rFonts w:ascii="Arial" w:hAnsi="Arial" w:cs="Arial"/>
        <w:b/>
        <w:sz w:val="48"/>
      </w:rPr>
    </w:pPr>
    <w:r w:rsidRPr="00225EF4">
      <w:rPr>
        <w:rFonts w:ascii="Arial" w:hAnsi="Arial" w:cs="Arial"/>
        <w:b/>
        <w:sz w:val="48"/>
      </w:rPr>
      <w:t>ET</w:t>
    </w:r>
    <w:r w:rsidRPr="00225EF4">
      <w:rPr>
        <w:rFonts w:ascii="Arial" w:hAnsi="Arial" w:cs="Arial"/>
        <w:b/>
        <w:sz w:val="48"/>
      </w:rPr>
      <w:tab/>
    </w:r>
    <w:r w:rsidRPr="00225EF4">
      <w:rPr>
        <w:rFonts w:ascii="Arial" w:hAnsi="Arial" w:cs="Arial"/>
        <w:b/>
        <w:sz w:val="48"/>
      </w:rPr>
      <w:tab/>
    </w:r>
    <w:r w:rsidRPr="00225EF4">
      <w:tab/>
    </w:r>
    <w:r w:rsidRPr="00225EF4">
      <w:rPr>
        <w:rFonts w:ascii="Arial" w:hAnsi="Arial" w:cs="Arial"/>
        <w:b/>
        <w:sz w:val="48"/>
      </w:rPr>
      <w:t>ET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EF4" w:rsidRPr="00225EF4" w:rsidRDefault="00225EF4" w:rsidP="00225EF4">
    <w:pPr>
      <w:pStyle w:val="Footer"/>
      <w:rPr>
        <w:rFonts w:ascii="Arial" w:hAnsi="Arial" w:cs="Arial"/>
        <w:b/>
        <w:sz w:val="48"/>
      </w:rPr>
    </w:pPr>
    <w:r w:rsidRPr="00225EF4">
      <w:rPr>
        <w:rFonts w:ascii="Arial" w:hAnsi="Arial" w:cs="Arial"/>
        <w:b/>
        <w:sz w:val="48"/>
      </w:rPr>
      <w:t>ET</w:t>
    </w:r>
    <w:r w:rsidRPr="00225EF4">
      <w:rPr>
        <w:rFonts w:ascii="Arial" w:hAnsi="Arial" w:cs="Arial"/>
        <w:b/>
        <w:sz w:val="48"/>
      </w:rPr>
      <w:tab/>
    </w:r>
    <w:r w:rsidRPr="00225EF4">
      <w:rPr>
        <w:rFonts w:ascii="Arial" w:hAnsi="Arial" w:cs="Arial"/>
        <w:b/>
        <w:sz w:val="48"/>
      </w:rPr>
      <w:tab/>
    </w:r>
    <w:r w:rsidRPr="00225EF4">
      <w:tab/>
    </w:r>
    <w:r w:rsidRPr="00225EF4">
      <w:rPr>
        <w:rFonts w:ascii="Arial" w:hAnsi="Arial" w:cs="Arial"/>
        <w:b/>
        <w:sz w:val="48"/>
      </w:rPr>
      <w:t>ET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EF4" w:rsidRDefault="00225E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EF4" w:rsidRPr="00225EF4" w:rsidRDefault="00225EF4" w:rsidP="00225EF4">
    <w:pPr>
      <w:pStyle w:val="Footer"/>
      <w:rPr>
        <w:rFonts w:ascii="Arial" w:hAnsi="Arial" w:cs="Arial"/>
        <w:b/>
        <w:sz w:val="48"/>
      </w:rPr>
    </w:pPr>
    <w:r w:rsidRPr="00225EF4">
      <w:rPr>
        <w:rFonts w:ascii="Arial" w:hAnsi="Arial" w:cs="Arial"/>
        <w:b/>
        <w:sz w:val="48"/>
      </w:rPr>
      <w:t>ET</w:t>
    </w:r>
    <w:r w:rsidRPr="00225EF4">
      <w:rPr>
        <w:rFonts w:ascii="Arial" w:hAnsi="Arial" w:cs="Arial"/>
        <w:b/>
        <w:sz w:val="48"/>
      </w:rPr>
      <w:tab/>
    </w:r>
    <w:r>
      <w:fldChar w:fldCharType="begin"/>
    </w:r>
    <w:r>
      <w:instrText xml:space="preserve"> PAGE  \* MERGEFORMAT </w:instrText>
    </w:r>
    <w:r>
      <w:fldChar w:fldCharType="separate"/>
    </w:r>
    <w:r w:rsidR="003B46D4">
      <w:rPr>
        <w:noProof/>
      </w:rPr>
      <w:t>17</w:t>
    </w:r>
    <w:r>
      <w:fldChar w:fldCharType="end"/>
    </w:r>
    <w:r>
      <w:tab/>
    </w:r>
    <w:r w:rsidRPr="00225EF4">
      <w:tab/>
    </w:r>
    <w:r w:rsidRPr="00225EF4">
      <w:rPr>
        <w:rFonts w:ascii="Arial" w:hAnsi="Arial" w:cs="Arial"/>
        <w:b/>
        <w:sz w:val="48"/>
      </w:rPr>
      <w:t>ET</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EF4" w:rsidRDefault="00225EF4" w:rsidP="00225EF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EF4" w:rsidRPr="00225EF4" w:rsidRDefault="00225EF4" w:rsidP="00225EF4">
    <w:pPr>
      <w:pStyle w:val="FooterLandscape"/>
      <w:rPr>
        <w:rFonts w:ascii="Arial" w:hAnsi="Arial" w:cs="Arial"/>
        <w:b/>
        <w:sz w:val="48"/>
      </w:rPr>
    </w:pPr>
    <w:r w:rsidRPr="00225EF4">
      <w:rPr>
        <w:rFonts w:ascii="Arial" w:hAnsi="Arial" w:cs="Arial"/>
        <w:b/>
        <w:sz w:val="48"/>
      </w:rPr>
      <w:t>ET</w:t>
    </w:r>
    <w:r w:rsidRPr="00225EF4">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225EF4">
      <w:tab/>
    </w:r>
    <w:r w:rsidRPr="00225EF4">
      <w:rPr>
        <w:rFonts w:ascii="Arial" w:hAnsi="Arial" w:cs="Arial"/>
        <w:b/>
        <w:sz w:val="48"/>
      </w:rPr>
      <w:t>ET</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EF4" w:rsidRPr="00225EF4" w:rsidRDefault="00225EF4" w:rsidP="00225EF4">
    <w:pPr>
      <w:pStyle w:val="Footer"/>
      <w:rPr>
        <w:rFonts w:ascii="Arial" w:hAnsi="Arial" w:cs="Arial"/>
        <w:b/>
        <w:sz w:val="48"/>
      </w:rPr>
    </w:pPr>
    <w:r w:rsidRPr="00225EF4">
      <w:rPr>
        <w:rFonts w:ascii="Arial" w:hAnsi="Arial" w:cs="Arial"/>
        <w:b/>
        <w:sz w:val="48"/>
      </w:rPr>
      <w:t>ET</w:t>
    </w:r>
    <w:r w:rsidRPr="00225EF4">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225EF4">
      <w:tab/>
    </w:r>
    <w:r w:rsidRPr="00225EF4">
      <w:rPr>
        <w:rFonts w:ascii="Arial" w:hAnsi="Arial" w:cs="Arial"/>
        <w:b/>
        <w:sz w:val="48"/>
      </w:rPr>
      <w:t>ET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CF4" w:rsidRDefault="00061CF4" w:rsidP="00201A77">
      <w:pPr>
        <w:spacing w:before="0" w:after="0"/>
      </w:pPr>
      <w:r>
        <w:separator/>
      </w:r>
    </w:p>
  </w:footnote>
  <w:footnote w:type="continuationSeparator" w:id="0">
    <w:p w:rsidR="00061CF4" w:rsidRDefault="00061CF4" w:rsidP="00201A77">
      <w:pPr>
        <w:spacing w:before="0" w:after="0"/>
      </w:pPr>
      <w:r>
        <w:continuationSeparator/>
      </w:r>
    </w:p>
  </w:footnote>
  <w:footnote w:type="continuationNotice" w:id="1">
    <w:p w:rsidR="00061CF4" w:rsidRDefault="00061CF4">
      <w:pPr>
        <w:spacing w:before="0" w:after="0"/>
      </w:pPr>
    </w:p>
  </w:footnote>
  <w:footnote w:id="2">
    <w:p w:rsidR="00693ED0" w:rsidRPr="00D1100E" w:rsidRDefault="00693ED0" w:rsidP="00693ED0">
      <w:pPr>
        <w:pStyle w:val="FootnoteText"/>
      </w:pPr>
      <w:r>
        <w:rPr>
          <w:rStyle w:val="FootnoteReference"/>
        </w:rPr>
        <w:footnoteRef/>
      </w:r>
      <w:r>
        <w:tab/>
        <w:t>Euroopa Parlamendi ja nõukogu 26. juuni 2013. aasta direktiiv 2013/32/EL rahvusvahelise kaitse seisundi andmise ja äravõtmise menetluse ühiste nõuete kohta (uuesti sõnastatud) (ELT L 180, 29.6.2013, lk 60).</w:t>
      </w:r>
    </w:p>
  </w:footnote>
  <w:footnote w:id="3">
    <w:p w:rsidR="00023C72" w:rsidRPr="00D1100E" w:rsidRDefault="00023C72" w:rsidP="00FB2320">
      <w:pPr>
        <w:pStyle w:val="FootnoteText"/>
      </w:pPr>
      <w:r>
        <w:rPr>
          <w:rStyle w:val="FootnoteReference"/>
        </w:rPr>
        <w:footnoteRef/>
      </w:r>
      <w:r>
        <w:tab/>
        <w:t>Euroopa Parlamendi ja nõukogu 14. mai 2024. aasta määrus (EL) 2024/1348, millega luuakse rahvusvahelise kaitse ühine menetlus liidus ja tunnistatakse kehtetuks direktiiv 2013/32/EL (ELT L, 2024/1348, 22.5.2024).</w:t>
      </w:r>
    </w:p>
  </w:footnote>
  <w:footnote w:id="4">
    <w:p w:rsidR="00693ED0" w:rsidRPr="002A2C8A" w:rsidRDefault="00693ED0" w:rsidP="00693ED0">
      <w:pPr>
        <w:pStyle w:val="FootnoteText"/>
      </w:pPr>
      <w:r>
        <w:rPr>
          <w:rStyle w:val="FootnoteReference"/>
        </w:rPr>
        <w:footnoteRef/>
      </w:r>
      <w:r>
        <w:tab/>
        <w:t>Varjupaigamenetluse määruse artikli 57 lõikes 2 on „tulemuslik kaitse“ määratletud järgmiselt: õigus jääda riiki kuni kaitsetaotluse läbivaatamiseni; rahuldav elatustase, mis vastab riigi üldisele olukorrale; juurdepääs arstiabile ja haridusele samadel tingimustel nagu selle riigi kodanikele ning tulemuslik kaitse kuni püsiva lahenduse leidmiseni.</w:t>
      </w:r>
    </w:p>
  </w:footnote>
  <w:footnote w:id="5">
    <w:p w:rsidR="00BC5F81" w:rsidRPr="00E86087" w:rsidRDefault="00BC5F81" w:rsidP="00BC5F81">
      <w:pPr>
        <w:pStyle w:val="FootnoteText"/>
      </w:pPr>
      <w:r>
        <w:rPr>
          <w:rStyle w:val="FootnoteReference"/>
        </w:rPr>
        <w:footnoteRef/>
      </w:r>
      <w:r>
        <w:tab/>
        <w:t>Ettepanek: Euroopa Parlamendi ja nõukogu määrus, millega muudetakse määrust (EL) 2024/1348 liidu tasandil turvaliste päritoluriikide loetelu kehtestamise osas, COM(2025) 186 final, 16.4.2025.</w:t>
      </w:r>
    </w:p>
  </w:footnote>
  <w:footnote w:id="6">
    <w:p w:rsidR="005C3255" w:rsidRPr="00FD5361" w:rsidRDefault="005C3255" w:rsidP="005C3255">
      <w:pPr>
        <w:pStyle w:val="FootnoteText"/>
      </w:pPr>
      <w:r>
        <w:rPr>
          <w:rStyle w:val="FootnoteReference"/>
        </w:rPr>
        <w:footnoteRef/>
      </w:r>
      <w:r>
        <w:tab/>
        <w:t>SWD(2025) 600, rände ja siseasjade peadirektoraadi talituste töödokument, mis on seotud turvaliste kolmandate riikide ettepanekuga.</w:t>
      </w:r>
    </w:p>
  </w:footnote>
  <w:footnote w:id="7">
    <w:p w:rsidR="005C3255" w:rsidRPr="00FD5361" w:rsidRDefault="005C3255" w:rsidP="005C3255">
      <w:pPr>
        <w:pStyle w:val="FootnoteText"/>
      </w:pPr>
      <w:r>
        <w:rPr>
          <w:rStyle w:val="FootnoteReference"/>
        </w:rPr>
        <w:footnoteRef/>
      </w:r>
      <w:r>
        <w:tab/>
        <w:t>Varjupaigamenetluse määruse põhjenduse 46 kohaselt tähendab tulemuslik kaitse juurdepääsu elatusvahenditele, et säilitada rahuldav elatustase võrreldes vastuvõtva kolmanda riigi üldise olukorraga, juurdepääsu tervishoiule ning haiguste põhiravile ja haridusele selles kolmandas riigis üldiselt ette nähtud tingimustel. Lisaks on põhjenduses 51 märgitud, et juurdepääs piisavatele elatusvahenditele rahuldava elatustaseme säilitamiseks hõlmab sealhulgas juurdepääsu toidule, rõivastele, eluasemele või peavarjule ning õigust teha tasustatavat tööd, näiteks tööturule juurdepääsu kaudu, tingimustel, mis ei ole vähem soodsad kui kolmanda riigi mittekodanikel, kes on üldiselt samas olukorras. Need nõuded on üldjoontes samaväärsed sellega, mida nõutakse 1951. aasta Genfi konventsioonis riigis seaduslikult viibivate pagulaste puhul: õigus palgatööle (Genfi konventsiooni artikkel 17), eluasemele (artikkel 21) ja füüsilisest isikust ettevõtjana tegutsemisele (artikkel 18) tuleks anda sama soodsatel tingimustel kui riigis seaduslikult elavatele kolmandate riikide kodanikele; õigus haridusele (artikkel 22) ning sotsiaalkindlustusele ja -hüvitistele (artikkel 24) peaksid olema tagatud kodanikega samadel tingimustel.</w:t>
      </w:r>
    </w:p>
  </w:footnote>
  <w:footnote w:id="8">
    <w:p w:rsidR="005C3255" w:rsidRPr="00FD5361" w:rsidRDefault="005C3255" w:rsidP="005C3255">
      <w:pPr>
        <w:pStyle w:val="FootnoteText"/>
      </w:pPr>
      <w:r>
        <w:rPr>
          <w:rStyle w:val="FootnoteReference"/>
        </w:rPr>
        <w:footnoteRef/>
      </w:r>
      <w:r>
        <w:tab/>
        <w:t>Vt rände ja siseasjade peadirektoraadi talituste töödokumendi punkt 3 (SWD(2025) 600), mis on seotud ettepanekuga turvalise kolmanda riigi kohta.</w:t>
      </w:r>
    </w:p>
  </w:footnote>
  <w:footnote w:id="9">
    <w:p w:rsidR="00D00F07" w:rsidRPr="00D556B2" w:rsidRDefault="00D00F07" w:rsidP="00D00F07">
      <w:pPr>
        <w:pStyle w:val="FootnoteText"/>
      </w:pPr>
      <w:r>
        <w:rPr>
          <w:rStyle w:val="FootnoteReference"/>
        </w:rPr>
        <w:footnoteRef/>
      </w:r>
      <w:r>
        <w:tab/>
        <w:t>Vt rände ja siseasjade peadirektoraadi talituste töödokumendi SWD(2025) 600, mis on seotud turvalise kolmanda riigi ettepanekuga, punkt 4.</w:t>
      </w:r>
    </w:p>
  </w:footnote>
  <w:footnote w:id="10">
    <w:p w:rsidR="00590C94" w:rsidRPr="00055071" w:rsidRDefault="00590C94" w:rsidP="00590C94">
      <w:pPr>
        <w:pStyle w:val="FootnoteText"/>
      </w:pPr>
      <w:r>
        <w:rPr>
          <w:rStyle w:val="FootnoteReference"/>
        </w:rPr>
        <w:footnoteRef/>
      </w:r>
      <w:r>
        <w:tab/>
        <w:t>Ettepanek: Euroopa Parlamendi ja nõukogu määrus, millega luuakse rahvusvahelise kaitse ühine menetlus liidus ja tunnistatakse kehtetuks direktiiv 2013/32/EL, COM/2016/0467 final – 2016/0224 (COD).</w:t>
      </w:r>
    </w:p>
  </w:footnote>
  <w:footnote w:id="11">
    <w:p w:rsidR="00C40C67" w:rsidRPr="00FD5361" w:rsidRDefault="00C40C67">
      <w:pPr>
        <w:pStyle w:val="FootnoteText"/>
      </w:pPr>
      <w:r>
        <w:rPr>
          <w:rStyle w:val="FootnoteReference"/>
        </w:rPr>
        <w:footnoteRef/>
      </w:r>
      <w:r>
        <w:tab/>
        <w:t>COM(2025) 101 final.</w:t>
      </w:r>
    </w:p>
  </w:footnote>
  <w:footnote w:id="12">
    <w:p w:rsidR="00693ED0" w:rsidRPr="006E33AB" w:rsidRDefault="00693ED0" w:rsidP="00693ED0">
      <w:pPr>
        <w:pStyle w:val="FootnoteText"/>
      </w:pPr>
      <w:r>
        <w:rPr>
          <w:rStyle w:val="FootnoteReference"/>
        </w:rPr>
        <w:footnoteRef/>
      </w:r>
      <w:r>
        <w:tab/>
        <w:t xml:space="preserve">Vt näiteks EUAA (2022): </w:t>
      </w:r>
      <w:hyperlink r:id="rId1">
        <w:r>
          <w:rPr>
            <w:rStyle w:val="Hyperlink"/>
          </w:rPr>
          <w:t>Turvaliste riikide mõiste kohaldamine varjupaigamenetluses</w:t>
        </w:r>
      </w:hyperlink>
      <w:r>
        <w:rPr>
          <w:rStyle w:val="Hyperlink"/>
        </w:rPr>
        <w:t xml:space="preserve">; </w:t>
      </w:r>
      <w:r>
        <w:t xml:space="preserve">Osso, B., „Unpacking the Safe Third Country Concept in the European Union: Borders, Legal Spaces, and Asylum in the Shadow of Externalisation“ (Turvalise kolmanda riigi mõiste lahtimõtestamine Euroopa Liidus: piirid, õigusruumid ja varjupaik eksternaliseerimise varjus), </w:t>
      </w:r>
      <w:r>
        <w:rPr>
          <w:i/>
        </w:rPr>
        <w:t>International Journal of Refugee Law</w:t>
      </w:r>
      <w:r>
        <w:t xml:space="preserve">, 35. kd, 3. väljaanne, oktoober 2023. Thym, D., </w:t>
      </w:r>
      <w:r>
        <w:rPr>
          <w:i/>
        </w:rPr>
        <w:t>Expert Opinion on Legal Requirements for Safe third Countries in Asylum Law and Practical Implementation Options</w:t>
      </w:r>
      <w:r>
        <w:t xml:space="preserve"> (Eksperdiarvamus varjupaigaõiguses sätestatud turvaliste kolmandate riikide õiguslike nõuete kohta ja praktilise rakendamise võimalused), aprill 2024.</w:t>
      </w:r>
    </w:p>
  </w:footnote>
  <w:footnote w:id="13">
    <w:p w:rsidR="00E9170B" w:rsidRPr="005476A0" w:rsidRDefault="00E9170B">
      <w:pPr>
        <w:pStyle w:val="FootnoteText"/>
      </w:pPr>
      <w:r>
        <w:rPr>
          <w:rStyle w:val="FootnoteReference"/>
        </w:rPr>
        <w:footnoteRef/>
      </w:r>
      <w:r>
        <w:tab/>
        <w:t>FR, IT, PL.</w:t>
      </w:r>
    </w:p>
  </w:footnote>
  <w:footnote w:id="14">
    <w:p w:rsidR="00E9170B" w:rsidRPr="005476A0" w:rsidRDefault="00E9170B">
      <w:pPr>
        <w:pStyle w:val="FootnoteText"/>
      </w:pPr>
      <w:r>
        <w:rPr>
          <w:rStyle w:val="FootnoteReference"/>
        </w:rPr>
        <w:footnoteRef/>
      </w:r>
      <w:r>
        <w:tab/>
        <w:t>BG, EE, DE, EL, HU.</w:t>
      </w:r>
    </w:p>
  </w:footnote>
  <w:footnote w:id="15">
    <w:p w:rsidR="00E9170B" w:rsidRPr="00C87F7D" w:rsidRDefault="00E9170B">
      <w:pPr>
        <w:pStyle w:val="FootnoteText"/>
      </w:pPr>
      <w:r>
        <w:rPr>
          <w:rStyle w:val="FootnoteReference"/>
        </w:rPr>
        <w:footnoteRef/>
      </w:r>
      <w:r>
        <w:tab/>
        <w:t>AT, BE, CY, DK, FI, HR, IE, LV, LT, MT, NL, SE.</w:t>
      </w:r>
    </w:p>
  </w:footnote>
  <w:footnote w:id="16">
    <w:p w:rsidR="00E9170B" w:rsidRPr="00234F7B" w:rsidRDefault="00E9170B">
      <w:pPr>
        <w:pStyle w:val="FootnoteText"/>
      </w:pPr>
      <w:r>
        <w:rPr>
          <w:rStyle w:val="FootnoteReference"/>
        </w:rPr>
        <w:footnoteRef/>
      </w:r>
      <w:r>
        <w:tab/>
        <w:t>CZ, PT, RO, SK, SI, ES.</w:t>
      </w:r>
    </w:p>
  </w:footnote>
  <w:footnote w:id="17">
    <w:p w:rsidR="00693ED0" w:rsidRPr="00055071" w:rsidRDefault="00693ED0" w:rsidP="00693ED0">
      <w:pPr>
        <w:pStyle w:val="FootnoteText"/>
      </w:pPr>
      <w:r>
        <w:rPr>
          <w:rStyle w:val="FootnoteReference"/>
        </w:rPr>
        <w:footnoteRef/>
      </w:r>
      <w:r>
        <w:tab/>
        <w:t>Euroopa Parlamendi ja nõukogu 14. mai 2024. aasta määrus (EL) 2024/1348, millega luuakse rahvusvahelise kaitse ühine menetlus liidus ja tunnistatakse kehtetuks direktiiv 2013/32/EL (ELT L, 2024/1348, 22.5.2024, ELI: http://data.europa.eu/eli/reg/2024/1348/oj).</w:t>
      </w:r>
    </w:p>
  </w:footnote>
  <w:footnote w:id="18">
    <w:p w:rsidR="002E0F05" w:rsidRPr="000C2668" w:rsidRDefault="002E0F05">
      <w:pPr>
        <w:pStyle w:val="FootnoteText"/>
      </w:pPr>
      <w:r>
        <w:rPr>
          <w:rStyle w:val="FootnoteReference"/>
        </w:rPr>
        <w:footnoteRef/>
      </w:r>
      <w:r>
        <w:tab/>
        <w:t>Euroopa Parlamendi ja nõukogu 14. mai 2024. aasta direktiiv (EL) 2024/1346, milles sätestatakse rahvusvahelise kaitse taotlejate vastuvõtu nõuded (ELT L, 2024/1346, 22.5.2024, ELI: http://data.europa.eu/eli/dir/2024/1346/oj).</w:t>
      </w:r>
    </w:p>
  </w:footnote>
  <w:footnote w:id="19">
    <w:p w:rsidR="00693ED0" w:rsidRDefault="00693ED0" w:rsidP="00693ED0">
      <w:pPr>
        <w:pStyle w:val="FootnoteText"/>
      </w:pPr>
      <w:r>
        <w:rPr>
          <w:rStyle w:val="FootnoteReference"/>
        </w:rPr>
        <w:footnoteRef/>
      </w:r>
      <w:r>
        <w:tab/>
        <w:t>Vastavalt finantsmääruse artikli 58 lõike 2 punktile a või b.</w:t>
      </w:r>
    </w:p>
  </w:footnote>
  <w:footnote w:id="20">
    <w:p w:rsidR="00693ED0" w:rsidRDefault="00693ED0" w:rsidP="00693ED0">
      <w:pPr>
        <w:pStyle w:val="FootnoteText"/>
        <w:jc w:val="left"/>
        <w:rPr>
          <w:szCs w:val="24"/>
        </w:rPr>
      </w:pPr>
      <w:r>
        <w:rPr>
          <w:rStyle w:val="FootnoteReference"/>
        </w:rPr>
        <w:footnoteRef/>
      </w:r>
      <w:r>
        <w:tab/>
        <w:t xml:space="preserve">Eelarve täitmise viise koos viidetega finantsmäärusele on selgitatud BUDGpedia veebisaidil </w:t>
      </w:r>
      <w:hyperlink r:id="rId2" w:history="1">
        <w:r>
          <w:rPr>
            <w:rStyle w:val="Hyperlink"/>
          </w:rPr>
          <w:t>https://myintracomm.ec.europa.eu/corp/budget/financial-rules/budget-implementation/Pages/implementation-methods.aspx</w:t>
        </w:r>
      </w:hyperlink>
      <w:r>
        <w:rPr>
          <w:rStyle w:val="Hyperlink"/>
        </w:rPr>
        <w:t>.</w:t>
      </w:r>
    </w:p>
  </w:footnote>
  <w:footnote w:id="21">
    <w:p w:rsidR="00693ED0" w:rsidRPr="001004A6" w:rsidRDefault="00693ED0" w:rsidP="00693ED0">
      <w:pPr>
        <w:pStyle w:val="FootnoteText"/>
      </w:pPr>
      <w:r>
        <w:rPr>
          <w:rStyle w:val="FootnoteReference"/>
        </w:rPr>
        <w:footnoteRef/>
      </w:r>
      <w:r>
        <w:tab/>
      </w:r>
      <w:r>
        <w:rPr>
          <w:color w:val="374151"/>
          <w:sz w:val="18"/>
        </w:rPr>
        <w:t>Vajalike assigneeringute kindlaksmääramiseks tuleks kasutada aastaseid keskmisi kulunäitajaid, mis on kättesaadavad BUDGpedia veebilehel</w:t>
      </w:r>
      <w:r>
        <w:rPr>
          <w:rFonts w:ascii="Segoe UI" w:hAnsi="Segoe UI"/>
          <w:color w:val="374151"/>
        </w:rPr>
        <w:t>.</w:t>
      </w:r>
    </w:p>
  </w:footnote>
  <w:footnote w:id="22">
    <w:p w:rsidR="00693ED0" w:rsidRPr="00C2043F" w:rsidRDefault="00693ED0" w:rsidP="00693ED0">
      <w:pPr>
        <w:pStyle w:val="FootnoteText"/>
      </w:pPr>
      <w:r>
        <w:rPr>
          <w:rStyle w:val="FootnoteReference"/>
        </w:rPr>
        <w:footnoteRef/>
      </w:r>
      <w:r>
        <w:tab/>
      </w:r>
      <w:r>
        <w:rPr>
          <w:sz w:val="18"/>
        </w:rPr>
        <w:t>Tehniline ja/või haldusabi ning ELi programmide ja/või meetmete rakendamist toetavad kulud (endised BA read), kaudne teadustegevus, otsene teadustegevus.</w:t>
      </w:r>
    </w:p>
  </w:footnote>
  <w:footnote w:id="23">
    <w:p w:rsidR="00693ED0" w:rsidRPr="001004A6" w:rsidRDefault="00693ED0" w:rsidP="00693ED0">
      <w:pPr>
        <w:pStyle w:val="FootnoteText"/>
      </w:pPr>
      <w:r>
        <w:rPr>
          <w:rStyle w:val="FootnoteReference"/>
        </w:rPr>
        <w:footnoteRef/>
      </w:r>
      <w:r>
        <w:tab/>
      </w:r>
      <w:r>
        <w:rPr>
          <w:color w:val="374151"/>
          <w:sz w:val="18"/>
        </w:rPr>
        <w:t>Vajalike assigneeringute kindlaksmääramiseks tuleks kasutada aastaseid keskmisi kulunäitajaid, mis on kättesaadavad BUDGpedia veebilehel.</w:t>
      </w:r>
    </w:p>
  </w:footnote>
  <w:footnote w:id="24">
    <w:p w:rsidR="00693ED0" w:rsidRDefault="00693ED0" w:rsidP="00693ED0">
      <w:pPr>
        <w:pStyle w:val="FootnoteText"/>
        <w:rPr>
          <w:szCs w:val="24"/>
        </w:rPr>
      </w:pPr>
      <w:r>
        <w:rPr>
          <w:rStyle w:val="FootnoteReference"/>
        </w:rPr>
        <w:footnoteRef/>
      </w:r>
      <w:r>
        <w:tab/>
        <w:t>Väljunditena käsitatakse tarnitud tooteid ja osutatud teenuseid (rahastatud üliõpilasvahetuste arv, ehitatud teede pikkus kilomeetrites jms).</w:t>
      </w:r>
    </w:p>
  </w:footnote>
  <w:footnote w:id="25">
    <w:p w:rsidR="00693ED0" w:rsidRDefault="00693ED0" w:rsidP="00693ED0">
      <w:pPr>
        <w:pStyle w:val="FootnoteText"/>
        <w:rPr>
          <w:szCs w:val="24"/>
        </w:rPr>
      </w:pPr>
      <w:r>
        <w:rPr>
          <w:rStyle w:val="FootnoteReference"/>
        </w:rPr>
        <w:footnoteRef/>
      </w:r>
      <w:r>
        <w:tab/>
        <w:t xml:space="preserve">Vastavalt punktile 1.3.2 „Erieesmärgid“. </w:t>
      </w:r>
    </w:p>
  </w:footnote>
  <w:footnote w:id="26">
    <w:p w:rsidR="00693ED0" w:rsidRPr="00F94A0A" w:rsidRDefault="00693ED0" w:rsidP="00693ED0">
      <w:pPr>
        <w:pStyle w:val="FootnoteText"/>
      </w:pPr>
      <w:r>
        <w:rPr>
          <w:rStyle w:val="FootnoteReference"/>
        </w:rPr>
        <w:footnoteRef/>
      </w:r>
      <w:r>
        <w:tab/>
        <w:t>Palun täpsustage tabeli all, mitu täistööaja ekvivalenti märgitud arvust on meetme haldamiseks juba määratud ja/või on võimalik teie peadirektoraadis ümber paigutada ning milline on teie koguvajadus.</w:t>
      </w:r>
    </w:p>
  </w:footnote>
  <w:footnote w:id="27">
    <w:p w:rsidR="00693ED0" w:rsidRDefault="00693ED0" w:rsidP="00693ED0">
      <w:pPr>
        <w:pStyle w:val="FootnoteText"/>
        <w:rPr>
          <w:szCs w:val="24"/>
        </w:rPr>
      </w:pPr>
      <w:r>
        <w:rPr>
          <w:rStyle w:val="FootnoteReference"/>
        </w:rPr>
        <w:footnoteRef/>
      </w:r>
      <w:r>
        <w:tab/>
        <w:t>Traditsiooniliste omavahendite (tollimaksud ja suhkrumaksud) korral tuleb märkida netosummad, st brutosumma pärast 20 % sissenõudmiskulude mahaarvamist.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EF4" w:rsidRDefault="00225E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EF4" w:rsidRDefault="00225EF4" w:rsidP="00225E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EF4" w:rsidRPr="00225EF4" w:rsidRDefault="00225EF4" w:rsidP="00225EF4">
    <w:pPr>
      <w:pStyle w:val="HeaderLandscap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EF4" w:rsidRPr="00225EF4" w:rsidRDefault="00225EF4" w:rsidP="00225E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4540FD"/>
    <w:multiLevelType w:val="hybridMultilevel"/>
    <w:tmpl w:val="D0502986"/>
    <w:lvl w:ilvl="0" w:tplc="573AE0E6">
      <w:start w:val="1"/>
      <w:numFmt w:val="decimal"/>
      <w:pStyle w:val="Numberedpara"/>
      <w:lvlText w:val="%1)"/>
      <w:lvlJc w:val="left"/>
      <w:pPr>
        <w:ind w:left="720" w:hanging="360"/>
      </w:pPr>
    </w:lvl>
    <w:lvl w:ilvl="1" w:tplc="EC44AD80">
      <w:start w:val="1"/>
      <w:numFmt w:val="lowerLetter"/>
      <w:lvlText w:val="%2."/>
      <w:lvlJc w:val="left"/>
      <w:pPr>
        <w:ind w:left="1440" w:hanging="360"/>
      </w:pPr>
    </w:lvl>
    <w:lvl w:ilvl="2" w:tplc="BD40F4AC">
      <w:start w:val="1"/>
      <w:numFmt w:val="lowerRoman"/>
      <w:lvlText w:val="%3."/>
      <w:lvlJc w:val="right"/>
      <w:pPr>
        <w:ind w:left="2160" w:hanging="180"/>
      </w:pPr>
    </w:lvl>
    <w:lvl w:ilvl="3" w:tplc="259651BE">
      <w:start w:val="1"/>
      <w:numFmt w:val="decimal"/>
      <w:lvlText w:val="%4."/>
      <w:lvlJc w:val="left"/>
      <w:pPr>
        <w:ind w:left="2880" w:hanging="360"/>
      </w:pPr>
    </w:lvl>
    <w:lvl w:ilvl="4" w:tplc="63E8396A">
      <w:start w:val="1"/>
      <w:numFmt w:val="lowerLetter"/>
      <w:lvlText w:val="%5."/>
      <w:lvlJc w:val="left"/>
      <w:pPr>
        <w:ind w:left="3600" w:hanging="360"/>
      </w:pPr>
    </w:lvl>
    <w:lvl w:ilvl="5" w:tplc="EE04A226">
      <w:start w:val="1"/>
      <w:numFmt w:val="lowerRoman"/>
      <w:lvlText w:val="%6."/>
      <w:lvlJc w:val="right"/>
      <w:pPr>
        <w:ind w:left="4320" w:hanging="180"/>
      </w:pPr>
    </w:lvl>
    <w:lvl w:ilvl="6" w:tplc="F99ED444">
      <w:start w:val="1"/>
      <w:numFmt w:val="decimal"/>
      <w:lvlText w:val="%7."/>
      <w:lvlJc w:val="left"/>
      <w:pPr>
        <w:ind w:left="5040" w:hanging="360"/>
      </w:pPr>
    </w:lvl>
    <w:lvl w:ilvl="7" w:tplc="B7FA9D98">
      <w:start w:val="1"/>
      <w:numFmt w:val="lowerLetter"/>
      <w:lvlText w:val="%8."/>
      <w:lvlJc w:val="left"/>
      <w:pPr>
        <w:ind w:left="5760" w:hanging="360"/>
      </w:pPr>
    </w:lvl>
    <w:lvl w:ilvl="8" w:tplc="7FD69604">
      <w:start w:val="1"/>
      <w:numFmt w:val="lowerRoman"/>
      <w:lvlText w:val="%9."/>
      <w:lvlJc w:val="right"/>
      <w:pPr>
        <w:ind w:left="6480" w:hanging="180"/>
      </w:pPr>
    </w:lvl>
  </w:abstractNum>
  <w:abstractNum w:abstractNumId="3"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0"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2"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8"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9"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58A753C2"/>
    <w:multiLevelType w:val="hybridMultilevel"/>
    <w:tmpl w:val="B9C8E46E"/>
    <w:lvl w:ilvl="0" w:tplc="F582FC32">
      <w:start w:val="1"/>
      <w:numFmt w:val="lowerRoman"/>
      <w:pStyle w:val="Num"/>
      <w:lvlText w:val="%1)"/>
      <w:lvlJc w:val="left"/>
      <w:pPr>
        <w:ind w:left="2160" w:hanging="720"/>
      </w:pPr>
      <w:rPr>
        <w:rFonts w:hint="default"/>
        <w:b w:val="0"/>
      </w:rPr>
    </w:lvl>
    <w:lvl w:ilvl="1" w:tplc="080C0019" w:tentative="1">
      <w:start w:val="1"/>
      <w:numFmt w:val="lowerLetter"/>
      <w:lvlText w:val="%2."/>
      <w:lvlJc w:val="left"/>
      <w:pPr>
        <w:ind w:left="2520" w:hanging="360"/>
      </w:pPr>
    </w:lvl>
    <w:lvl w:ilvl="2" w:tplc="080C001B" w:tentative="1">
      <w:start w:val="1"/>
      <w:numFmt w:val="lowerRoman"/>
      <w:lvlText w:val="%3."/>
      <w:lvlJc w:val="right"/>
      <w:pPr>
        <w:ind w:left="3240" w:hanging="180"/>
      </w:pPr>
    </w:lvl>
    <w:lvl w:ilvl="3" w:tplc="080C000F" w:tentative="1">
      <w:start w:val="1"/>
      <w:numFmt w:val="decimal"/>
      <w:lvlText w:val="%4."/>
      <w:lvlJc w:val="left"/>
      <w:pPr>
        <w:ind w:left="3960" w:hanging="360"/>
      </w:pPr>
    </w:lvl>
    <w:lvl w:ilvl="4" w:tplc="080C0019" w:tentative="1">
      <w:start w:val="1"/>
      <w:numFmt w:val="lowerLetter"/>
      <w:lvlText w:val="%5."/>
      <w:lvlJc w:val="left"/>
      <w:pPr>
        <w:ind w:left="4680" w:hanging="360"/>
      </w:pPr>
    </w:lvl>
    <w:lvl w:ilvl="5" w:tplc="080C001B" w:tentative="1">
      <w:start w:val="1"/>
      <w:numFmt w:val="lowerRoman"/>
      <w:lvlText w:val="%6."/>
      <w:lvlJc w:val="right"/>
      <w:pPr>
        <w:ind w:left="5400" w:hanging="180"/>
      </w:pPr>
    </w:lvl>
    <w:lvl w:ilvl="6" w:tplc="080C000F" w:tentative="1">
      <w:start w:val="1"/>
      <w:numFmt w:val="decimal"/>
      <w:lvlText w:val="%7."/>
      <w:lvlJc w:val="left"/>
      <w:pPr>
        <w:ind w:left="6120" w:hanging="360"/>
      </w:pPr>
    </w:lvl>
    <w:lvl w:ilvl="7" w:tplc="080C0019" w:tentative="1">
      <w:start w:val="1"/>
      <w:numFmt w:val="lowerLetter"/>
      <w:lvlText w:val="%8."/>
      <w:lvlJc w:val="left"/>
      <w:pPr>
        <w:ind w:left="6840" w:hanging="360"/>
      </w:pPr>
    </w:lvl>
    <w:lvl w:ilvl="8" w:tplc="080C001B" w:tentative="1">
      <w:start w:val="1"/>
      <w:numFmt w:val="lowerRoman"/>
      <w:lvlText w:val="%9."/>
      <w:lvlJc w:val="right"/>
      <w:pPr>
        <w:ind w:left="7560" w:hanging="180"/>
      </w:pPr>
    </w:lvl>
  </w:abstractNum>
  <w:abstractNum w:abstractNumId="22"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6"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7"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9"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1"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2"/>
  </w:num>
  <w:num w:numId="3">
    <w:abstractNumId w:val="9"/>
  </w:num>
  <w:num w:numId="4">
    <w:abstractNumId w:val="18"/>
  </w:num>
  <w:num w:numId="5">
    <w:abstractNumId w:val="17"/>
  </w:num>
  <w:num w:numId="6">
    <w:abstractNumId w:val="29"/>
  </w:num>
  <w:num w:numId="7">
    <w:abstractNumId w:val="26"/>
  </w:num>
  <w:num w:numId="8">
    <w:abstractNumId w:val="30"/>
  </w:num>
  <w:num w:numId="9">
    <w:abstractNumId w:val="31"/>
  </w:num>
  <w:num w:numId="10">
    <w:abstractNumId w:val="1"/>
  </w:num>
  <w:num w:numId="11">
    <w:abstractNumId w:val="11"/>
  </w:num>
  <w:num w:numId="12">
    <w:abstractNumId w:val="3"/>
  </w:num>
  <w:num w:numId="13">
    <w:abstractNumId w:val="12"/>
  </w:num>
  <w:num w:numId="14">
    <w:abstractNumId w:val="10"/>
  </w:num>
  <w:num w:numId="15">
    <w:abstractNumId w:val="19"/>
  </w:num>
  <w:num w:numId="16">
    <w:abstractNumId w:val="8"/>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21"/>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13"/>
  </w:num>
  <w:num w:numId="27">
    <w:abstractNumId w:val="28"/>
  </w:num>
  <w:num w:numId="28">
    <w:abstractNumId w:val="7"/>
  </w:num>
  <w:num w:numId="29">
    <w:abstractNumId w:val="14"/>
  </w:num>
  <w:num w:numId="30">
    <w:abstractNumId w:val="15"/>
  </w:num>
  <w:num w:numId="31">
    <w:abstractNumId w:val="5"/>
  </w:num>
  <w:num w:numId="32">
    <w:abstractNumId w:val="27"/>
  </w:num>
  <w:num w:numId="33">
    <w:abstractNumId w:val="4"/>
  </w:num>
  <w:num w:numId="34">
    <w:abstractNumId w:val="16"/>
  </w:num>
  <w:num w:numId="35">
    <w:abstractNumId w:val="23"/>
  </w:num>
  <w:num w:numId="36">
    <w:abstractNumId w:val="24"/>
  </w:num>
  <w:num w:numId="37">
    <w:abstractNumId w:val="6"/>
  </w:num>
  <w:num w:numId="38">
    <w:abstractNumId w:val="20"/>
  </w:num>
  <w:num w:numId="39">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_RefLast" w:val="0"/>
    <w:docVar w:name="DQCDateTime" w:val="2025-06-13 19:55:52"/>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AB2CD59A-516F-4A25-88CE-D80E2F5CA901"/>
    <w:docVar w:name="LW_COVERPAGE_TYPE" w:val="1"/>
    <w:docVar w:name="LW_CreatedUtc" w:val="2025-02-25T15:48:10.6443689Z"/>
    <w:docVar w:name="LW_CROSSREFERENCE" w:val="{SWD(2025) 600 final}"/>
    <w:docVar w:name="LW_DocType" w:val="COM"/>
    <w:docVar w:name="LW_EMISSION" w:val="20.5.2025"/>
    <w:docVar w:name="LW_EMISSION_ISODATE" w:val="2025-05-20"/>
    <w:docVar w:name="LW_EMISSION_LOCATION" w:val="BRX"/>
    <w:docVar w:name="LW_EMISSION_PREFIX" w:val="Brüssel,"/>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lt;UNUSED&gt;"/>
    <w:docVar w:name="LW_LANGUE" w:val="ET"/>
    <w:docVar w:name="LW_LEVEL_OF_SENSITIVITY" w:val="Standard treatment"/>
    <w:docVar w:name="LW_NOM.INST" w:val="EUROOPA KOMISJON"/>
    <w:docVar w:name="LW_NOM.INST_JOINTDOC" w:val="&lt;EMPTY&gt;"/>
    <w:docVar w:name="LW_PART_NBR" w:val="1"/>
    <w:docVar w:name="LW_PART_NBR_TOTAL" w:val="1"/>
    <w:docVar w:name="LW_REF.II.NEW.CP" w:val="COD"/>
    <w:docVar w:name="LW_REF.II.NEW.CP_NUMBER" w:val="0132"/>
    <w:docVar w:name="LW_REF.II.NEW.CP_YEAR" w:val="2025"/>
    <w:docVar w:name="LW_REF.INST.NEW" w:val="COM"/>
    <w:docVar w:name="LW_REF.INST.NEW_ADOPTED" w:val="final"/>
    <w:docVar w:name="LW_REF.INST.NEW_TEXT" w:val="(2025) 25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Ettepanek:"/>
    <w:docVar w:name="LW_SUPERTITRE" w:val="&lt;UNUSED&gt;"/>
    <w:docVar w:name="LW_TITRE.OBJ.CP" w:val="millega muudetakse määrust (EL) 2024/1348 turvalise kolmanda riigi mõiste kohaldamise osas"/>
    <w:docVar w:name="LW_TYPE.DOC.CP" w:val="EUROOPA PARLAMENDI JA NÕUKOGU MÄÄRUS,"/>
    <w:docVar w:name="LwApiVersions" w:val="LW4CoDe 1.24.5.0; LW 9.0, Build 20240221"/>
  </w:docVars>
  <w:rsids>
    <w:rsidRoot w:val="00201A77"/>
    <w:rsid w:val="00000080"/>
    <w:rsid w:val="0000016E"/>
    <w:rsid w:val="00000469"/>
    <w:rsid w:val="00000BC3"/>
    <w:rsid w:val="00000E65"/>
    <w:rsid w:val="00000F22"/>
    <w:rsid w:val="00001047"/>
    <w:rsid w:val="00001D37"/>
    <w:rsid w:val="000020FA"/>
    <w:rsid w:val="00003371"/>
    <w:rsid w:val="0000351B"/>
    <w:rsid w:val="000040EB"/>
    <w:rsid w:val="000047AF"/>
    <w:rsid w:val="0000484E"/>
    <w:rsid w:val="000048A4"/>
    <w:rsid w:val="00004D97"/>
    <w:rsid w:val="00005107"/>
    <w:rsid w:val="00005261"/>
    <w:rsid w:val="00005495"/>
    <w:rsid w:val="00005709"/>
    <w:rsid w:val="000058D1"/>
    <w:rsid w:val="0000648A"/>
    <w:rsid w:val="000066A0"/>
    <w:rsid w:val="00006D4E"/>
    <w:rsid w:val="00006F92"/>
    <w:rsid w:val="00007999"/>
    <w:rsid w:val="000102FF"/>
    <w:rsid w:val="00010449"/>
    <w:rsid w:val="00010E3A"/>
    <w:rsid w:val="00011704"/>
    <w:rsid w:val="000118C1"/>
    <w:rsid w:val="00011969"/>
    <w:rsid w:val="0001239A"/>
    <w:rsid w:val="000123D3"/>
    <w:rsid w:val="00012A5E"/>
    <w:rsid w:val="00012A72"/>
    <w:rsid w:val="00013194"/>
    <w:rsid w:val="00013306"/>
    <w:rsid w:val="000137E9"/>
    <w:rsid w:val="0001381B"/>
    <w:rsid w:val="00013AE5"/>
    <w:rsid w:val="0001423C"/>
    <w:rsid w:val="00014C83"/>
    <w:rsid w:val="000150F7"/>
    <w:rsid w:val="00015138"/>
    <w:rsid w:val="0001587B"/>
    <w:rsid w:val="000159FC"/>
    <w:rsid w:val="00015B25"/>
    <w:rsid w:val="00015BA3"/>
    <w:rsid w:val="00015DAE"/>
    <w:rsid w:val="00016156"/>
    <w:rsid w:val="00016DBD"/>
    <w:rsid w:val="000202FA"/>
    <w:rsid w:val="000204C6"/>
    <w:rsid w:val="0002051E"/>
    <w:rsid w:val="00020984"/>
    <w:rsid w:val="00020ADC"/>
    <w:rsid w:val="000210B8"/>
    <w:rsid w:val="00021B8C"/>
    <w:rsid w:val="00021FE8"/>
    <w:rsid w:val="0002240F"/>
    <w:rsid w:val="000225C9"/>
    <w:rsid w:val="000226F1"/>
    <w:rsid w:val="00022AD4"/>
    <w:rsid w:val="00022EFE"/>
    <w:rsid w:val="0002344C"/>
    <w:rsid w:val="00023980"/>
    <w:rsid w:val="00023C72"/>
    <w:rsid w:val="00023DA1"/>
    <w:rsid w:val="0002423D"/>
    <w:rsid w:val="000246EF"/>
    <w:rsid w:val="0002499F"/>
    <w:rsid w:val="00024A19"/>
    <w:rsid w:val="00025466"/>
    <w:rsid w:val="00025689"/>
    <w:rsid w:val="0002588F"/>
    <w:rsid w:val="00025E11"/>
    <w:rsid w:val="00026156"/>
    <w:rsid w:val="000266DD"/>
    <w:rsid w:val="00026D86"/>
    <w:rsid w:val="00027303"/>
    <w:rsid w:val="000275CD"/>
    <w:rsid w:val="00030012"/>
    <w:rsid w:val="000304A8"/>
    <w:rsid w:val="000313EE"/>
    <w:rsid w:val="00031500"/>
    <w:rsid w:val="00033E01"/>
    <w:rsid w:val="00033F8B"/>
    <w:rsid w:val="00033FB8"/>
    <w:rsid w:val="0003422A"/>
    <w:rsid w:val="000343B1"/>
    <w:rsid w:val="0003468D"/>
    <w:rsid w:val="00034BFB"/>
    <w:rsid w:val="00035CFC"/>
    <w:rsid w:val="0003652C"/>
    <w:rsid w:val="00036776"/>
    <w:rsid w:val="00036C46"/>
    <w:rsid w:val="00036F19"/>
    <w:rsid w:val="000378A9"/>
    <w:rsid w:val="00037C21"/>
    <w:rsid w:val="00037E6E"/>
    <w:rsid w:val="00037ED2"/>
    <w:rsid w:val="000403FC"/>
    <w:rsid w:val="0004047D"/>
    <w:rsid w:val="0004080C"/>
    <w:rsid w:val="0004085E"/>
    <w:rsid w:val="00040A5B"/>
    <w:rsid w:val="00040BA1"/>
    <w:rsid w:val="00040C4E"/>
    <w:rsid w:val="00040DC2"/>
    <w:rsid w:val="0004115F"/>
    <w:rsid w:val="00041A79"/>
    <w:rsid w:val="00041DE3"/>
    <w:rsid w:val="00041FC8"/>
    <w:rsid w:val="00042454"/>
    <w:rsid w:val="000427DA"/>
    <w:rsid w:val="000428A1"/>
    <w:rsid w:val="00042AE3"/>
    <w:rsid w:val="00042BE5"/>
    <w:rsid w:val="00043117"/>
    <w:rsid w:val="0004342B"/>
    <w:rsid w:val="00043608"/>
    <w:rsid w:val="00043D01"/>
    <w:rsid w:val="0004465A"/>
    <w:rsid w:val="00044C92"/>
    <w:rsid w:val="00045419"/>
    <w:rsid w:val="000457B5"/>
    <w:rsid w:val="00045BAF"/>
    <w:rsid w:val="0004667E"/>
    <w:rsid w:val="00046D7D"/>
    <w:rsid w:val="000470E3"/>
    <w:rsid w:val="0004722F"/>
    <w:rsid w:val="00047274"/>
    <w:rsid w:val="00047311"/>
    <w:rsid w:val="00047676"/>
    <w:rsid w:val="00050723"/>
    <w:rsid w:val="00050BA0"/>
    <w:rsid w:val="00050C62"/>
    <w:rsid w:val="00051439"/>
    <w:rsid w:val="00051818"/>
    <w:rsid w:val="00052666"/>
    <w:rsid w:val="00052C5D"/>
    <w:rsid w:val="00052D06"/>
    <w:rsid w:val="000530D1"/>
    <w:rsid w:val="0005344E"/>
    <w:rsid w:val="00053A98"/>
    <w:rsid w:val="00053C20"/>
    <w:rsid w:val="00054033"/>
    <w:rsid w:val="00054DB5"/>
    <w:rsid w:val="00055071"/>
    <w:rsid w:val="000553EC"/>
    <w:rsid w:val="00055C33"/>
    <w:rsid w:val="00055DE1"/>
    <w:rsid w:val="00055F61"/>
    <w:rsid w:val="00056A22"/>
    <w:rsid w:val="000575E2"/>
    <w:rsid w:val="000578AE"/>
    <w:rsid w:val="000607CF"/>
    <w:rsid w:val="00060F0F"/>
    <w:rsid w:val="000610C3"/>
    <w:rsid w:val="00061BA6"/>
    <w:rsid w:val="00061CF4"/>
    <w:rsid w:val="0006250C"/>
    <w:rsid w:val="0006251F"/>
    <w:rsid w:val="000625D4"/>
    <w:rsid w:val="000628EB"/>
    <w:rsid w:val="000631CF"/>
    <w:rsid w:val="00063B08"/>
    <w:rsid w:val="00063EFE"/>
    <w:rsid w:val="000643AC"/>
    <w:rsid w:val="000645F1"/>
    <w:rsid w:val="000647ED"/>
    <w:rsid w:val="00064BD2"/>
    <w:rsid w:val="00065F42"/>
    <w:rsid w:val="00066806"/>
    <w:rsid w:val="00066894"/>
    <w:rsid w:val="00066BDB"/>
    <w:rsid w:val="000670C3"/>
    <w:rsid w:val="00067602"/>
    <w:rsid w:val="00067A12"/>
    <w:rsid w:val="000702A3"/>
    <w:rsid w:val="00070535"/>
    <w:rsid w:val="00070919"/>
    <w:rsid w:val="00070BAC"/>
    <w:rsid w:val="00071BC7"/>
    <w:rsid w:val="00073019"/>
    <w:rsid w:val="000736E1"/>
    <w:rsid w:val="000739C0"/>
    <w:rsid w:val="00073AB9"/>
    <w:rsid w:val="00073E11"/>
    <w:rsid w:val="00074D43"/>
    <w:rsid w:val="0007581C"/>
    <w:rsid w:val="00075FD1"/>
    <w:rsid w:val="0007626C"/>
    <w:rsid w:val="00076839"/>
    <w:rsid w:val="00076BE4"/>
    <w:rsid w:val="00077395"/>
    <w:rsid w:val="000774AC"/>
    <w:rsid w:val="0007760F"/>
    <w:rsid w:val="00077CD4"/>
    <w:rsid w:val="000804D3"/>
    <w:rsid w:val="00080A7A"/>
    <w:rsid w:val="00081F99"/>
    <w:rsid w:val="00082429"/>
    <w:rsid w:val="000826C7"/>
    <w:rsid w:val="000827BA"/>
    <w:rsid w:val="00083005"/>
    <w:rsid w:val="000837A1"/>
    <w:rsid w:val="0008393C"/>
    <w:rsid w:val="00083F85"/>
    <w:rsid w:val="00084708"/>
    <w:rsid w:val="00085106"/>
    <w:rsid w:val="00085447"/>
    <w:rsid w:val="00085674"/>
    <w:rsid w:val="00085B4C"/>
    <w:rsid w:val="00085E43"/>
    <w:rsid w:val="00085F5B"/>
    <w:rsid w:val="00086215"/>
    <w:rsid w:val="00086F1C"/>
    <w:rsid w:val="00087135"/>
    <w:rsid w:val="00087280"/>
    <w:rsid w:val="00087759"/>
    <w:rsid w:val="00087BC1"/>
    <w:rsid w:val="00087FE2"/>
    <w:rsid w:val="00090031"/>
    <w:rsid w:val="00090299"/>
    <w:rsid w:val="000903B4"/>
    <w:rsid w:val="000908E5"/>
    <w:rsid w:val="00090F2C"/>
    <w:rsid w:val="0009141D"/>
    <w:rsid w:val="00091615"/>
    <w:rsid w:val="000917B3"/>
    <w:rsid w:val="0009188C"/>
    <w:rsid w:val="00091D16"/>
    <w:rsid w:val="00091FD5"/>
    <w:rsid w:val="000926ED"/>
    <w:rsid w:val="00093511"/>
    <w:rsid w:val="000944A5"/>
    <w:rsid w:val="00094775"/>
    <w:rsid w:val="000948EE"/>
    <w:rsid w:val="00094C45"/>
    <w:rsid w:val="00094CB8"/>
    <w:rsid w:val="0009575D"/>
    <w:rsid w:val="00095825"/>
    <w:rsid w:val="000966A8"/>
    <w:rsid w:val="0009693C"/>
    <w:rsid w:val="00096D50"/>
    <w:rsid w:val="00097145"/>
    <w:rsid w:val="0009753C"/>
    <w:rsid w:val="00097702"/>
    <w:rsid w:val="00097B59"/>
    <w:rsid w:val="000A0516"/>
    <w:rsid w:val="000A05FE"/>
    <w:rsid w:val="000A1014"/>
    <w:rsid w:val="000A13D1"/>
    <w:rsid w:val="000A1435"/>
    <w:rsid w:val="000A15B0"/>
    <w:rsid w:val="000A19BA"/>
    <w:rsid w:val="000A1BB0"/>
    <w:rsid w:val="000A20A8"/>
    <w:rsid w:val="000A229B"/>
    <w:rsid w:val="000A2D77"/>
    <w:rsid w:val="000A3083"/>
    <w:rsid w:val="000A3493"/>
    <w:rsid w:val="000A3D82"/>
    <w:rsid w:val="000A3DD8"/>
    <w:rsid w:val="000A3DEF"/>
    <w:rsid w:val="000A4099"/>
    <w:rsid w:val="000A428F"/>
    <w:rsid w:val="000A4579"/>
    <w:rsid w:val="000A46D5"/>
    <w:rsid w:val="000A4A8B"/>
    <w:rsid w:val="000A4D55"/>
    <w:rsid w:val="000A549A"/>
    <w:rsid w:val="000A54FC"/>
    <w:rsid w:val="000A5644"/>
    <w:rsid w:val="000A5740"/>
    <w:rsid w:val="000A5A4D"/>
    <w:rsid w:val="000A5B9E"/>
    <w:rsid w:val="000A5C0E"/>
    <w:rsid w:val="000A5C71"/>
    <w:rsid w:val="000A5D5F"/>
    <w:rsid w:val="000A60B8"/>
    <w:rsid w:val="000A67EA"/>
    <w:rsid w:val="000A6915"/>
    <w:rsid w:val="000A6C12"/>
    <w:rsid w:val="000A6E76"/>
    <w:rsid w:val="000A70B6"/>
    <w:rsid w:val="000A7137"/>
    <w:rsid w:val="000A73A5"/>
    <w:rsid w:val="000A7729"/>
    <w:rsid w:val="000A7768"/>
    <w:rsid w:val="000B009C"/>
    <w:rsid w:val="000B0243"/>
    <w:rsid w:val="000B0E2D"/>
    <w:rsid w:val="000B1BA8"/>
    <w:rsid w:val="000B2791"/>
    <w:rsid w:val="000B2EBE"/>
    <w:rsid w:val="000B2F5B"/>
    <w:rsid w:val="000B3432"/>
    <w:rsid w:val="000B36DC"/>
    <w:rsid w:val="000B3B6E"/>
    <w:rsid w:val="000B45FA"/>
    <w:rsid w:val="000B5586"/>
    <w:rsid w:val="000B5892"/>
    <w:rsid w:val="000B5C51"/>
    <w:rsid w:val="000B61DE"/>
    <w:rsid w:val="000B6AAD"/>
    <w:rsid w:val="000B71C2"/>
    <w:rsid w:val="000B7711"/>
    <w:rsid w:val="000B791F"/>
    <w:rsid w:val="000B7E90"/>
    <w:rsid w:val="000B7EFB"/>
    <w:rsid w:val="000C0432"/>
    <w:rsid w:val="000C06BE"/>
    <w:rsid w:val="000C1C56"/>
    <w:rsid w:val="000C1FCF"/>
    <w:rsid w:val="000C2184"/>
    <w:rsid w:val="000C241E"/>
    <w:rsid w:val="000C2668"/>
    <w:rsid w:val="000C2A7E"/>
    <w:rsid w:val="000C2CF7"/>
    <w:rsid w:val="000C2E45"/>
    <w:rsid w:val="000C3002"/>
    <w:rsid w:val="000C3DC2"/>
    <w:rsid w:val="000C3EE6"/>
    <w:rsid w:val="000C4096"/>
    <w:rsid w:val="000C4B87"/>
    <w:rsid w:val="000C4DE2"/>
    <w:rsid w:val="000C5C64"/>
    <w:rsid w:val="000C5CE5"/>
    <w:rsid w:val="000C6926"/>
    <w:rsid w:val="000C6A9B"/>
    <w:rsid w:val="000C6D75"/>
    <w:rsid w:val="000C7712"/>
    <w:rsid w:val="000C7716"/>
    <w:rsid w:val="000C79A6"/>
    <w:rsid w:val="000D01A1"/>
    <w:rsid w:val="000D01F1"/>
    <w:rsid w:val="000D08DA"/>
    <w:rsid w:val="000D0961"/>
    <w:rsid w:val="000D15C2"/>
    <w:rsid w:val="000D1AA1"/>
    <w:rsid w:val="000D1BB7"/>
    <w:rsid w:val="000D1E0C"/>
    <w:rsid w:val="000D22B3"/>
    <w:rsid w:val="000D2598"/>
    <w:rsid w:val="000D27E9"/>
    <w:rsid w:val="000D2941"/>
    <w:rsid w:val="000D2ED9"/>
    <w:rsid w:val="000D35FD"/>
    <w:rsid w:val="000D362F"/>
    <w:rsid w:val="000D3859"/>
    <w:rsid w:val="000D3860"/>
    <w:rsid w:val="000D3ABD"/>
    <w:rsid w:val="000D4515"/>
    <w:rsid w:val="000D4708"/>
    <w:rsid w:val="000D4910"/>
    <w:rsid w:val="000D4DD2"/>
    <w:rsid w:val="000D4F2F"/>
    <w:rsid w:val="000D5895"/>
    <w:rsid w:val="000D5D7D"/>
    <w:rsid w:val="000D6518"/>
    <w:rsid w:val="000D6ECE"/>
    <w:rsid w:val="000D75CC"/>
    <w:rsid w:val="000E0005"/>
    <w:rsid w:val="000E1009"/>
    <w:rsid w:val="000E131E"/>
    <w:rsid w:val="000E148A"/>
    <w:rsid w:val="000E14A2"/>
    <w:rsid w:val="000E1920"/>
    <w:rsid w:val="000E1B77"/>
    <w:rsid w:val="000E26D1"/>
    <w:rsid w:val="000E2812"/>
    <w:rsid w:val="000E2919"/>
    <w:rsid w:val="000E358F"/>
    <w:rsid w:val="000E3B29"/>
    <w:rsid w:val="000E467F"/>
    <w:rsid w:val="000E5593"/>
    <w:rsid w:val="000E5B1D"/>
    <w:rsid w:val="000E5CAA"/>
    <w:rsid w:val="000E5DFA"/>
    <w:rsid w:val="000E629C"/>
    <w:rsid w:val="000E6518"/>
    <w:rsid w:val="000E665A"/>
    <w:rsid w:val="000E70C6"/>
    <w:rsid w:val="000F000F"/>
    <w:rsid w:val="000F0179"/>
    <w:rsid w:val="000F10D4"/>
    <w:rsid w:val="000F177C"/>
    <w:rsid w:val="000F1D95"/>
    <w:rsid w:val="000F27E8"/>
    <w:rsid w:val="000F31A0"/>
    <w:rsid w:val="000F42EF"/>
    <w:rsid w:val="000F5035"/>
    <w:rsid w:val="000F5168"/>
    <w:rsid w:val="000F5211"/>
    <w:rsid w:val="000F53D3"/>
    <w:rsid w:val="000F5650"/>
    <w:rsid w:val="000F5C4D"/>
    <w:rsid w:val="000F6412"/>
    <w:rsid w:val="000F643D"/>
    <w:rsid w:val="000F6850"/>
    <w:rsid w:val="000F6929"/>
    <w:rsid w:val="000F6C70"/>
    <w:rsid w:val="000F6E8A"/>
    <w:rsid w:val="000F6FB8"/>
    <w:rsid w:val="000F7427"/>
    <w:rsid w:val="001000C6"/>
    <w:rsid w:val="001005EE"/>
    <w:rsid w:val="001007A2"/>
    <w:rsid w:val="00100B75"/>
    <w:rsid w:val="001012DA"/>
    <w:rsid w:val="001012F7"/>
    <w:rsid w:val="001016A6"/>
    <w:rsid w:val="00101B2D"/>
    <w:rsid w:val="00101ECB"/>
    <w:rsid w:val="001023B9"/>
    <w:rsid w:val="001023DE"/>
    <w:rsid w:val="00103546"/>
    <w:rsid w:val="0010376C"/>
    <w:rsid w:val="00104234"/>
    <w:rsid w:val="0010550C"/>
    <w:rsid w:val="001065F5"/>
    <w:rsid w:val="00106C15"/>
    <w:rsid w:val="001075F6"/>
    <w:rsid w:val="00107D55"/>
    <w:rsid w:val="00107E5D"/>
    <w:rsid w:val="00110614"/>
    <w:rsid w:val="001108C7"/>
    <w:rsid w:val="00110A99"/>
    <w:rsid w:val="00110EED"/>
    <w:rsid w:val="00111197"/>
    <w:rsid w:val="00111345"/>
    <w:rsid w:val="00111C1F"/>
    <w:rsid w:val="00111E8A"/>
    <w:rsid w:val="00112529"/>
    <w:rsid w:val="001127AF"/>
    <w:rsid w:val="00113667"/>
    <w:rsid w:val="00113AFA"/>
    <w:rsid w:val="00113F95"/>
    <w:rsid w:val="00114237"/>
    <w:rsid w:val="00114567"/>
    <w:rsid w:val="00114EED"/>
    <w:rsid w:val="0011553C"/>
    <w:rsid w:val="00115F47"/>
    <w:rsid w:val="00115F7F"/>
    <w:rsid w:val="00115FAC"/>
    <w:rsid w:val="001178EF"/>
    <w:rsid w:val="00117F9E"/>
    <w:rsid w:val="00117FB8"/>
    <w:rsid w:val="0012003B"/>
    <w:rsid w:val="00120CE3"/>
    <w:rsid w:val="001216F6"/>
    <w:rsid w:val="00122133"/>
    <w:rsid w:val="0012215C"/>
    <w:rsid w:val="00122625"/>
    <w:rsid w:val="001227B2"/>
    <w:rsid w:val="00122B22"/>
    <w:rsid w:val="00123376"/>
    <w:rsid w:val="001235B5"/>
    <w:rsid w:val="0012384C"/>
    <w:rsid w:val="001238EF"/>
    <w:rsid w:val="00123DFB"/>
    <w:rsid w:val="0012418B"/>
    <w:rsid w:val="001243E8"/>
    <w:rsid w:val="00125328"/>
    <w:rsid w:val="00125384"/>
    <w:rsid w:val="00126032"/>
    <w:rsid w:val="001263EA"/>
    <w:rsid w:val="0012742C"/>
    <w:rsid w:val="00127C95"/>
    <w:rsid w:val="00127E15"/>
    <w:rsid w:val="00127F9E"/>
    <w:rsid w:val="00130893"/>
    <w:rsid w:val="001319D2"/>
    <w:rsid w:val="00131C2C"/>
    <w:rsid w:val="00131FB5"/>
    <w:rsid w:val="001334C4"/>
    <w:rsid w:val="001334D1"/>
    <w:rsid w:val="00133689"/>
    <w:rsid w:val="00133BF9"/>
    <w:rsid w:val="001342FD"/>
    <w:rsid w:val="00134630"/>
    <w:rsid w:val="00134853"/>
    <w:rsid w:val="00134B2B"/>
    <w:rsid w:val="001351CE"/>
    <w:rsid w:val="00135298"/>
    <w:rsid w:val="00135808"/>
    <w:rsid w:val="00135ED6"/>
    <w:rsid w:val="00135F63"/>
    <w:rsid w:val="001372BA"/>
    <w:rsid w:val="001378E1"/>
    <w:rsid w:val="00137B30"/>
    <w:rsid w:val="00137E41"/>
    <w:rsid w:val="0014027A"/>
    <w:rsid w:val="00140AA4"/>
    <w:rsid w:val="00140EED"/>
    <w:rsid w:val="001412E5"/>
    <w:rsid w:val="00141A7E"/>
    <w:rsid w:val="00141B80"/>
    <w:rsid w:val="00141FCC"/>
    <w:rsid w:val="001421BF"/>
    <w:rsid w:val="00142A44"/>
    <w:rsid w:val="001430CC"/>
    <w:rsid w:val="00143FAB"/>
    <w:rsid w:val="001445DD"/>
    <w:rsid w:val="00144918"/>
    <w:rsid w:val="00144BC9"/>
    <w:rsid w:val="00144CE6"/>
    <w:rsid w:val="00146329"/>
    <w:rsid w:val="00146BBF"/>
    <w:rsid w:val="0014720C"/>
    <w:rsid w:val="0014767C"/>
    <w:rsid w:val="00147A8C"/>
    <w:rsid w:val="00150177"/>
    <w:rsid w:val="00150AF8"/>
    <w:rsid w:val="00150CCA"/>
    <w:rsid w:val="00150FBB"/>
    <w:rsid w:val="00151670"/>
    <w:rsid w:val="00151ADF"/>
    <w:rsid w:val="0015210F"/>
    <w:rsid w:val="00152807"/>
    <w:rsid w:val="00153A34"/>
    <w:rsid w:val="0015466A"/>
    <w:rsid w:val="001546F3"/>
    <w:rsid w:val="00155C21"/>
    <w:rsid w:val="00155C41"/>
    <w:rsid w:val="00155F00"/>
    <w:rsid w:val="00156086"/>
    <w:rsid w:val="001561EE"/>
    <w:rsid w:val="0015620C"/>
    <w:rsid w:val="00156481"/>
    <w:rsid w:val="001565EA"/>
    <w:rsid w:val="00156844"/>
    <w:rsid w:val="00156889"/>
    <w:rsid w:val="00156D8D"/>
    <w:rsid w:val="001608E4"/>
    <w:rsid w:val="001614A5"/>
    <w:rsid w:val="001614BC"/>
    <w:rsid w:val="0016181F"/>
    <w:rsid w:val="0016243A"/>
    <w:rsid w:val="00162751"/>
    <w:rsid w:val="0016281F"/>
    <w:rsid w:val="00162A8C"/>
    <w:rsid w:val="0016338A"/>
    <w:rsid w:val="00163761"/>
    <w:rsid w:val="0016388F"/>
    <w:rsid w:val="00163997"/>
    <w:rsid w:val="00163C29"/>
    <w:rsid w:val="00163EB7"/>
    <w:rsid w:val="00163F59"/>
    <w:rsid w:val="00164223"/>
    <w:rsid w:val="00164E6C"/>
    <w:rsid w:val="001653AD"/>
    <w:rsid w:val="001656F8"/>
    <w:rsid w:val="00165F97"/>
    <w:rsid w:val="0016623E"/>
    <w:rsid w:val="001663F3"/>
    <w:rsid w:val="00166549"/>
    <w:rsid w:val="0016690B"/>
    <w:rsid w:val="00166E31"/>
    <w:rsid w:val="00167222"/>
    <w:rsid w:val="001675AC"/>
    <w:rsid w:val="0016792A"/>
    <w:rsid w:val="00167D64"/>
    <w:rsid w:val="00167D9D"/>
    <w:rsid w:val="00171BA5"/>
    <w:rsid w:val="0017230F"/>
    <w:rsid w:val="00172A8C"/>
    <w:rsid w:val="00172B13"/>
    <w:rsid w:val="00172EAB"/>
    <w:rsid w:val="0017327A"/>
    <w:rsid w:val="00173921"/>
    <w:rsid w:val="00173CB6"/>
    <w:rsid w:val="00174181"/>
    <w:rsid w:val="00174317"/>
    <w:rsid w:val="001747A4"/>
    <w:rsid w:val="0017497E"/>
    <w:rsid w:val="00174A8E"/>
    <w:rsid w:val="00174F1C"/>
    <w:rsid w:val="0017630B"/>
    <w:rsid w:val="00176760"/>
    <w:rsid w:val="00177047"/>
    <w:rsid w:val="00180D83"/>
    <w:rsid w:val="00181914"/>
    <w:rsid w:val="00181B28"/>
    <w:rsid w:val="00181CE7"/>
    <w:rsid w:val="0018206D"/>
    <w:rsid w:val="0018298C"/>
    <w:rsid w:val="00182B70"/>
    <w:rsid w:val="00183B76"/>
    <w:rsid w:val="00184F7C"/>
    <w:rsid w:val="00185008"/>
    <w:rsid w:val="00185C56"/>
    <w:rsid w:val="0018616C"/>
    <w:rsid w:val="0018653B"/>
    <w:rsid w:val="001867E8"/>
    <w:rsid w:val="001867F6"/>
    <w:rsid w:val="00186B86"/>
    <w:rsid w:val="00186BF8"/>
    <w:rsid w:val="00186CFA"/>
    <w:rsid w:val="00187AAE"/>
    <w:rsid w:val="00187C35"/>
    <w:rsid w:val="00187C41"/>
    <w:rsid w:val="00190146"/>
    <w:rsid w:val="001903D5"/>
    <w:rsid w:val="001907B1"/>
    <w:rsid w:val="00190913"/>
    <w:rsid w:val="00190A34"/>
    <w:rsid w:val="00191126"/>
    <w:rsid w:val="00191328"/>
    <w:rsid w:val="00191B86"/>
    <w:rsid w:val="00192EB5"/>
    <w:rsid w:val="00192F2E"/>
    <w:rsid w:val="00193097"/>
    <w:rsid w:val="0019322B"/>
    <w:rsid w:val="00193B4F"/>
    <w:rsid w:val="00193EEE"/>
    <w:rsid w:val="001940B5"/>
    <w:rsid w:val="00194391"/>
    <w:rsid w:val="0019465D"/>
    <w:rsid w:val="00194708"/>
    <w:rsid w:val="0019486F"/>
    <w:rsid w:val="001948C9"/>
    <w:rsid w:val="0019536B"/>
    <w:rsid w:val="00195921"/>
    <w:rsid w:val="00196041"/>
    <w:rsid w:val="001968D1"/>
    <w:rsid w:val="00197613"/>
    <w:rsid w:val="00197C90"/>
    <w:rsid w:val="001A01FA"/>
    <w:rsid w:val="001A05C3"/>
    <w:rsid w:val="001A0956"/>
    <w:rsid w:val="001A10FD"/>
    <w:rsid w:val="001A130B"/>
    <w:rsid w:val="001A1FEE"/>
    <w:rsid w:val="001A23FD"/>
    <w:rsid w:val="001A2512"/>
    <w:rsid w:val="001A293E"/>
    <w:rsid w:val="001A2E02"/>
    <w:rsid w:val="001A30DF"/>
    <w:rsid w:val="001A34B6"/>
    <w:rsid w:val="001A3880"/>
    <w:rsid w:val="001A3DD7"/>
    <w:rsid w:val="001A418D"/>
    <w:rsid w:val="001A46C6"/>
    <w:rsid w:val="001A4D78"/>
    <w:rsid w:val="001A521B"/>
    <w:rsid w:val="001A5477"/>
    <w:rsid w:val="001A5653"/>
    <w:rsid w:val="001A590E"/>
    <w:rsid w:val="001A5D7B"/>
    <w:rsid w:val="001A661E"/>
    <w:rsid w:val="001A67E3"/>
    <w:rsid w:val="001A6933"/>
    <w:rsid w:val="001A6A05"/>
    <w:rsid w:val="001A7586"/>
    <w:rsid w:val="001A7CBE"/>
    <w:rsid w:val="001A7E4A"/>
    <w:rsid w:val="001A7EE8"/>
    <w:rsid w:val="001B01C3"/>
    <w:rsid w:val="001B01C5"/>
    <w:rsid w:val="001B0EF9"/>
    <w:rsid w:val="001B23B5"/>
    <w:rsid w:val="001B3338"/>
    <w:rsid w:val="001B33E1"/>
    <w:rsid w:val="001B415E"/>
    <w:rsid w:val="001B41C2"/>
    <w:rsid w:val="001B479F"/>
    <w:rsid w:val="001B4940"/>
    <w:rsid w:val="001B4C7D"/>
    <w:rsid w:val="001B5B0B"/>
    <w:rsid w:val="001B5B58"/>
    <w:rsid w:val="001B68A0"/>
    <w:rsid w:val="001B6BB1"/>
    <w:rsid w:val="001B7301"/>
    <w:rsid w:val="001B743B"/>
    <w:rsid w:val="001B7443"/>
    <w:rsid w:val="001B7E60"/>
    <w:rsid w:val="001C02B3"/>
    <w:rsid w:val="001C1538"/>
    <w:rsid w:val="001C1900"/>
    <w:rsid w:val="001C1D62"/>
    <w:rsid w:val="001C1E51"/>
    <w:rsid w:val="001C299A"/>
    <w:rsid w:val="001C2EC3"/>
    <w:rsid w:val="001C2EC5"/>
    <w:rsid w:val="001C3865"/>
    <w:rsid w:val="001C3A69"/>
    <w:rsid w:val="001C414F"/>
    <w:rsid w:val="001C423D"/>
    <w:rsid w:val="001C435F"/>
    <w:rsid w:val="001C4B95"/>
    <w:rsid w:val="001C4F05"/>
    <w:rsid w:val="001C4F16"/>
    <w:rsid w:val="001C5238"/>
    <w:rsid w:val="001C548E"/>
    <w:rsid w:val="001C6113"/>
    <w:rsid w:val="001C65BA"/>
    <w:rsid w:val="001C6ECF"/>
    <w:rsid w:val="001C7042"/>
    <w:rsid w:val="001C742E"/>
    <w:rsid w:val="001C7DE6"/>
    <w:rsid w:val="001D00E1"/>
    <w:rsid w:val="001D0352"/>
    <w:rsid w:val="001D0AA6"/>
    <w:rsid w:val="001D1585"/>
    <w:rsid w:val="001D18F6"/>
    <w:rsid w:val="001D1AED"/>
    <w:rsid w:val="001D200B"/>
    <w:rsid w:val="001D2161"/>
    <w:rsid w:val="001D2469"/>
    <w:rsid w:val="001D2534"/>
    <w:rsid w:val="001D2C9C"/>
    <w:rsid w:val="001D3360"/>
    <w:rsid w:val="001D3601"/>
    <w:rsid w:val="001D4783"/>
    <w:rsid w:val="001D49FE"/>
    <w:rsid w:val="001D5141"/>
    <w:rsid w:val="001D5940"/>
    <w:rsid w:val="001D5B0F"/>
    <w:rsid w:val="001D5C11"/>
    <w:rsid w:val="001D5F58"/>
    <w:rsid w:val="001D665E"/>
    <w:rsid w:val="001D6795"/>
    <w:rsid w:val="001D6970"/>
    <w:rsid w:val="001D6FE9"/>
    <w:rsid w:val="001D7604"/>
    <w:rsid w:val="001D7F55"/>
    <w:rsid w:val="001E0395"/>
    <w:rsid w:val="001E046B"/>
    <w:rsid w:val="001E05C4"/>
    <w:rsid w:val="001E0D64"/>
    <w:rsid w:val="001E1342"/>
    <w:rsid w:val="001E18CF"/>
    <w:rsid w:val="001E1CE8"/>
    <w:rsid w:val="001E1DB7"/>
    <w:rsid w:val="001E25A1"/>
    <w:rsid w:val="001E3145"/>
    <w:rsid w:val="001E3961"/>
    <w:rsid w:val="001E3BE5"/>
    <w:rsid w:val="001E409E"/>
    <w:rsid w:val="001E4EF6"/>
    <w:rsid w:val="001E4F9A"/>
    <w:rsid w:val="001E530B"/>
    <w:rsid w:val="001E5925"/>
    <w:rsid w:val="001E5F08"/>
    <w:rsid w:val="001E62C3"/>
    <w:rsid w:val="001E686A"/>
    <w:rsid w:val="001E6DE5"/>
    <w:rsid w:val="001E72DD"/>
    <w:rsid w:val="001E74A9"/>
    <w:rsid w:val="001E7608"/>
    <w:rsid w:val="001E7F81"/>
    <w:rsid w:val="001F015D"/>
    <w:rsid w:val="001F0202"/>
    <w:rsid w:val="001F02EC"/>
    <w:rsid w:val="001F03F8"/>
    <w:rsid w:val="001F0720"/>
    <w:rsid w:val="001F074A"/>
    <w:rsid w:val="001F17A4"/>
    <w:rsid w:val="001F18C1"/>
    <w:rsid w:val="001F1CFD"/>
    <w:rsid w:val="001F221F"/>
    <w:rsid w:val="001F2423"/>
    <w:rsid w:val="001F261E"/>
    <w:rsid w:val="001F2A8F"/>
    <w:rsid w:val="001F31EC"/>
    <w:rsid w:val="001F3A49"/>
    <w:rsid w:val="001F401D"/>
    <w:rsid w:val="001F501D"/>
    <w:rsid w:val="001F5097"/>
    <w:rsid w:val="001F5612"/>
    <w:rsid w:val="001F5ABA"/>
    <w:rsid w:val="001F6159"/>
    <w:rsid w:val="001F6220"/>
    <w:rsid w:val="001F6362"/>
    <w:rsid w:val="001F6480"/>
    <w:rsid w:val="001F6B52"/>
    <w:rsid w:val="001F772C"/>
    <w:rsid w:val="001F7A07"/>
    <w:rsid w:val="001F7E9A"/>
    <w:rsid w:val="001F7FED"/>
    <w:rsid w:val="002007FE"/>
    <w:rsid w:val="00200C30"/>
    <w:rsid w:val="002010B6"/>
    <w:rsid w:val="00201A77"/>
    <w:rsid w:val="00201C11"/>
    <w:rsid w:val="0020267F"/>
    <w:rsid w:val="00202CFE"/>
    <w:rsid w:val="00203524"/>
    <w:rsid w:val="00203572"/>
    <w:rsid w:val="00203ADA"/>
    <w:rsid w:val="00203AE6"/>
    <w:rsid w:val="00203E94"/>
    <w:rsid w:val="00204454"/>
    <w:rsid w:val="00204E80"/>
    <w:rsid w:val="00205178"/>
    <w:rsid w:val="002056E4"/>
    <w:rsid w:val="00205F83"/>
    <w:rsid w:val="00206142"/>
    <w:rsid w:val="00206702"/>
    <w:rsid w:val="0020732C"/>
    <w:rsid w:val="00210648"/>
    <w:rsid w:val="0021096A"/>
    <w:rsid w:val="00210ACC"/>
    <w:rsid w:val="00210C19"/>
    <w:rsid w:val="00210FC4"/>
    <w:rsid w:val="00211456"/>
    <w:rsid w:val="00211745"/>
    <w:rsid w:val="00211846"/>
    <w:rsid w:val="002118B6"/>
    <w:rsid w:val="00211A5E"/>
    <w:rsid w:val="00211F3F"/>
    <w:rsid w:val="002122BF"/>
    <w:rsid w:val="00212733"/>
    <w:rsid w:val="00212EE1"/>
    <w:rsid w:val="002132EA"/>
    <w:rsid w:val="002137D7"/>
    <w:rsid w:val="00213A32"/>
    <w:rsid w:val="00214023"/>
    <w:rsid w:val="00214026"/>
    <w:rsid w:val="00214039"/>
    <w:rsid w:val="002141BC"/>
    <w:rsid w:val="0021440A"/>
    <w:rsid w:val="00214C71"/>
    <w:rsid w:val="00214FAF"/>
    <w:rsid w:val="0021511C"/>
    <w:rsid w:val="002153E8"/>
    <w:rsid w:val="00215835"/>
    <w:rsid w:val="00215BD2"/>
    <w:rsid w:val="00215D37"/>
    <w:rsid w:val="00215DEB"/>
    <w:rsid w:val="00215F52"/>
    <w:rsid w:val="002168E2"/>
    <w:rsid w:val="002168F8"/>
    <w:rsid w:val="00216A38"/>
    <w:rsid w:val="002176A1"/>
    <w:rsid w:val="00217A5A"/>
    <w:rsid w:val="00217E64"/>
    <w:rsid w:val="002208AB"/>
    <w:rsid w:val="002211C3"/>
    <w:rsid w:val="002223A0"/>
    <w:rsid w:val="002224CE"/>
    <w:rsid w:val="00222A4F"/>
    <w:rsid w:val="00222AF6"/>
    <w:rsid w:val="00222B7E"/>
    <w:rsid w:val="00223125"/>
    <w:rsid w:val="00223236"/>
    <w:rsid w:val="002233EF"/>
    <w:rsid w:val="002234A0"/>
    <w:rsid w:val="002235DE"/>
    <w:rsid w:val="00223A84"/>
    <w:rsid w:val="002243C6"/>
    <w:rsid w:val="00224471"/>
    <w:rsid w:val="002247CC"/>
    <w:rsid w:val="00224956"/>
    <w:rsid w:val="00224C45"/>
    <w:rsid w:val="00224D71"/>
    <w:rsid w:val="00225548"/>
    <w:rsid w:val="00225672"/>
    <w:rsid w:val="00225793"/>
    <w:rsid w:val="00225A75"/>
    <w:rsid w:val="00225EF4"/>
    <w:rsid w:val="00225F0A"/>
    <w:rsid w:val="002277A6"/>
    <w:rsid w:val="002278B2"/>
    <w:rsid w:val="00227AC0"/>
    <w:rsid w:val="0023017E"/>
    <w:rsid w:val="00230758"/>
    <w:rsid w:val="00230974"/>
    <w:rsid w:val="0023185E"/>
    <w:rsid w:val="00231942"/>
    <w:rsid w:val="00231B27"/>
    <w:rsid w:val="0023298B"/>
    <w:rsid w:val="002329D6"/>
    <w:rsid w:val="00232C93"/>
    <w:rsid w:val="00233715"/>
    <w:rsid w:val="002338EB"/>
    <w:rsid w:val="00233DC7"/>
    <w:rsid w:val="00234206"/>
    <w:rsid w:val="00234B20"/>
    <w:rsid w:val="00234D5D"/>
    <w:rsid w:val="00234E1C"/>
    <w:rsid w:val="00234ED2"/>
    <w:rsid w:val="00234F7B"/>
    <w:rsid w:val="00234FD7"/>
    <w:rsid w:val="00235561"/>
    <w:rsid w:val="00235694"/>
    <w:rsid w:val="0023593F"/>
    <w:rsid w:val="00235CAE"/>
    <w:rsid w:val="00235E39"/>
    <w:rsid w:val="00236B0A"/>
    <w:rsid w:val="00236DAD"/>
    <w:rsid w:val="00236EB3"/>
    <w:rsid w:val="00237362"/>
    <w:rsid w:val="0023752F"/>
    <w:rsid w:val="00237916"/>
    <w:rsid w:val="00240956"/>
    <w:rsid w:val="00240A3D"/>
    <w:rsid w:val="00240C5B"/>
    <w:rsid w:val="00240DF0"/>
    <w:rsid w:val="00240F14"/>
    <w:rsid w:val="00241013"/>
    <w:rsid w:val="002410E6"/>
    <w:rsid w:val="002414A9"/>
    <w:rsid w:val="002417BF"/>
    <w:rsid w:val="00241DDA"/>
    <w:rsid w:val="002420A0"/>
    <w:rsid w:val="0024215D"/>
    <w:rsid w:val="002423A3"/>
    <w:rsid w:val="00242571"/>
    <w:rsid w:val="002427A8"/>
    <w:rsid w:val="002428AE"/>
    <w:rsid w:val="00243242"/>
    <w:rsid w:val="00243258"/>
    <w:rsid w:val="002435DB"/>
    <w:rsid w:val="0024377C"/>
    <w:rsid w:val="0024385D"/>
    <w:rsid w:val="00243A07"/>
    <w:rsid w:val="00243B82"/>
    <w:rsid w:val="00243EDE"/>
    <w:rsid w:val="00245245"/>
    <w:rsid w:val="00245FCC"/>
    <w:rsid w:val="002464C9"/>
    <w:rsid w:val="002465AB"/>
    <w:rsid w:val="00246987"/>
    <w:rsid w:val="002469C7"/>
    <w:rsid w:val="00246E99"/>
    <w:rsid w:val="0024747B"/>
    <w:rsid w:val="00247779"/>
    <w:rsid w:val="00247D3D"/>
    <w:rsid w:val="00250D37"/>
    <w:rsid w:val="00251035"/>
    <w:rsid w:val="00251431"/>
    <w:rsid w:val="0025178C"/>
    <w:rsid w:val="00252843"/>
    <w:rsid w:val="00252E75"/>
    <w:rsid w:val="00253333"/>
    <w:rsid w:val="00253C69"/>
    <w:rsid w:val="00253D6B"/>
    <w:rsid w:val="0025401D"/>
    <w:rsid w:val="00254156"/>
    <w:rsid w:val="00254C32"/>
    <w:rsid w:val="00254E7F"/>
    <w:rsid w:val="00254FEC"/>
    <w:rsid w:val="002555FC"/>
    <w:rsid w:val="00255E24"/>
    <w:rsid w:val="00257E2B"/>
    <w:rsid w:val="0026018A"/>
    <w:rsid w:val="0026053A"/>
    <w:rsid w:val="00260604"/>
    <w:rsid w:val="002607F6"/>
    <w:rsid w:val="0026151F"/>
    <w:rsid w:val="00261814"/>
    <w:rsid w:val="00262709"/>
    <w:rsid w:val="00262AB5"/>
    <w:rsid w:val="00263357"/>
    <w:rsid w:val="0026441F"/>
    <w:rsid w:val="00264957"/>
    <w:rsid w:val="00264EC9"/>
    <w:rsid w:val="002656A7"/>
    <w:rsid w:val="00265F37"/>
    <w:rsid w:val="00266094"/>
    <w:rsid w:val="002661FD"/>
    <w:rsid w:val="0026636B"/>
    <w:rsid w:val="002668A8"/>
    <w:rsid w:val="002669CD"/>
    <w:rsid w:val="00266B95"/>
    <w:rsid w:val="00266ECF"/>
    <w:rsid w:val="002671E3"/>
    <w:rsid w:val="0027038E"/>
    <w:rsid w:val="0027040E"/>
    <w:rsid w:val="002712F0"/>
    <w:rsid w:val="00271392"/>
    <w:rsid w:val="00271970"/>
    <w:rsid w:val="00271D67"/>
    <w:rsid w:val="002722A0"/>
    <w:rsid w:val="002723DB"/>
    <w:rsid w:val="002724CC"/>
    <w:rsid w:val="00273BF4"/>
    <w:rsid w:val="00274E02"/>
    <w:rsid w:val="00275EBF"/>
    <w:rsid w:val="002760E9"/>
    <w:rsid w:val="00276423"/>
    <w:rsid w:val="00276610"/>
    <w:rsid w:val="002766CD"/>
    <w:rsid w:val="00277026"/>
    <w:rsid w:val="00277178"/>
    <w:rsid w:val="00277358"/>
    <w:rsid w:val="00277CD7"/>
    <w:rsid w:val="0028031F"/>
    <w:rsid w:val="002806B0"/>
    <w:rsid w:val="00280B7D"/>
    <w:rsid w:val="00280EE7"/>
    <w:rsid w:val="00280F31"/>
    <w:rsid w:val="0028114F"/>
    <w:rsid w:val="002818BA"/>
    <w:rsid w:val="00281CBE"/>
    <w:rsid w:val="00281CE0"/>
    <w:rsid w:val="00282ABE"/>
    <w:rsid w:val="00282BB9"/>
    <w:rsid w:val="00282C28"/>
    <w:rsid w:val="00283827"/>
    <w:rsid w:val="00283D29"/>
    <w:rsid w:val="00283E3A"/>
    <w:rsid w:val="0028503D"/>
    <w:rsid w:val="002850BD"/>
    <w:rsid w:val="00285BEE"/>
    <w:rsid w:val="00285ECE"/>
    <w:rsid w:val="00286360"/>
    <w:rsid w:val="002868FA"/>
    <w:rsid w:val="00286C27"/>
    <w:rsid w:val="00286C7A"/>
    <w:rsid w:val="00286DC2"/>
    <w:rsid w:val="0028739E"/>
    <w:rsid w:val="002876EF"/>
    <w:rsid w:val="002877D6"/>
    <w:rsid w:val="00287E40"/>
    <w:rsid w:val="0029051D"/>
    <w:rsid w:val="00290F4B"/>
    <w:rsid w:val="00290FE4"/>
    <w:rsid w:val="002927FE"/>
    <w:rsid w:val="00293680"/>
    <w:rsid w:val="00293B4F"/>
    <w:rsid w:val="00293C99"/>
    <w:rsid w:val="00293D08"/>
    <w:rsid w:val="002945A8"/>
    <w:rsid w:val="00294688"/>
    <w:rsid w:val="00294D64"/>
    <w:rsid w:val="00294E66"/>
    <w:rsid w:val="0029533F"/>
    <w:rsid w:val="002956A8"/>
    <w:rsid w:val="00295BD5"/>
    <w:rsid w:val="00295FE0"/>
    <w:rsid w:val="002960D9"/>
    <w:rsid w:val="00296736"/>
    <w:rsid w:val="00297A95"/>
    <w:rsid w:val="00297D9B"/>
    <w:rsid w:val="002A07A0"/>
    <w:rsid w:val="002A0AF1"/>
    <w:rsid w:val="002A0E28"/>
    <w:rsid w:val="002A1059"/>
    <w:rsid w:val="002A1589"/>
    <w:rsid w:val="002A180D"/>
    <w:rsid w:val="002A18AB"/>
    <w:rsid w:val="002A2182"/>
    <w:rsid w:val="002A2A42"/>
    <w:rsid w:val="002A2B1D"/>
    <w:rsid w:val="002A2C8A"/>
    <w:rsid w:val="002A2E4E"/>
    <w:rsid w:val="002A31F3"/>
    <w:rsid w:val="002A399E"/>
    <w:rsid w:val="002A3C1B"/>
    <w:rsid w:val="002A3C64"/>
    <w:rsid w:val="002A3FD0"/>
    <w:rsid w:val="002A41B0"/>
    <w:rsid w:val="002A4493"/>
    <w:rsid w:val="002A523D"/>
    <w:rsid w:val="002A5D2E"/>
    <w:rsid w:val="002A60D7"/>
    <w:rsid w:val="002A64CA"/>
    <w:rsid w:val="002A68AD"/>
    <w:rsid w:val="002A740D"/>
    <w:rsid w:val="002A776C"/>
    <w:rsid w:val="002A78E0"/>
    <w:rsid w:val="002A7A95"/>
    <w:rsid w:val="002B026A"/>
    <w:rsid w:val="002B0929"/>
    <w:rsid w:val="002B097C"/>
    <w:rsid w:val="002B1077"/>
    <w:rsid w:val="002B124C"/>
    <w:rsid w:val="002B1714"/>
    <w:rsid w:val="002B1D40"/>
    <w:rsid w:val="002B245F"/>
    <w:rsid w:val="002B27D4"/>
    <w:rsid w:val="002B30AF"/>
    <w:rsid w:val="002B3B6C"/>
    <w:rsid w:val="002B3D21"/>
    <w:rsid w:val="002B3FA6"/>
    <w:rsid w:val="002B453F"/>
    <w:rsid w:val="002B46AB"/>
    <w:rsid w:val="002B47F1"/>
    <w:rsid w:val="002B4FED"/>
    <w:rsid w:val="002B5116"/>
    <w:rsid w:val="002B5298"/>
    <w:rsid w:val="002B547B"/>
    <w:rsid w:val="002B54D8"/>
    <w:rsid w:val="002B590B"/>
    <w:rsid w:val="002B5EC2"/>
    <w:rsid w:val="002B62C1"/>
    <w:rsid w:val="002B685D"/>
    <w:rsid w:val="002B6E25"/>
    <w:rsid w:val="002B74FE"/>
    <w:rsid w:val="002B76CC"/>
    <w:rsid w:val="002B7B53"/>
    <w:rsid w:val="002C049B"/>
    <w:rsid w:val="002C0601"/>
    <w:rsid w:val="002C20C4"/>
    <w:rsid w:val="002C217E"/>
    <w:rsid w:val="002C29E8"/>
    <w:rsid w:val="002C2C49"/>
    <w:rsid w:val="002C3790"/>
    <w:rsid w:val="002C3E62"/>
    <w:rsid w:val="002C3E9A"/>
    <w:rsid w:val="002C482A"/>
    <w:rsid w:val="002C53A6"/>
    <w:rsid w:val="002C5CAF"/>
    <w:rsid w:val="002C6068"/>
    <w:rsid w:val="002C6A4C"/>
    <w:rsid w:val="002C6B58"/>
    <w:rsid w:val="002C6DE4"/>
    <w:rsid w:val="002C7A5B"/>
    <w:rsid w:val="002C7B80"/>
    <w:rsid w:val="002D0876"/>
    <w:rsid w:val="002D0AE8"/>
    <w:rsid w:val="002D1448"/>
    <w:rsid w:val="002D14BA"/>
    <w:rsid w:val="002D244B"/>
    <w:rsid w:val="002D2541"/>
    <w:rsid w:val="002D2B9B"/>
    <w:rsid w:val="002D2C6B"/>
    <w:rsid w:val="002D30E6"/>
    <w:rsid w:val="002D3658"/>
    <w:rsid w:val="002D3EB4"/>
    <w:rsid w:val="002D476C"/>
    <w:rsid w:val="002D511A"/>
    <w:rsid w:val="002D51AD"/>
    <w:rsid w:val="002D5A4A"/>
    <w:rsid w:val="002D5BEE"/>
    <w:rsid w:val="002D614B"/>
    <w:rsid w:val="002D6257"/>
    <w:rsid w:val="002D6370"/>
    <w:rsid w:val="002D659E"/>
    <w:rsid w:val="002D74F7"/>
    <w:rsid w:val="002D7F2E"/>
    <w:rsid w:val="002E051D"/>
    <w:rsid w:val="002E09A6"/>
    <w:rsid w:val="002E0C47"/>
    <w:rsid w:val="002E0DFA"/>
    <w:rsid w:val="002E0F05"/>
    <w:rsid w:val="002E1029"/>
    <w:rsid w:val="002E14A6"/>
    <w:rsid w:val="002E1DD9"/>
    <w:rsid w:val="002E1DF4"/>
    <w:rsid w:val="002E1E94"/>
    <w:rsid w:val="002E24C6"/>
    <w:rsid w:val="002E2C12"/>
    <w:rsid w:val="002E3205"/>
    <w:rsid w:val="002E3CDD"/>
    <w:rsid w:val="002E43AA"/>
    <w:rsid w:val="002E49B8"/>
    <w:rsid w:val="002E5871"/>
    <w:rsid w:val="002E59C7"/>
    <w:rsid w:val="002E7233"/>
    <w:rsid w:val="002E7477"/>
    <w:rsid w:val="002E77C3"/>
    <w:rsid w:val="002E7A67"/>
    <w:rsid w:val="002F0993"/>
    <w:rsid w:val="002F0B65"/>
    <w:rsid w:val="002F0C67"/>
    <w:rsid w:val="002F12D4"/>
    <w:rsid w:val="002F16C9"/>
    <w:rsid w:val="002F2007"/>
    <w:rsid w:val="002F20B4"/>
    <w:rsid w:val="002F21A7"/>
    <w:rsid w:val="002F2517"/>
    <w:rsid w:val="002F290E"/>
    <w:rsid w:val="002F2C17"/>
    <w:rsid w:val="002F2E20"/>
    <w:rsid w:val="002F2EAB"/>
    <w:rsid w:val="002F32D5"/>
    <w:rsid w:val="002F41E4"/>
    <w:rsid w:val="002F4317"/>
    <w:rsid w:val="002F433C"/>
    <w:rsid w:val="002F4BEC"/>
    <w:rsid w:val="002F4C18"/>
    <w:rsid w:val="002F514F"/>
    <w:rsid w:val="002F53CF"/>
    <w:rsid w:val="002F580D"/>
    <w:rsid w:val="002F5A16"/>
    <w:rsid w:val="002F5F1A"/>
    <w:rsid w:val="002F61CE"/>
    <w:rsid w:val="002F6E72"/>
    <w:rsid w:val="002F7457"/>
    <w:rsid w:val="002F7CD4"/>
    <w:rsid w:val="003003B3"/>
    <w:rsid w:val="0030072B"/>
    <w:rsid w:val="00300B59"/>
    <w:rsid w:val="00300BA8"/>
    <w:rsid w:val="00300E07"/>
    <w:rsid w:val="003011E8"/>
    <w:rsid w:val="00301352"/>
    <w:rsid w:val="0030229D"/>
    <w:rsid w:val="0030295C"/>
    <w:rsid w:val="00303351"/>
    <w:rsid w:val="00303555"/>
    <w:rsid w:val="00303CF3"/>
    <w:rsid w:val="003040A9"/>
    <w:rsid w:val="0030412E"/>
    <w:rsid w:val="003043EB"/>
    <w:rsid w:val="00304FEF"/>
    <w:rsid w:val="003052BE"/>
    <w:rsid w:val="00305329"/>
    <w:rsid w:val="00305BC0"/>
    <w:rsid w:val="0030600E"/>
    <w:rsid w:val="003060B9"/>
    <w:rsid w:val="0030633F"/>
    <w:rsid w:val="00306B31"/>
    <w:rsid w:val="003072FE"/>
    <w:rsid w:val="00307C7A"/>
    <w:rsid w:val="003105DC"/>
    <w:rsid w:val="003106E2"/>
    <w:rsid w:val="00310B63"/>
    <w:rsid w:val="00310F60"/>
    <w:rsid w:val="003112E2"/>
    <w:rsid w:val="00311932"/>
    <w:rsid w:val="003128F7"/>
    <w:rsid w:val="003128FE"/>
    <w:rsid w:val="003129B0"/>
    <w:rsid w:val="00312A17"/>
    <w:rsid w:val="00312AFA"/>
    <w:rsid w:val="00313A1B"/>
    <w:rsid w:val="003141BF"/>
    <w:rsid w:val="003141F3"/>
    <w:rsid w:val="003142BD"/>
    <w:rsid w:val="00314889"/>
    <w:rsid w:val="00314A0C"/>
    <w:rsid w:val="00314A29"/>
    <w:rsid w:val="00314DF3"/>
    <w:rsid w:val="00314F7A"/>
    <w:rsid w:val="00314F8A"/>
    <w:rsid w:val="00315542"/>
    <w:rsid w:val="00315AA3"/>
    <w:rsid w:val="00316108"/>
    <w:rsid w:val="003162F1"/>
    <w:rsid w:val="003164BA"/>
    <w:rsid w:val="00317567"/>
    <w:rsid w:val="0031758D"/>
    <w:rsid w:val="003177C4"/>
    <w:rsid w:val="003179F4"/>
    <w:rsid w:val="00320AD5"/>
    <w:rsid w:val="00320D57"/>
    <w:rsid w:val="00321584"/>
    <w:rsid w:val="00321628"/>
    <w:rsid w:val="003216B7"/>
    <w:rsid w:val="00321732"/>
    <w:rsid w:val="00321837"/>
    <w:rsid w:val="0032252A"/>
    <w:rsid w:val="003225F1"/>
    <w:rsid w:val="0032299E"/>
    <w:rsid w:val="00322F0C"/>
    <w:rsid w:val="0032320B"/>
    <w:rsid w:val="003236B5"/>
    <w:rsid w:val="00324175"/>
    <w:rsid w:val="00324A27"/>
    <w:rsid w:val="00324B43"/>
    <w:rsid w:val="003253F7"/>
    <w:rsid w:val="003256BA"/>
    <w:rsid w:val="003256FC"/>
    <w:rsid w:val="003257AF"/>
    <w:rsid w:val="00325E1B"/>
    <w:rsid w:val="00326B14"/>
    <w:rsid w:val="0032709C"/>
    <w:rsid w:val="00327316"/>
    <w:rsid w:val="00327A87"/>
    <w:rsid w:val="00330595"/>
    <w:rsid w:val="003308BF"/>
    <w:rsid w:val="00330FD6"/>
    <w:rsid w:val="003320FB"/>
    <w:rsid w:val="0033270B"/>
    <w:rsid w:val="00332865"/>
    <w:rsid w:val="00332BA1"/>
    <w:rsid w:val="00332BAF"/>
    <w:rsid w:val="00332D9A"/>
    <w:rsid w:val="00333185"/>
    <w:rsid w:val="0033344A"/>
    <w:rsid w:val="00333ABC"/>
    <w:rsid w:val="00334533"/>
    <w:rsid w:val="003347AC"/>
    <w:rsid w:val="0033480B"/>
    <w:rsid w:val="0033492F"/>
    <w:rsid w:val="00335344"/>
    <w:rsid w:val="00335748"/>
    <w:rsid w:val="0033580F"/>
    <w:rsid w:val="00335A0D"/>
    <w:rsid w:val="00335AF1"/>
    <w:rsid w:val="00335B01"/>
    <w:rsid w:val="00335D6B"/>
    <w:rsid w:val="00335D92"/>
    <w:rsid w:val="00336350"/>
    <w:rsid w:val="00336BBD"/>
    <w:rsid w:val="00336DF7"/>
    <w:rsid w:val="0034053B"/>
    <w:rsid w:val="00340F7A"/>
    <w:rsid w:val="00341680"/>
    <w:rsid w:val="00341F3F"/>
    <w:rsid w:val="00342160"/>
    <w:rsid w:val="0034269C"/>
    <w:rsid w:val="003426D7"/>
    <w:rsid w:val="00343321"/>
    <w:rsid w:val="003435D3"/>
    <w:rsid w:val="0034382B"/>
    <w:rsid w:val="00343BF6"/>
    <w:rsid w:val="0034467C"/>
    <w:rsid w:val="003446E4"/>
    <w:rsid w:val="0034485F"/>
    <w:rsid w:val="00344D2E"/>
    <w:rsid w:val="0034531D"/>
    <w:rsid w:val="003456F6"/>
    <w:rsid w:val="003462DA"/>
    <w:rsid w:val="00346944"/>
    <w:rsid w:val="00346E13"/>
    <w:rsid w:val="003470DE"/>
    <w:rsid w:val="003501A4"/>
    <w:rsid w:val="00350AF5"/>
    <w:rsid w:val="00350BE9"/>
    <w:rsid w:val="00350FFC"/>
    <w:rsid w:val="0035137F"/>
    <w:rsid w:val="003513AC"/>
    <w:rsid w:val="003522F0"/>
    <w:rsid w:val="0035292A"/>
    <w:rsid w:val="00353564"/>
    <w:rsid w:val="003536DF"/>
    <w:rsid w:val="00354533"/>
    <w:rsid w:val="00355154"/>
    <w:rsid w:val="003555BA"/>
    <w:rsid w:val="00355A93"/>
    <w:rsid w:val="00355B27"/>
    <w:rsid w:val="00355E02"/>
    <w:rsid w:val="0035688B"/>
    <w:rsid w:val="00356BDA"/>
    <w:rsid w:val="0035702E"/>
    <w:rsid w:val="00357A42"/>
    <w:rsid w:val="00357A98"/>
    <w:rsid w:val="00357CE8"/>
    <w:rsid w:val="00357F71"/>
    <w:rsid w:val="003600EF"/>
    <w:rsid w:val="00360967"/>
    <w:rsid w:val="00360AB5"/>
    <w:rsid w:val="00360D19"/>
    <w:rsid w:val="0036125C"/>
    <w:rsid w:val="003619CA"/>
    <w:rsid w:val="00361D4D"/>
    <w:rsid w:val="003622F3"/>
    <w:rsid w:val="003624F1"/>
    <w:rsid w:val="003628D8"/>
    <w:rsid w:val="00362AF4"/>
    <w:rsid w:val="00363509"/>
    <w:rsid w:val="00363923"/>
    <w:rsid w:val="00363C54"/>
    <w:rsid w:val="003640E1"/>
    <w:rsid w:val="00364295"/>
    <w:rsid w:val="00364705"/>
    <w:rsid w:val="0036512A"/>
    <w:rsid w:val="003651D2"/>
    <w:rsid w:val="003655E4"/>
    <w:rsid w:val="00365768"/>
    <w:rsid w:val="00365B7C"/>
    <w:rsid w:val="00366002"/>
    <w:rsid w:val="0036601D"/>
    <w:rsid w:val="00366827"/>
    <w:rsid w:val="00366E59"/>
    <w:rsid w:val="00367017"/>
    <w:rsid w:val="00367044"/>
    <w:rsid w:val="0036750D"/>
    <w:rsid w:val="003675B1"/>
    <w:rsid w:val="00370170"/>
    <w:rsid w:val="0037024D"/>
    <w:rsid w:val="003704B6"/>
    <w:rsid w:val="00370544"/>
    <w:rsid w:val="00370A72"/>
    <w:rsid w:val="00370F7F"/>
    <w:rsid w:val="00371547"/>
    <w:rsid w:val="0037157B"/>
    <w:rsid w:val="00371E57"/>
    <w:rsid w:val="003726ED"/>
    <w:rsid w:val="0037306A"/>
    <w:rsid w:val="00373457"/>
    <w:rsid w:val="00373BDF"/>
    <w:rsid w:val="00373D1B"/>
    <w:rsid w:val="00373D5E"/>
    <w:rsid w:val="0037445B"/>
    <w:rsid w:val="003748E8"/>
    <w:rsid w:val="003754A8"/>
    <w:rsid w:val="00375A30"/>
    <w:rsid w:val="00375F52"/>
    <w:rsid w:val="0037609D"/>
    <w:rsid w:val="003760A4"/>
    <w:rsid w:val="00376C0C"/>
    <w:rsid w:val="00376C21"/>
    <w:rsid w:val="00376CA4"/>
    <w:rsid w:val="003775B4"/>
    <w:rsid w:val="003778A5"/>
    <w:rsid w:val="003778F2"/>
    <w:rsid w:val="00377E7A"/>
    <w:rsid w:val="00380C84"/>
    <w:rsid w:val="00380CCD"/>
    <w:rsid w:val="00381108"/>
    <w:rsid w:val="0038188C"/>
    <w:rsid w:val="00381A2D"/>
    <w:rsid w:val="00381B30"/>
    <w:rsid w:val="00381E1C"/>
    <w:rsid w:val="003821DA"/>
    <w:rsid w:val="00382C56"/>
    <w:rsid w:val="00382D4B"/>
    <w:rsid w:val="003830EE"/>
    <w:rsid w:val="003839F9"/>
    <w:rsid w:val="00383B00"/>
    <w:rsid w:val="00383E1A"/>
    <w:rsid w:val="00383F56"/>
    <w:rsid w:val="00384676"/>
    <w:rsid w:val="003847B9"/>
    <w:rsid w:val="00384B8F"/>
    <w:rsid w:val="00385032"/>
    <w:rsid w:val="00385254"/>
    <w:rsid w:val="00387A51"/>
    <w:rsid w:val="00387B9C"/>
    <w:rsid w:val="00387F84"/>
    <w:rsid w:val="00390617"/>
    <w:rsid w:val="003906C3"/>
    <w:rsid w:val="00391070"/>
    <w:rsid w:val="00391506"/>
    <w:rsid w:val="003916F4"/>
    <w:rsid w:val="00391A38"/>
    <w:rsid w:val="0039202E"/>
    <w:rsid w:val="0039281C"/>
    <w:rsid w:val="00392D5C"/>
    <w:rsid w:val="00393B23"/>
    <w:rsid w:val="003940F3"/>
    <w:rsid w:val="00394407"/>
    <w:rsid w:val="0039473A"/>
    <w:rsid w:val="00394AC4"/>
    <w:rsid w:val="00394AD1"/>
    <w:rsid w:val="00394ECD"/>
    <w:rsid w:val="0039501B"/>
    <w:rsid w:val="00395987"/>
    <w:rsid w:val="00396037"/>
    <w:rsid w:val="00396A1C"/>
    <w:rsid w:val="00396ADF"/>
    <w:rsid w:val="00396E60"/>
    <w:rsid w:val="00396EDC"/>
    <w:rsid w:val="00397311"/>
    <w:rsid w:val="00397802"/>
    <w:rsid w:val="003978A8"/>
    <w:rsid w:val="003A0416"/>
    <w:rsid w:val="003A0478"/>
    <w:rsid w:val="003A1042"/>
    <w:rsid w:val="003A16D6"/>
    <w:rsid w:val="003A17D9"/>
    <w:rsid w:val="003A1F8B"/>
    <w:rsid w:val="003A3778"/>
    <w:rsid w:val="003A3836"/>
    <w:rsid w:val="003A4057"/>
    <w:rsid w:val="003A42B9"/>
    <w:rsid w:val="003A4D26"/>
    <w:rsid w:val="003A55C7"/>
    <w:rsid w:val="003A57C0"/>
    <w:rsid w:val="003A5A46"/>
    <w:rsid w:val="003A5D3D"/>
    <w:rsid w:val="003A620A"/>
    <w:rsid w:val="003A65CD"/>
    <w:rsid w:val="003A6D20"/>
    <w:rsid w:val="003A6D87"/>
    <w:rsid w:val="003A7378"/>
    <w:rsid w:val="003A77F3"/>
    <w:rsid w:val="003B0A24"/>
    <w:rsid w:val="003B0B27"/>
    <w:rsid w:val="003B12DE"/>
    <w:rsid w:val="003B15F9"/>
    <w:rsid w:val="003B18FE"/>
    <w:rsid w:val="003B19ED"/>
    <w:rsid w:val="003B1C9F"/>
    <w:rsid w:val="003B2AF4"/>
    <w:rsid w:val="003B2DAB"/>
    <w:rsid w:val="003B2ED3"/>
    <w:rsid w:val="003B34A0"/>
    <w:rsid w:val="003B42FD"/>
    <w:rsid w:val="003B4525"/>
    <w:rsid w:val="003B46D4"/>
    <w:rsid w:val="003B4A06"/>
    <w:rsid w:val="003B5A0F"/>
    <w:rsid w:val="003B5B89"/>
    <w:rsid w:val="003B5D63"/>
    <w:rsid w:val="003B607B"/>
    <w:rsid w:val="003B61D6"/>
    <w:rsid w:val="003B6EB1"/>
    <w:rsid w:val="003B7829"/>
    <w:rsid w:val="003B7E0A"/>
    <w:rsid w:val="003B7EA3"/>
    <w:rsid w:val="003C0070"/>
    <w:rsid w:val="003C0A3E"/>
    <w:rsid w:val="003C0DD7"/>
    <w:rsid w:val="003C1093"/>
    <w:rsid w:val="003C1BE0"/>
    <w:rsid w:val="003C1C4C"/>
    <w:rsid w:val="003C21EE"/>
    <w:rsid w:val="003C2529"/>
    <w:rsid w:val="003C2A0D"/>
    <w:rsid w:val="003C2C9E"/>
    <w:rsid w:val="003C32E3"/>
    <w:rsid w:val="003C3601"/>
    <w:rsid w:val="003C3E35"/>
    <w:rsid w:val="003C3EA1"/>
    <w:rsid w:val="003C43A2"/>
    <w:rsid w:val="003C4842"/>
    <w:rsid w:val="003C4DC3"/>
    <w:rsid w:val="003C509E"/>
    <w:rsid w:val="003C6263"/>
    <w:rsid w:val="003C645D"/>
    <w:rsid w:val="003C690D"/>
    <w:rsid w:val="003C6D8B"/>
    <w:rsid w:val="003C71F9"/>
    <w:rsid w:val="003C7D57"/>
    <w:rsid w:val="003D0329"/>
    <w:rsid w:val="003D0832"/>
    <w:rsid w:val="003D0EE1"/>
    <w:rsid w:val="003D1667"/>
    <w:rsid w:val="003D1B62"/>
    <w:rsid w:val="003D2298"/>
    <w:rsid w:val="003D27D2"/>
    <w:rsid w:val="003D2BBB"/>
    <w:rsid w:val="003D2F34"/>
    <w:rsid w:val="003D387C"/>
    <w:rsid w:val="003D3E66"/>
    <w:rsid w:val="003D426A"/>
    <w:rsid w:val="003D4768"/>
    <w:rsid w:val="003D4897"/>
    <w:rsid w:val="003D4DD0"/>
    <w:rsid w:val="003D5345"/>
    <w:rsid w:val="003D558D"/>
    <w:rsid w:val="003D5611"/>
    <w:rsid w:val="003D6D92"/>
    <w:rsid w:val="003D71C6"/>
    <w:rsid w:val="003D71C9"/>
    <w:rsid w:val="003D72DE"/>
    <w:rsid w:val="003D7795"/>
    <w:rsid w:val="003D7BCE"/>
    <w:rsid w:val="003D7E1B"/>
    <w:rsid w:val="003E0019"/>
    <w:rsid w:val="003E0098"/>
    <w:rsid w:val="003E029F"/>
    <w:rsid w:val="003E03EC"/>
    <w:rsid w:val="003E0F53"/>
    <w:rsid w:val="003E14DA"/>
    <w:rsid w:val="003E1525"/>
    <w:rsid w:val="003E1827"/>
    <w:rsid w:val="003E1ABB"/>
    <w:rsid w:val="003E20D2"/>
    <w:rsid w:val="003E23FE"/>
    <w:rsid w:val="003E3015"/>
    <w:rsid w:val="003E3E46"/>
    <w:rsid w:val="003E3F59"/>
    <w:rsid w:val="003E4629"/>
    <w:rsid w:val="003E4667"/>
    <w:rsid w:val="003E47CA"/>
    <w:rsid w:val="003E5469"/>
    <w:rsid w:val="003E5762"/>
    <w:rsid w:val="003E5D9E"/>
    <w:rsid w:val="003E5E0C"/>
    <w:rsid w:val="003E669A"/>
    <w:rsid w:val="003E67E1"/>
    <w:rsid w:val="003E6834"/>
    <w:rsid w:val="003E6BE7"/>
    <w:rsid w:val="003E74F1"/>
    <w:rsid w:val="003E7EE6"/>
    <w:rsid w:val="003F07C7"/>
    <w:rsid w:val="003F07ED"/>
    <w:rsid w:val="003F0B06"/>
    <w:rsid w:val="003F130B"/>
    <w:rsid w:val="003F132A"/>
    <w:rsid w:val="003F185B"/>
    <w:rsid w:val="003F1A2E"/>
    <w:rsid w:val="003F1DDD"/>
    <w:rsid w:val="003F1EE3"/>
    <w:rsid w:val="003F2031"/>
    <w:rsid w:val="003F2392"/>
    <w:rsid w:val="003F2A34"/>
    <w:rsid w:val="003F3709"/>
    <w:rsid w:val="003F3881"/>
    <w:rsid w:val="003F3E3A"/>
    <w:rsid w:val="003F3F17"/>
    <w:rsid w:val="003F41D6"/>
    <w:rsid w:val="003F4225"/>
    <w:rsid w:val="003F46F3"/>
    <w:rsid w:val="003F4743"/>
    <w:rsid w:val="003F4771"/>
    <w:rsid w:val="003F494E"/>
    <w:rsid w:val="003F4B41"/>
    <w:rsid w:val="003F4B42"/>
    <w:rsid w:val="003F5283"/>
    <w:rsid w:val="003F5437"/>
    <w:rsid w:val="003F5483"/>
    <w:rsid w:val="003F54DE"/>
    <w:rsid w:val="003F62A8"/>
    <w:rsid w:val="003F7348"/>
    <w:rsid w:val="003F77DF"/>
    <w:rsid w:val="003F7853"/>
    <w:rsid w:val="00400614"/>
    <w:rsid w:val="00400644"/>
    <w:rsid w:val="00400EF1"/>
    <w:rsid w:val="00401180"/>
    <w:rsid w:val="00401A27"/>
    <w:rsid w:val="00402EAF"/>
    <w:rsid w:val="0040343F"/>
    <w:rsid w:val="004041A3"/>
    <w:rsid w:val="00404969"/>
    <w:rsid w:val="004058F5"/>
    <w:rsid w:val="00406259"/>
    <w:rsid w:val="004063E0"/>
    <w:rsid w:val="004065F6"/>
    <w:rsid w:val="00406B26"/>
    <w:rsid w:val="00406C46"/>
    <w:rsid w:val="00406C7C"/>
    <w:rsid w:val="00406CA6"/>
    <w:rsid w:val="00406E5D"/>
    <w:rsid w:val="00407050"/>
    <w:rsid w:val="00407815"/>
    <w:rsid w:val="00407B7F"/>
    <w:rsid w:val="00407E1B"/>
    <w:rsid w:val="004103DC"/>
    <w:rsid w:val="0041282F"/>
    <w:rsid w:val="004129E4"/>
    <w:rsid w:val="00412FB2"/>
    <w:rsid w:val="004131AD"/>
    <w:rsid w:val="0041339C"/>
    <w:rsid w:val="00414F2A"/>
    <w:rsid w:val="0041511E"/>
    <w:rsid w:val="004155B1"/>
    <w:rsid w:val="00415CBE"/>
    <w:rsid w:val="00416342"/>
    <w:rsid w:val="00416533"/>
    <w:rsid w:val="0041700E"/>
    <w:rsid w:val="0041717A"/>
    <w:rsid w:val="004171BB"/>
    <w:rsid w:val="0041720E"/>
    <w:rsid w:val="0041773F"/>
    <w:rsid w:val="0041783E"/>
    <w:rsid w:val="0042016B"/>
    <w:rsid w:val="0042031E"/>
    <w:rsid w:val="00420A51"/>
    <w:rsid w:val="00420C39"/>
    <w:rsid w:val="00420D9E"/>
    <w:rsid w:val="00420E70"/>
    <w:rsid w:val="00421026"/>
    <w:rsid w:val="004210C3"/>
    <w:rsid w:val="0042111F"/>
    <w:rsid w:val="004214DB"/>
    <w:rsid w:val="00421A7E"/>
    <w:rsid w:val="00422096"/>
    <w:rsid w:val="00422272"/>
    <w:rsid w:val="00422727"/>
    <w:rsid w:val="004227D6"/>
    <w:rsid w:val="00422DEC"/>
    <w:rsid w:val="00422EC0"/>
    <w:rsid w:val="004236B3"/>
    <w:rsid w:val="004236B9"/>
    <w:rsid w:val="00423730"/>
    <w:rsid w:val="00423FDE"/>
    <w:rsid w:val="00424BE9"/>
    <w:rsid w:val="00424F3E"/>
    <w:rsid w:val="004253AE"/>
    <w:rsid w:val="004255F9"/>
    <w:rsid w:val="00425C1C"/>
    <w:rsid w:val="00426071"/>
    <w:rsid w:val="00426311"/>
    <w:rsid w:val="0042648E"/>
    <w:rsid w:val="004264D5"/>
    <w:rsid w:val="0042682F"/>
    <w:rsid w:val="00427271"/>
    <w:rsid w:val="00427B7D"/>
    <w:rsid w:val="00427D43"/>
    <w:rsid w:val="0043150F"/>
    <w:rsid w:val="00431557"/>
    <w:rsid w:val="00432149"/>
    <w:rsid w:val="004322F3"/>
    <w:rsid w:val="00433257"/>
    <w:rsid w:val="00433A3E"/>
    <w:rsid w:val="004348D8"/>
    <w:rsid w:val="004348DE"/>
    <w:rsid w:val="00434963"/>
    <w:rsid w:val="0043515D"/>
    <w:rsid w:val="0043671C"/>
    <w:rsid w:val="00436988"/>
    <w:rsid w:val="004369CA"/>
    <w:rsid w:val="00436C10"/>
    <w:rsid w:val="00437C80"/>
    <w:rsid w:val="00437E3D"/>
    <w:rsid w:val="004410DD"/>
    <w:rsid w:val="0044190F"/>
    <w:rsid w:val="00441A12"/>
    <w:rsid w:val="00441AE6"/>
    <w:rsid w:val="00441DA1"/>
    <w:rsid w:val="004430E6"/>
    <w:rsid w:val="00443926"/>
    <w:rsid w:val="0044411C"/>
    <w:rsid w:val="00444C8A"/>
    <w:rsid w:val="00444CC6"/>
    <w:rsid w:val="004467A2"/>
    <w:rsid w:val="00446A73"/>
    <w:rsid w:val="004470BC"/>
    <w:rsid w:val="00447167"/>
    <w:rsid w:val="004471BC"/>
    <w:rsid w:val="00447465"/>
    <w:rsid w:val="0044751F"/>
    <w:rsid w:val="004477E2"/>
    <w:rsid w:val="00447FFE"/>
    <w:rsid w:val="0045032E"/>
    <w:rsid w:val="00450512"/>
    <w:rsid w:val="00450752"/>
    <w:rsid w:val="00450902"/>
    <w:rsid w:val="00450DC4"/>
    <w:rsid w:val="00451017"/>
    <w:rsid w:val="0045101A"/>
    <w:rsid w:val="00451A90"/>
    <w:rsid w:val="00452269"/>
    <w:rsid w:val="00452747"/>
    <w:rsid w:val="00452F86"/>
    <w:rsid w:val="0045304E"/>
    <w:rsid w:val="00453892"/>
    <w:rsid w:val="00453DBB"/>
    <w:rsid w:val="0045403D"/>
    <w:rsid w:val="00454255"/>
    <w:rsid w:val="0045535C"/>
    <w:rsid w:val="00455412"/>
    <w:rsid w:val="0045545B"/>
    <w:rsid w:val="00455590"/>
    <w:rsid w:val="004555B4"/>
    <w:rsid w:val="004564A6"/>
    <w:rsid w:val="00456BB6"/>
    <w:rsid w:val="00456F41"/>
    <w:rsid w:val="004577E6"/>
    <w:rsid w:val="00457F05"/>
    <w:rsid w:val="0046076B"/>
    <w:rsid w:val="00460D42"/>
    <w:rsid w:val="00460D43"/>
    <w:rsid w:val="00460F1D"/>
    <w:rsid w:val="004615E3"/>
    <w:rsid w:val="004616E4"/>
    <w:rsid w:val="00461FBF"/>
    <w:rsid w:val="00462001"/>
    <w:rsid w:val="004629CA"/>
    <w:rsid w:val="0046300B"/>
    <w:rsid w:val="0046329D"/>
    <w:rsid w:val="004637B8"/>
    <w:rsid w:val="0046436F"/>
    <w:rsid w:val="00464D96"/>
    <w:rsid w:val="00464DC6"/>
    <w:rsid w:val="004657CB"/>
    <w:rsid w:val="00465A68"/>
    <w:rsid w:val="00466025"/>
    <w:rsid w:val="004668C0"/>
    <w:rsid w:val="00466A2F"/>
    <w:rsid w:val="0046727B"/>
    <w:rsid w:val="00467BD4"/>
    <w:rsid w:val="00467E7B"/>
    <w:rsid w:val="00470228"/>
    <w:rsid w:val="00470715"/>
    <w:rsid w:val="004708D2"/>
    <w:rsid w:val="00470ACE"/>
    <w:rsid w:val="00470D9F"/>
    <w:rsid w:val="004717D9"/>
    <w:rsid w:val="00471B65"/>
    <w:rsid w:val="00471C08"/>
    <w:rsid w:val="00471E67"/>
    <w:rsid w:val="0047214B"/>
    <w:rsid w:val="004725D6"/>
    <w:rsid w:val="00472B6E"/>
    <w:rsid w:val="00473690"/>
    <w:rsid w:val="00473A39"/>
    <w:rsid w:val="00473D9C"/>
    <w:rsid w:val="0047421E"/>
    <w:rsid w:val="00474B4E"/>
    <w:rsid w:val="00474CA8"/>
    <w:rsid w:val="00474D7A"/>
    <w:rsid w:val="00474DB3"/>
    <w:rsid w:val="00475770"/>
    <w:rsid w:val="00475BAE"/>
    <w:rsid w:val="00475CB3"/>
    <w:rsid w:val="00475F7F"/>
    <w:rsid w:val="004764DF"/>
    <w:rsid w:val="00476D5C"/>
    <w:rsid w:val="00476DE5"/>
    <w:rsid w:val="00477185"/>
    <w:rsid w:val="004779EB"/>
    <w:rsid w:val="00477A0E"/>
    <w:rsid w:val="00477A61"/>
    <w:rsid w:val="00477A7E"/>
    <w:rsid w:val="00477B12"/>
    <w:rsid w:val="00477CDA"/>
    <w:rsid w:val="00477D63"/>
    <w:rsid w:val="00477E59"/>
    <w:rsid w:val="00481391"/>
    <w:rsid w:val="0048186B"/>
    <w:rsid w:val="00481FF7"/>
    <w:rsid w:val="004827FB"/>
    <w:rsid w:val="0048285D"/>
    <w:rsid w:val="0048298F"/>
    <w:rsid w:val="00482A2C"/>
    <w:rsid w:val="00482E34"/>
    <w:rsid w:val="004832ED"/>
    <w:rsid w:val="00483D78"/>
    <w:rsid w:val="004843CD"/>
    <w:rsid w:val="0048469A"/>
    <w:rsid w:val="00485129"/>
    <w:rsid w:val="0048528F"/>
    <w:rsid w:val="004855DE"/>
    <w:rsid w:val="00486177"/>
    <w:rsid w:val="00486C03"/>
    <w:rsid w:val="0048704D"/>
    <w:rsid w:val="00487567"/>
    <w:rsid w:val="004900F8"/>
    <w:rsid w:val="004903A8"/>
    <w:rsid w:val="00490C2E"/>
    <w:rsid w:val="00491E3C"/>
    <w:rsid w:val="00491E94"/>
    <w:rsid w:val="00491EDC"/>
    <w:rsid w:val="00492025"/>
    <w:rsid w:val="004926BC"/>
    <w:rsid w:val="004927F2"/>
    <w:rsid w:val="00492D81"/>
    <w:rsid w:val="00493385"/>
    <w:rsid w:val="004934B8"/>
    <w:rsid w:val="004936D2"/>
    <w:rsid w:val="0049438B"/>
    <w:rsid w:val="00494F31"/>
    <w:rsid w:val="00496487"/>
    <w:rsid w:val="00496B32"/>
    <w:rsid w:val="0049701D"/>
    <w:rsid w:val="004970EE"/>
    <w:rsid w:val="00497156"/>
    <w:rsid w:val="00497315"/>
    <w:rsid w:val="00497990"/>
    <w:rsid w:val="004A0905"/>
    <w:rsid w:val="004A0FC9"/>
    <w:rsid w:val="004A13ED"/>
    <w:rsid w:val="004A1447"/>
    <w:rsid w:val="004A15FC"/>
    <w:rsid w:val="004A1BA3"/>
    <w:rsid w:val="004A26C7"/>
    <w:rsid w:val="004A2C14"/>
    <w:rsid w:val="004A2D4A"/>
    <w:rsid w:val="004A2E4C"/>
    <w:rsid w:val="004A3214"/>
    <w:rsid w:val="004A351C"/>
    <w:rsid w:val="004A3E08"/>
    <w:rsid w:val="004A3F94"/>
    <w:rsid w:val="004A46DA"/>
    <w:rsid w:val="004A4786"/>
    <w:rsid w:val="004A49E0"/>
    <w:rsid w:val="004A4D08"/>
    <w:rsid w:val="004A59D7"/>
    <w:rsid w:val="004A5B1F"/>
    <w:rsid w:val="004A5C69"/>
    <w:rsid w:val="004A5C94"/>
    <w:rsid w:val="004A611B"/>
    <w:rsid w:val="004A657E"/>
    <w:rsid w:val="004A68A4"/>
    <w:rsid w:val="004A69C7"/>
    <w:rsid w:val="004A6F15"/>
    <w:rsid w:val="004A7014"/>
    <w:rsid w:val="004A7134"/>
    <w:rsid w:val="004A76C7"/>
    <w:rsid w:val="004A7ED7"/>
    <w:rsid w:val="004B061E"/>
    <w:rsid w:val="004B0DEF"/>
    <w:rsid w:val="004B1554"/>
    <w:rsid w:val="004B19B0"/>
    <w:rsid w:val="004B1A2C"/>
    <w:rsid w:val="004B1E59"/>
    <w:rsid w:val="004B1EAD"/>
    <w:rsid w:val="004B2691"/>
    <w:rsid w:val="004B2A20"/>
    <w:rsid w:val="004B2E32"/>
    <w:rsid w:val="004B2EB8"/>
    <w:rsid w:val="004B35A5"/>
    <w:rsid w:val="004B3B6D"/>
    <w:rsid w:val="004B3BC9"/>
    <w:rsid w:val="004B3E49"/>
    <w:rsid w:val="004B4134"/>
    <w:rsid w:val="004B419D"/>
    <w:rsid w:val="004B459B"/>
    <w:rsid w:val="004B46EE"/>
    <w:rsid w:val="004B4A36"/>
    <w:rsid w:val="004B4DCB"/>
    <w:rsid w:val="004B5062"/>
    <w:rsid w:val="004B52FD"/>
    <w:rsid w:val="004B5D1A"/>
    <w:rsid w:val="004B63A9"/>
    <w:rsid w:val="004B6A57"/>
    <w:rsid w:val="004B6BE5"/>
    <w:rsid w:val="004B6C0F"/>
    <w:rsid w:val="004B6C1A"/>
    <w:rsid w:val="004B6E8C"/>
    <w:rsid w:val="004B7065"/>
    <w:rsid w:val="004B7121"/>
    <w:rsid w:val="004B721D"/>
    <w:rsid w:val="004B7BAB"/>
    <w:rsid w:val="004B7BF5"/>
    <w:rsid w:val="004B7CF0"/>
    <w:rsid w:val="004B7D0B"/>
    <w:rsid w:val="004B7DCF"/>
    <w:rsid w:val="004B7EFC"/>
    <w:rsid w:val="004C03E4"/>
    <w:rsid w:val="004C13AB"/>
    <w:rsid w:val="004C1F53"/>
    <w:rsid w:val="004C2A51"/>
    <w:rsid w:val="004C2EC4"/>
    <w:rsid w:val="004C313F"/>
    <w:rsid w:val="004C3243"/>
    <w:rsid w:val="004C34C2"/>
    <w:rsid w:val="004C37A1"/>
    <w:rsid w:val="004C3CE3"/>
    <w:rsid w:val="004C3D52"/>
    <w:rsid w:val="004C4074"/>
    <w:rsid w:val="004C430A"/>
    <w:rsid w:val="004C50F5"/>
    <w:rsid w:val="004C56F5"/>
    <w:rsid w:val="004C6016"/>
    <w:rsid w:val="004C60F4"/>
    <w:rsid w:val="004C638E"/>
    <w:rsid w:val="004C697B"/>
    <w:rsid w:val="004C6BDA"/>
    <w:rsid w:val="004C72DD"/>
    <w:rsid w:val="004C74EB"/>
    <w:rsid w:val="004C7573"/>
    <w:rsid w:val="004C790F"/>
    <w:rsid w:val="004C7962"/>
    <w:rsid w:val="004C79F9"/>
    <w:rsid w:val="004C7BE1"/>
    <w:rsid w:val="004D0478"/>
    <w:rsid w:val="004D0B81"/>
    <w:rsid w:val="004D105B"/>
    <w:rsid w:val="004D135A"/>
    <w:rsid w:val="004D1A82"/>
    <w:rsid w:val="004D1BA5"/>
    <w:rsid w:val="004D1E2E"/>
    <w:rsid w:val="004D2056"/>
    <w:rsid w:val="004D26CE"/>
    <w:rsid w:val="004D2C98"/>
    <w:rsid w:val="004D305F"/>
    <w:rsid w:val="004D3FBF"/>
    <w:rsid w:val="004D45C0"/>
    <w:rsid w:val="004D47C3"/>
    <w:rsid w:val="004D481F"/>
    <w:rsid w:val="004D4AD4"/>
    <w:rsid w:val="004D4D1D"/>
    <w:rsid w:val="004D4E43"/>
    <w:rsid w:val="004D5621"/>
    <w:rsid w:val="004D5B75"/>
    <w:rsid w:val="004D5D68"/>
    <w:rsid w:val="004D5F03"/>
    <w:rsid w:val="004D6110"/>
    <w:rsid w:val="004D617A"/>
    <w:rsid w:val="004D66DF"/>
    <w:rsid w:val="004D6845"/>
    <w:rsid w:val="004D686E"/>
    <w:rsid w:val="004D68E9"/>
    <w:rsid w:val="004D6965"/>
    <w:rsid w:val="004D697E"/>
    <w:rsid w:val="004D76B1"/>
    <w:rsid w:val="004E0835"/>
    <w:rsid w:val="004E0B49"/>
    <w:rsid w:val="004E1AA4"/>
    <w:rsid w:val="004E2477"/>
    <w:rsid w:val="004E2A62"/>
    <w:rsid w:val="004E2AFC"/>
    <w:rsid w:val="004E2FE1"/>
    <w:rsid w:val="004E39EA"/>
    <w:rsid w:val="004E3C0D"/>
    <w:rsid w:val="004E3F68"/>
    <w:rsid w:val="004E411A"/>
    <w:rsid w:val="004E4161"/>
    <w:rsid w:val="004E42AC"/>
    <w:rsid w:val="004E4B7D"/>
    <w:rsid w:val="004E4CB7"/>
    <w:rsid w:val="004E534E"/>
    <w:rsid w:val="004E56FC"/>
    <w:rsid w:val="004E574B"/>
    <w:rsid w:val="004E5E17"/>
    <w:rsid w:val="004E5EC2"/>
    <w:rsid w:val="004E6262"/>
    <w:rsid w:val="004E63BB"/>
    <w:rsid w:val="004E6563"/>
    <w:rsid w:val="004E6923"/>
    <w:rsid w:val="004E6BAF"/>
    <w:rsid w:val="004E70F5"/>
    <w:rsid w:val="004E735E"/>
    <w:rsid w:val="004E740B"/>
    <w:rsid w:val="004E777F"/>
    <w:rsid w:val="004F0866"/>
    <w:rsid w:val="004F0A7A"/>
    <w:rsid w:val="004F0B9D"/>
    <w:rsid w:val="004F111B"/>
    <w:rsid w:val="004F12E7"/>
    <w:rsid w:val="004F140B"/>
    <w:rsid w:val="004F168C"/>
    <w:rsid w:val="004F1727"/>
    <w:rsid w:val="004F280F"/>
    <w:rsid w:val="004F2958"/>
    <w:rsid w:val="004F2ACF"/>
    <w:rsid w:val="004F31F5"/>
    <w:rsid w:val="004F3F61"/>
    <w:rsid w:val="004F41F5"/>
    <w:rsid w:val="004F43DC"/>
    <w:rsid w:val="004F44A5"/>
    <w:rsid w:val="004F4975"/>
    <w:rsid w:val="004F4E01"/>
    <w:rsid w:val="004F5187"/>
    <w:rsid w:val="004F5DB8"/>
    <w:rsid w:val="004F5E7D"/>
    <w:rsid w:val="004F61A8"/>
    <w:rsid w:val="004F6B39"/>
    <w:rsid w:val="004F70C1"/>
    <w:rsid w:val="004F72C7"/>
    <w:rsid w:val="004F76B0"/>
    <w:rsid w:val="004F7E22"/>
    <w:rsid w:val="00500D39"/>
    <w:rsid w:val="005012F3"/>
    <w:rsid w:val="00501685"/>
    <w:rsid w:val="00501F13"/>
    <w:rsid w:val="005026E4"/>
    <w:rsid w:val="00502993"/>
    <w:rsid w:val="00503A48"/>
    <w:rsid w:val="00504247"/>
    <w:rsid w:val="005042F1"/>
    <w:rsid w:val="00504F39"/>
    <w:rsid w:val="00504F87"/>
    <w:rsid w:val="005052C5"/>
    <w:rsid w:val="0050609F"/>
    <w:rsid w:val="005063E6"/>
    <w:rsid w:val="00506745"/>
    <w:rsid w:val="005069EB"/>
    <w:rsid w:val="00507906"/>
    <w:rsid w:val="00507963"/>
    <w:rsid w:val="00507A20"/>
    <w:rsid w:val="00507D53"/>
    <w:rsid w:val="00507E59"/>
    <w:rsid w:val="005100FD"/>
    <w:rsid w:val="005105FF"/>
    <w:rsid w:val="00510857"/>
    <w:rsid w:val="00510894"/>
    <w:rsid w:val="00510EDC"/>
    <w:rsid w:val="0051142C"/>
    <w:rsid w:val="00511755"/>
    <w:rsid w:val="00512056"/>
    <w:rsid w:val="0051229D"/>
    <w:rsid w:val="00512D44"/>
    <w:rsid w:val="005131A7"/>
    <w:rsid w:val="005133E2"/>
    <w:rsid w:val="0051345D"/>
    <w:rsid w:val="0051356B"/>
    <w:rsid w:val="00513F8B"/>
    <w:rsid w:val="0051453D"/>
    <w:rsid w:val="00514A37"/>
    <w:rsid w:val="005150C5"/>
    <w:rsid w:val="00515241"/>
    <w:rsid w:val="00515C8C"/>
    <w:rsid w:val="00515F95"/>
    <w:rsid w:val="0051619F"/>
    <w:rsid w:val="00516643"/>
    <w:rsid w:val="005169B2"/>
    <w:rsid w:val="00516DC0"/>
    <w:rsid w:val="00517BAA"/>
    <w:rsid w:val="00517CC3"/>
    <w:rsid w:val="00520389"/>
    <w:rsid w:val="005206C4"/>
    <w:rsid w:val="00520964"/>
    <w:rsid w:val="00520F16"/>
    <w:rsid w:val="00521200"/>
    <w:rsid w:val="0052157F"/>
    <w:rsid w:val="00522788"/>
    <w:rsid w:val="00522849"/>
    <w:rsid w:val="00522A50"/>
    <w:rsid w:val="00522C34"/>
    <w:rsid w:val="005233A5"/>
    <w:rsid w:val="005233F8"/>
    <w:rsid w:val="00523687"/>
    <w:rsid w:val="005238C6"/>
    <w:rsid w:val="0052456F"/>
    <w:rsid w:val="00524767"/>
    <w:rsid w:val="00524914"/>
    <w:rsid w:val="005252DF"/>
    <w:rsid w:val="00525C10"/>
    <w:rsid w:val="00525DDE"/>
    <w:rsid w:val="005264B9"/>
    <w:rsid w:val="00527117"/>
    <w:rsid w:val="00527349"/>
    <w:rsid w:val="005273FC"/>
    <w:rsid w:val="0052767A"/>
    <w:rsid w:val="0053015A"/>
    <w:rsid w:val="005301D0"/>
    <w:rsid w:val="0053043D"/>
    <w:rsid w:val="00530557"/>
    <w:rsid w:val="0053070D"/>
    <w:rsid w:val="00530E18"/>
    <w:rsid w:val="00530E4C"/>
    <w:rsid w:val="0053121B"/>
    <w:rsid w:val="0053132D"/>
    <w:rsid w:val="00531A3B"/>
    <w:rsid w:val="00531CF8"/>
    <w:rsid w:val="005321CD"/>
    <w:rsid w:val="00532636"/>
    <w:rsid w:val="00532B55"/>
    <w:rsid w:val="005334DC"/>
    <w:rsid w:val="00533D26"/>
    <w:rsid w:val="005341CA"/>
    <w:rsid w:val="00534208"/>
    <w:rsid w:val="0053430F"/>
    <w:rsid w:val="00534355"/>
    <w:rsid w:val="00534BA3"/>
    <w:rsid w:val="00534E09"/>
    <w:rsid w:val="00535881"/>
    <w:rsid w:val="00535E05"/>
    <w:rsid w:val="00535F65"/>
    <w:rsid w:val="00536388"/>
    <w:rsid w:val="00536578"/>
    <w:rsid w:val="005368CE"/>
    <w:rsid w:val="00537057"/>
    <w:rsid w:val="00537215"/>
    <w:rsid w:val="00537C1B"/>
    <w:rsid w:val="00540314"/>
    <w:rsid w:val="00540A72"/>
    <w:rsid w:val="00540CC9"/>
    <w:rsid w:val="00541355"/>
    <w:rsid w:val="00541ACC"/>
    <w:rsid w:val="00541CD6"/>
    <w:rsid w:val="00541F40"/>
    <w:rsid w:val="005421A5"/>
    <w:rsid w:val="005431FE"/>
    <w:rsid w:val="00543CA0"/>
    <w:rsid w:val="005440F7"/>
    <w:rsid w:val="00544939"/>
    <w:rsid w:val="005451E9"/>
    <w:rsid w:val="00545311"/>
    <w:rsid w:val="00545949"/>
    <w:rsid w:val="005459C8"/>
    <w:rsid w:val="00546380"/>
    <w:rsid w:val="00546C6B"/>
    <w:rsid w:val="005473C3"/>
    <w:rsid w:val="005476A0"/>
    <w:rsid w:val="00547C22"/>
    <w:rsid w:val="00550810"/>
    <w:rsid w:val="00550936"/>
    <w:rsid w:val="00550A9E"/>
    <w:rsid w:val="00550EBB"/>
    <w:rsid w:val="0055109B"/>
    <w:rsid w:val="005516DB"/>
    <w:rsid w:val="00551763"/>
    <w:rsid w:val="00552910"/>
    <w:rsid w:val="0055328D"/>
    <w:rsid w:val="00553482"/>
    <w:rsid w:val="00554322"/>
    <w:rsid w:val="0055441F"/>
    <w:rsid w:val="005545A5"/>
    <w:rsid w:val="005545AD"/>
    <w:rsid w:val="005546E4"/>
    <w:rsid w:val="00554953"/>
    <w:rsid w:val="00554CB6"/>
    <w:rsid w:val="00554FA0"/>
    <w:rsid w:val="00555502"/>
    <w:rsid w:val="0055553C"/>
    <w:rsid w:val="00555542"/>
    <w:rsid w:val="005556F9"/>
    <w:rsid w:val="00556384"/>
    <w:rsid w:val="005563C4"/>
    <w:rsid w:val="00556981"/>
    <w:rsid w:val="00557115"/>
    <w:rsid w:val="00557B09"/>
    <w:rsid w:val="00557BE9"/>
    <w:rsid w:val="00557E2E"/>
    <w:rsid w:val="005608D5"/>
    <w:rsid w:val="00560D69"/>
    <w:rsid w:val="0056153D"/>
    <w:rsid w:val="005627FA"/>
    <w:rsid w:val="00562C7B"/>
    <w:rsid w:val="00562DE9"/>
    <w:rsid w:val="00562FE0"/>
    <w:rsid w:val="00563343"/>
    <w:rsid w:val="00563ACF"/>
    <w:rsid w:val="00564472"/>
    <w:rsid w:val="00564AC5"/>
    <w:rsid w:val="00564E60"/>
    <w:rsid w:val="005653AF"/>
    <w:rsid w:val="00565614"/>
    <w:rsid w:val="00566287"/>
    <w:rsid w:val="005667D1"/>
    <w:rsid w:val="0056683A"/>
    <w:rsid w:val="00567560"/>
    <w:rsid w:val="00567D4F"/>
    <w:rsid w:val="00568A21"/>
    <w:rsid w:val="00570650"/>
    <w:rsid w:val="00570E6E"/>
    <w:rsid w:val="0057181F"/>
    <w:rsid w:val="00571960"/>
    <w:rsid w:val="0057196F"/>
    <w:rsid w:val="00572B72"/>
    <w:rsid w:val="0057365F"/>
    <w:rsid w:val="005736BE"/>
    <w:rsid w:val="00573988"/>
    <w:rsid w:val="00574CF4"/>
    <w:rsid w:val="00575111"/>
    <w:rsid w:val="005752BD"/>
    <w:rsid w:val="005752CD"/>
    <w:rsid w:val="005759EF"/>
    <w:rsid w:val="00575F7F"/>
    <w:rsid w:val="005772D1"/>
    <w:rsid w:val="00577E90"/>
    <w:rsid w:val="005801E9"/>
    <w:rsid w:val="00580214"/>
    <w:rsid w:val="00580572"/>
    <w:rsid w:val="00580C8E"/>
    <w:rsid w:val="005814C2"/>
    <w:rsid w:val="005816CB"/>
    <w:rsid w:val="00581724"/>
    <w:rsid w:val="00581AF2"/>
    <w:rsid w:val="0058293F"/>
    <w:rsid w:val="00582B6C"/>
    <w:rsid w:val="00582BC0"/>
    <w:rsid w:val="00582D0C"/>
    <w:rsid w:val="00583F57"/>
    <w:rsid w:val="00583FFD"/>
    <w:rsid w:val="005842A7"/>
    <w:rsid w:val="005846A7"/>
    <w:rsid w:val="00585072"/>
    <w:rsid w:val="0058539A"/>
    <w:rsid w:val="00585795"/>
    <w:rsid w:val="00585A3B"/>
    <w:rsid w:val="00586DF7"/>
    <w:rsid w:val="0058725D"/>
    <w:rsid w:val="00587438"/>
    <w:rsid w:val="00587C75"/>
    <w:rsid w:val="00590360"/>
    <w:rsid w:val="005904BC"/>
    <w:rsid w:val="0059069B"/>
    <w:rsid w:val="00590A1B"/>
    <w:rsid w:val="00590C94"/>
    <w:rsid w:val="00590EFC"/>
    <w:rsid w:val="00591433"/>
    <w:rsid w:val="0059159C"/>
    <w:rsid w:val="0059178D"/>
    <w:rsid w:val="0059193F"/>
    <w:rsid w:val="00591CB5"/>
    <w:rsid w:val="00593149"/>
    <w:rsid w:val="00593447"/>
    <w:rsid w:val="005936FA"/>
    <w:rsid w:val="0059374A"/>
    <w:rsid w:val="00593D17"/>
    <w:rsid w:val="00593FCA"/>
    <w:rsid w:val="00594BC9"/>
    <w:rsid w:val="00595670"/>
    <w:rsid w:val="005961BA"/>
    <w:rsid w:val="00596351"/>
    <w:rsid w:val="005963C1"/>
    <w:rsid w:val="005968DF"/>
    <w:rsid w:val="00596ABD"/>
    <w:rsid w:val="00596FB2"/>
    <w:rsid w:val="00597376"/>
    <w:rsid w:val="00597730"/>
    <w:rsid w:val="005A0892"/>
    <w:rsid w:val="005A0A1A"/>
    <w:rsid w:val="005A0B38"/>
    <w:rsid w:val="005A0EC7"/>
    <w:rsid w:val="005A0FFD"/>
    <w:rsid w:val="005A1578"/>
    <w:rsid w:val="005A15D7"/>
    <w:rsid w:val="005A1604"/>
    <w:rsid w:val="005A1665"/>
    <w:rsid w:val="005A20EC"/>
    <w:rsid w:val="005A2CB5"/>
    <w:rsid w:val="005A32D1"/>
    <w:rsid w:val="005A33B2"/>
    <w:rsid w:val="005A3588"/>
    <w:rsid w:val="005A3E1A"/>
    <w:rsid w:val="005A4ABC"/>
    <w:rsid w:val="005A5094"/>
    <w:rsid w:val="005A564A"/>
    <w:rsid w:val="005A5897"/>
    <w:rsid w:val="005A60EF"/>
    <w:rsid w:val="005A631A"/>
    <w:rsid w:val="005A6849"/>
    <w:rsid w:val="005A6BAC"/>
    <w:rsid w:val="005A6C8F"/>
    <w:rsid w:val="005A6DE7"/>
    <w:rsid w:val="005A6F9B"/>
    <w:rsid w:val="005A7E1B"/>
    <w:rsid w:val="005A7E2C"/>
    <w:rsid w:val="005B1EB6"/>
    <w:rsid w:val="005B1FF4"/>
    <w:rsid w:val="005B20EC"/>
    <w:rsid w:val="005B2B3A"/>
    <w:rsid w:val="005B42C0"/>
    <w:rsid w:val="005B4B45"/>
    <w:rsid w:val="005B4B61"/>
    <w:rsid w:val="005B5C67"/>
    <w:rsid w:val="005B5F55"/>
    <w:rsid w:val="005B624A"/>
    <w:rsid w:val="005B69C6"/>
    <w:rsid w:val="005B6D33"/>
    <w:rsid w:val="005B6FA1"/>
    <w:rsid w:val="005B7430"/>
    <w:rsid w:val="005B7844"/>
    <w:rsid w:val="005C00CD"/>
    <w:rsid w:val="005C09D9"/>
    <w:rsid w:val="005C0D82"/>
    <w:rsid w:val="005C135E"/>
    <w:rsid w:val="005C13D3"/>
    <w:rsid w:val="005C1989"/>
    <w:rsid w:val="005C20F4"/>
    <w:rsid w:val="005C2151"/>
    <w:rsid w:val="005C3255"/>
    <w:rsid w:val="005C3369"/>
    <w:rsid w:val="005C44B7"/>
    <w:rsid w:val="005C57FA"/>
    <w:rsid w:val="005C58F7"/>
    <w:rsid w:val="005C5C5B"/>
    <w:rsid w:val="005C5DF1"/>
    <w:rsid w:val="005C5F9D"/>
    <w:rsid w:val="005C6A2D"/>
    <w:rsid w:val="005C70B3"/>
    <w:rsid w:val="005C7FC1"/>
    <w:rsid w:val="005D03B4"/>
    <w:rsid w:val="005D0487"/>
    <w:rsid w:val="005D0687"/>
    <w:rsid w:val="005D06C1"/>
    <w:rsid w:val="005D143A"/>
    <w:rsid w:val="005D163F"/>
    <w:rsid w:val="005D1DDF"/>
    <w:rsid w:val="005D20E4"/>
    <w:rsid w:val="005D2338"/>
    <w:rsid w:val="005D2494"/>
    <w:rsid w:val="005D2FFC"/>
    <w:rsid w:val="005D315F"/>
    <w:rsid w:val="005D3A9D"/>
    <w:rsid w:val="005D3C74"/>
    <w:rsid w:val="005D3D4A"/>
    <w:rsid w:val="005D3F1A"/>
    <w:rsid w:val="005D3FEC"/>
    <w:rsid w:val="005D4335"/>
    <w:rsid w:val="005D44BD"/>
    <w:rsid w:val="005D47BB"/>
    <w:rsid w:val="005D4B74"/>
    <w:rsid w:val="005D55A2"/>
    <w:rsid w:val="005D5C47"/>
    <w:rsid w:val="005D616F"/>
    <w:rsid w:val="005D6574"/>
    <w:rsid w:val="005D722C"/>
    <w:rsid w:val="005D7FBF"/>
    <w:rsid w:val="005E002D"/>
    <w:rsid w:val="005E06D2"/>
    <w:rsid w:val="005E0B65"/>
    <w:rsid w:val="005E0BCD"/>
    <w:rsid w:val="005E0D4D"/>
    <w:rsid w:val="005E0D5E"/>
    <w:rsid w:val="005E1035"/>
    <w:rsid w:val="005E1451"/>
    <w:rsid w:val="005E1BA2"/>
    <w:rsid w:val="005E1D8E"/>
    <w:rsid w:val="005E318A"/>
    <w:rsid w:val="005E3403"/>
    <w:rsid w:val="005E371B"/>
    <w:rsid w:val="005E3CF8"/>
    <w:rsid w:val="005E54EB"/>
    <w:rsid w:val="005E55D5"/>
    <w:rsid w:val="005E5784"/>
    <w:rsid w:val="005E6A0A"/>
    <w:rsid w:val="005E7040"/>
    <w:rsid w:val="005E70B6"/>
    <w:rsid w:val="005E75CE"/>
    <w:rsid w:val="005E760C"/>
    <w:rsid w:val="005E7E8D"/>
    <w:rsid w:val="005F003C"/>
    <w:rsid w:val="005F029C"/>
    <w:rsid w:val="005F1094"/>
    <w:rsid w:val="005F1196"/>
    <w:rsid w:val="005F2487"/>
    <w:rsid w:val="005F277B"/>
    <w:rsid w:val="005F2EF0"/>
    <w:rsid w:val="005F3589"/>
    <w:rsid w:val="005F360B"/>
    <w:rsid w:val="005F3F53"/>
    <w:rsid w:val="005F51B6"/>
    <w:rsid w:val="005F5621"/>
    <w:rsid w:val="005F59F3"/>
    <w:rsid w:val="005F5C5A"/>
    <w:rsid w:val="005F5C72"/>
    <w:rsid w:val="005F5F7B"/>
    <w:rsid w:val="005F6987"/>
    <w:rsid w:val="005F7D6E"/>
    <w:rsid w:val="0060092B"/>
    <w:rsid w:val="006011B0"/>
    <w:rsid w:val="00601634"/>
    <w:rsid w:val="00601822"/>
    <w:rsid w:val="00601B4B"/>
    <w:rsid w:val="00601BCE"/>
    <w:rsid w:val="00602EF7"/>
    <w:rsid w:val="00603023"/>
    <w:rsid w:val="006034FB"/>
    <w:rsid w:val="00603585"/>
    <w:rsid w:val="006037BC"/>
    <w:rsid w:val="00603A2C"/>
    <w:rsid w:val="00604448"/>
    <w:rsid w:val="00605217"/>
    <w:rsid w:val="00606307"/>
    <w:rsid w:val="0060653E"/>
    <w:rsid w:val="00606978"/>
    <w:rsid w:val="00607326"/>
    <w:rsid w:val="006076FC"/>
    <w:rsid w:val="00607A63"/>
    <w:rsid w:val="00610503"/>
    <w:rsid w:val="00611567"/>
    <w:rsid w:val="00611B37"/>
    <w:rsid w:val="00611FE8"/>
    <w:rsid w:val="006120F6"/>
    <w:rsid w:val="00612279"/>
    <w:rsid w:val="006123D5"/>
    <w:rsid w:val="006127AC"/>
    <w:rsid w:val="006127CF"/>
    <w:rsid w:val="006129F2"/>
    <w:rsid w:val="0061338F"/>
    <w:rsid w:val="006133EA"/>
    <w:rsid w:val="00613FE2"/>
    <w:rsid w:val="006146D9"/>
    <w:rsid w:val="0061491C"/>
    <w:rsid w:val="00614E74"/>
    <w:rsid w:val="006151FF"/>
    <w:rsid w:val="00615430"/>
    <w:rsid w:val="00615A42"/>
    <w:rsid w:val="00616C40"/>
    <w:rsid w:val="00617363"/>
    <w:rsid w:val="00620CEE"/>
    <w:rsid w:val="006210FB"/>
    <w:rsid w:val="00621E18"/>
    <w:rsid w:val="006220A2"/>
    <w:rsid w:val="0062273E"/>
    <w:rsid w:val="0062293E"/>
    <w:rsid w:val="00622F17"/>
    <w:rsid w:val="00623356"/>
    <w:rsid w:val="0062343F"/>
    <w:rsid w:val="00623958"/>
    <w:rsid w:val="00624002"/>
    <w:rsid w:val="0062459C"/>
    <w:rsid w:val="00624A52"/>
    <w:rsid w:val="00624DAB"/>
    <w:rsid w:val="0062505E"/>
    <w:rsid w:val="006256D0"/>
    <w:rsid w:val="006268BF"/>
    <w:rsid w:val="00626ECE"/>
    <w:rsid w:val="006275AB"/>
    <w:rsid w:val="00627A3D"/>
    <w:rsid w:val="00627C95"/>
    <w:rsid w:val="00627EE1"/>
    <w:rsid w:val="00630251"/>
    <w:rsid w:val="006308AB"/>
    <w:rsid w:val="00630B6E"/>
    <w:rsid w:val="0063395F"/>
    <w:rsid w:val="00633B51"/>
    <w:rsid w:val="00633F2A"/>
    <w:rsid w:val="006350A5"/>
    <w:rsid w:val="006352BD"/>
    <w:rsid w:val="00636824"/>
    <w:rsid w:val="00636979"/>
    <w:rsid w:val="00637A34"/>
    <w:rsid w:val="00637AEF"/>
    <w:rsid w:val="00637B63"/>
    <w:rsid w:val="00637BD3"/>
    <w:rsid w:val="006403ED"/>
    <w:rsid w:val="00640FAD"/>
    <w:rsid w:val="00640FC1"/>
    <w:rsid w:val="0064162A"/>
    <w:rsid w:val="006420EB"/>
    <w:rsid w:val="00642BA3"/>
    <w:rsid w:val="00642FAE"/>
    <w:rsid w:val="00643284"/>
    <w:rsid w:val="00643DCC"/>
    <w:rsid w:val="006456AE"/>
    <w:rsid w:val="0064645D"/>
    <w:rsid w:val="006502CD"/>
    <w:rsid w:val="00650572"/>
    <w:rsid w:val="0065072A"/>
    <w:rsid w:val="00650DEF"/>
    <w:rsid w:val="006523FD"/>
    <w:rsid w:val="00652772"/>
    <w:rsid w:val="0065298A"/>
    <w:rsid w:val="0065299F"/>
    <w:rsid w:val="00652B0C"/>
    <w:rsid w:val="00652B22"/>
    <w:rsid w:val="00652C5D"/>
    <w:rsid w:val="00654272"/>
    <w:rsid w:val="0065473B"/>
    <w:rsid w:val="00654AF4"/>
    <w:rsid w:val="00655254"/>
    <w:rsid w:val="006553C9"/>
    <w:rsid w:val="00655662"/>
    <w:rsid w:val="0065569E"/>
    <w:rsid w:val="006557D2"/>
    <w:rsid w:val="0065582C"/>
    <w:rsid w:val="00655B3B"/>
    <w:rsid w:val="00656A41"/>
    <w:rsid w:val="00656B57"/>
    <w:rsid w:val="00656C4D"/>
    <w:rsid w:val="00656DC4"/>
    <w:rsid w:val="00656DC6"/>
    <w:rsid w:val="00657345"/>
    <w:rsid w:val="006573AF"/>
    <w:rsid w:val="006576CC"/>
    <w:rsid w:val="0065777D"/>
    <w:rsid w:val="00657AAC"/>
    <w:rsid w:val="00657EC7"/>
    <w:rsid w:val="00660E8E"/>
    <w:rsid w:val="00661193"/>
    <w:rsid w:val="006612A8"/>
    <w:rsid w:val="00661636"/>
    <w:rsid w:val="00662E87"/>
    <w:rsid w:val="006632A9"/>
    <w:rsid w:val="006633D9"/>
    <w:rsid w:val="00664324"/>
    <w:rsid w:val="006649D2"/>
    <w:rsid w:val="00665300"/>
    <w:rsid w:val="006657B0"/>
    <w:rsid w:val="00665D54"/>
    <w:rsid w:val="00665FD7"/>
    <w:rsid w:val="00666B5F"/>
    <w:rsid w:val="006671F6"/>
    <w:rsid w:val="00667865"/>
    <w:rsid w:val="00667A4E"/>
    <w:rsid w:val="006716FA"/>
    <w:rsid w:val="00671781"/>
    <w:rsid w:val="00671827"/>
    <w:rsid w:val="00671ABA"/>
    <w:rsid w:val="00671FB0"/>
    <w:rsid w:val="0067211F"/>
    <w:rsid w:val="006721BE"/>
    <w:rsid w:val="00672B91"/>
    <w:rsid w:val="00672BF1"/>
    <w:rsid w:val="00673093"/>
    <w:rsid w:val="006731F5"/>
    <w:rsid w:val="00673405"/>
    <w:rsid w:val="00673CA7"/>
    <w:rsid w:val="006745FE"/>
    <w:rsid w:val="00674700"/>
    <w:rsid w:val="006747DA"/>
    <w:rsid w:val="00675024"/>
    <w:rsid w:val="00675254"/>
    <w:rsid w:val="006755ED"/>
    <w:rsid w:val="00675BBF"/>
    <w:rsid w:val="00675BF2"/>
    <w:rsid w:val="00675C0F"/>
    <w:rsid w:val="00676456"/>
    <w:rsid w:val="00676DB3"/>
    <w:rsid w:val="0067728F"/>
    <w:rsid w:val="0067734E"/>
    <w:rsid w:val="006773B0"/>
    <w:rsid w:val="00677933"/>
    <w:rsid w:val="00680AD6"/>
    <w:rsid w:val="00680F19"/>
    <w:rsid w:val="0068148F"/>
    <w:rsid w:val="0068217B"/>
    <w:rsid w:val="00682229"/>
    <w:rsid w:val="0068263B"/>
    <w:rsid w:val="006827E9"/>
    <w:rsid w:val="00682B0B"/>
    <w:rsid w:val="00683242"/>
    <w:rsid w:val="006833B3"/>
    <w:rsid w:val="00683A41"/>
    <w:rsid w:val="00683FA8"/>
    <w:rsid w:val="0068403D"/>
    <w:rsid w:val="006840BF"/>
    <w:rsid w:val="00684302"/>
    <w:rsid w:val="006847B5"/>
    <w:rsid w:val="006849D4"/>
    <w:rsid w:val="00684DAB"/>
    <w:rsid w:val="00685580"/>
    <w:rsid w:val="006856A0"/>
    <w:rsid w:val="00685A25"/>
    <w:rsid w:val="006866ED"/>
    <w:rsid w:val="00686AF4"/>
    <w:rsid w:val="00686F72"/>
    <w:rsid w:val="00687D30"/>
    <w:rsid w:val="00687D74"/>
    <w:rsid w:val="00690291"/>
    <w:rsid w:val="00691087"/>
    <w:rsid w:val="00691766"/>
    <w:rsid w:val="00691CA0"/>
    <w:rsid w:val="00691F1A"/>
    <w:rsid w:val="006923C8"/>
    <w:rsid w:val="0069280E"/>
    <w:rsid w:val="00692B77"/>
    <w:rsid w:val="00692E72"/>
    <w:rsid w:val="00692F67"/>
    <w:rsid w:val="00693185"/>
    <w:rsid w:val="006931E4"/>
    <w:rsid w:val="00693944"/>
    <w:rsid w:val="00693ED0"/>
    <w:rsid w:val="006954F7"/>
    <w:rsid w:val="00696098"/>
    <w:rsid w:val="0069621B"/>
    <w:rsid w:val="006962FD"/>
    <w:rsid w:val="00696304"/>
    <w:rsid w:val="00696A9D"/>
    <w:rsid w:val="00696F77"/>
    <w:rsid w:val="00696F9D"/>
    <w:rsid w:val="00696FBA"/>
    <w:rsid w:val="00697027"/>
    <w:rsid w:val="00697172"/>
    <w:rsid w:val="00697315"/>
    <w:rsid w:val="00697ADD"/>
    <w:rsid w:val="00697E79"/>
    <w:rsid w:val="006A0178"/>
    <w:rsid w:val="006A0F2F"/>
    <w:rsid w:val="006A1930"/>
    <w:rsid w:val="006A2073"/>
    <w:rsid w:val="006A2203"/>
    <w:rsid w:val="006A2746"/>
    <w:rsid w:val="006A2A7E"/>
    <w:rsid w:val="006A2ACD"/>
    <w:rsid w:val="006A2D61"/>
    <w:rsid w:val="006A3549"/>
    <w:rsid w:val="006A35E3"/>
    <w:rsid w:val="006A403C"/>
    <w:rsid w:val="006A41B4"/>
    <w:rsid w:val="006A4545"/>
    <w:rsid w:val="006A4974"/>
    <w:rsid w:val="006A53F9"/>
    <w:rsid w:val="006A5711"/>
    <w:rsid w:val="006A5EE5"/>
    <w:rsid w:val="006A628B"/>
    <w:rsid w:val="006A6429"/>
    <w:rsid w:val="006A6A7B"/>
    <w:rsid w:val="006A7073"/>
    <w:rsid w:val="006A7BF3"/>
    <w:rsid w:val="006A7F82"/>
    <w:rsid w:val="006B07D7"/>
    <w:rsid w:val="006B0911"/>
    <w:rsid w:val="006B0984"/>
    <w:rsid w:val="006B1491"/>
    <w:rsid w:val="006B189C"/>
    <w:rsid w:val="006B23F6"/>
    <w:rsid w:val="006B330E"/>
    <w:rsid w:val="006B3A00"/>
    <w:rsid w:val="006B3C67"/>
    <w:rsid w:val="006B408C"/>
    <w:rsid w:val="006B42F7"/>
    <w:rsid w:val="006B447A"/>
    <w:rsid w:val="006B56FC"/>
    <w:rsid w:val="006B5A3C"/>
    <w:rsid w:val="006B5EC3"/>
    <w:rsid w:val="006B6308"/>
    <w:rsid w:val="006B674E"/>
    <w:rsid w:val="006B7484"/>
    <w:rsid w:val="006B7933"/>
    <w:rsid w:val="006C090D"/>
    <w:rsid w:val="006C0B4F"/>
    <w:rsid w:val="006C1052"/>
    <w:rsid w:val="006C17D7"/>
    <w:rsid w:val="006C258C"/>
    <w:rsid w:val="006C2788"/>
    <w:rsid w:val="006C2E89"/>
    <w:rsid w:val="006C3017"/>
    <w:rsid w:val="006C3CB7"/>
    <w:rsid w:val="006C4CCE"/>
    <w:rsid w:val="006C4D26"/>
    <w:rsid w:val="006C5668"/>
    <w:rsid w:val="006C567F"/>
    <w:rsid w:val="006C5684"/>
    <w:rsid w:val="006C616B"/>
    <w:rsid w:val="006C62FE"/>
    <w:rsid w:val="006C678B"/>
    <w:rsid w:val="006C69F6"/>
    <w:rsid w:val="006C738C"/>
    <w:rsid w:val="006C7651"/>
    <w:rsid w:val="006C778C"/>
    <w:rsid w:val="006C7D61"/>
    <w:rsid w:val="006D05DE"/>
    <w:rsid w:val="006D192F"/>
    <w:rsid w:val="006D22D7"/>
    <w:rsid w:val="006D2780"/>
    <w:rsid w:val="006D2AD2"/>
    <w:rsid w:val="006D348D"/>
    <w:rsid w:val="006D3606"/>
    <w:rsid w:val="006D39A1"/>
    <w:rsid w:val="006D4312"/>
    <w:rsid w:val="006D4566"/>
    <w:rsid w:val="006D465E"/>
    <w:rsid w:val="006D4C52"/>
    <w:rsid w:val="006D4E80"/>
    <w:rsid w:val="006D50C9"/>
    <w:rsid w:val="006D513D"/>
    <w:rsid w:val="006D559E"/>
    <w:rsid w:val="006D5D99"/>
    <w:rsid w:val="006D5F36"/>
    <w:rsid w:val="006D6080"/>
    <w:rsid w:val="006D629A"/>
    <w:rsid w:val="006D6633"/>
    <w:rsid w:val="006D66DF"/>
    <w:rsid w:val="006D6AAA"/>
    <w:rsid w:val="006D6DC9"/>
    <w:rsid w:val="006D6F6A"/>
    <w:rsid w:val="006D7015"/>
    <w:rsid w:val="006D7050"/>
    <w:rsid w:val="006D7144"/>
    <w:rsid w:val="006D75C4"/>
    <w:rsid w:val="006D76A5"/>
    <w:rsid w:val="006E09F0"/>
    <w:rsid w:val="006E0C1A"/>
    <w:rsid w:val="006E0E9C"/>
    <w:rsid w:val="006E0F75"/>
    <w:rsid w:val="006E11B3"/>
    <w:rsid w:val="006E1274"/>
    <w:rsid w:val="006E1533"/>
    <w:rsid w:val="006E19C3"/>
    <w:rsid w:val="006E1D9A"/>
    <w:rsid w:val="006E2773"/>
    <w:rsid w:val="006E2A18"/>
    <w:rsid w:val="006E32CC"/>
    <w:rsid w:val="006E33AB"/>
    <w:rsid w:val="006E3F4C"/>
    <w:rsid w:val="006E4509"/>
    <w:rsid w:val="006E4D13"/>
    <w:rsid w:val="006E4E41"/>
    <w:rsid w:val="006E55A2"/>
    <w:rsid w:val="006E5B2F"/>
    <w:rsid w:val="006E6275"/>
    <w:rsid w:val="006E6348"/>
    <w:rsid w:val="006E6390"/>
    <w:rsid w:val="006E6491"/>
    <w:rsid w:val="006E6EE1"/>
    <w:rsid w:val="006E70A8"/>
    <w:rsid w:val="006E71EB"/>
    <w:rsid w:val="006E7242"/>
    <w:rsid w:val="006E7611"/>
    <w:rsid w:val="006E77AA"/>
    <w:rsid w:val="006F02E8"/>
    <w:rsid w:val="006F19FA"/>
    <w:rsid w:val="006F1FF2"/>
    <w:rsid w:val="006F2D18"/>
    <w:rsid w:val="006F2D7B"/>
    <w:rsid w:val="006F3356"/>
    <w:rsid w:val="006F3AC0"/>
    <w:rsid w:val="006F40C9"/>
    <w:rsid w:val="006F4374"/>
    <w:rsid w:val="006F4502"/>
    <w:rsid w:val="006F48CA"/>
    <w:rsid w:val="006F490C"/>
    <w:rsid w:val="006F4934"/>
    <w:rsid w:val="006F4D04"/>
    <w:rsid w:val="006F521E"/>
    <w:rsid w:val="006F5A46"/>
    <w:rsid w:val="006F5B78"/>
    <w:rsid w:val="006F61D2"/>
    <w:rsid w:val="006F6300"/>
    <w:rsid w:val="006F644F"/>
    <w:rsid w:val="006F6D76"/>
    <w:rsid w:val="006F7A56"/>
    <w:rsid w:val="006F7B28"/>
    <w:rsid w:val="006F7EB5"/>
    <w:rsid w:val="007003B5"/>
    <w:rsid w:val="00700531"/>
    <w:rsid w:val="00700799"/>
    <w:rsid w:val="00700859"/>
    <w:rsid w:val="00700982"/>
    <w:rsid w:val="00700C3A"/>
    <w:rsid w:val="00701DA8"/>
    <w:rsid w:val="00701F09"/>
    <w:rsid w:val="007024C6"/>
    <w:rsid w:val="007030AC"/>
    <w:rsid w:val="00703292"/>
    <w:rsid w:val="00703672"/>
    <w:rsid w:val="00704918"/>
    <w:rsid w:val="00705161"/>
    <w:rsid w:val="0070521F"/>
    <w:rsid w:val="007052E8"/>
    <w:rsid w:val="00706173"/>
    <w:rsid w:val="00706323"/>
    <w:rsid w:val="007069AF"/>
    <w:rsid w:val="0070703F"/>
    <w:rsid w:val="0070753B"/>
    <w:rsid w:val="00707D94"/>
    <w:rsid w:val="007104EC"/>
    <w:rsid w:val="007105D2"/>
    <w:rsid w:val="00710902"/>
    <w:rsid w:val="007109DB"/>
    <w:rsid w:val="00710A68"/>
    <w:rsid w:val="00710B24"/>
    <w:rsid w:val="00710B9C"/>
    <w:rsid w:val="0071163C"/>
    <w:rsid w:val="00711870"/>
    <w:rsid w:val="0071237A"/>
    <w:rsid w:val="00712602"/>
    <w:rsid w:val="0071298B"/>
    <w:rsid w:val="00712AB8"/>
    <w:rsid w:val="00712ABC"/>
    <w:rsid w:val="00712FE8"/>
    <w:rsid w:val="0071304E"/>
    <w:rsid w:val="007136A0"/>
    <w:rsid w:val="00713B7F"/>
    <w:rsid w:val="007142F2"/>
    <w:rsid w:val="007144AB"/>
    <w:rsid w:val="00714891"/>
    <w:rsid w:val="00714968"/>
    <w:rsid w:val="00714AE8"/>
    <w:rsid w:val="0071535D"/>
    <w:rsid w:val="00715534"/>
    <w:rsid w:val="00715D14"/>
    <w:rsid w:val="00715DED"/>
    <w:rsid w:val="0071606B"/>
    <w:rsid w:val="00716204"/>
    <w:rsid w:val="0071639F"/>
    <w:rsid w:val="0071649E"/>
    <w:rsid w:val="00716CFD"/>
    <w:rsid w:val="00716DFE"/>
    <w:rsid w:val="00717118"/>
    <w:rsid w:val="007172F6"/>
    <w:rsid w:val="007173F0"/>
    <w:rsid w:val="00717593"/>
    <w:rsid w:val="007176EA"/>
    <w:rsid w:val="00717B9F"/>
    <w:rsid w:val="00717CF7"/>
    <w:rsid w:val="00717ECE"/>
    <w:rsid w:val="0072004A"/>
    <w:rsid w:val="00720C17"/>
    <w:rsid w:val="00721B46"/>
    <w:rsid w:val="0072215A"/>
    <w:rsid w:val="00722417"/>
    <w:rsid w:val="00722DB0"/>
    <w:rsid w:val="00723211"/>
    <w:rsid w:val="0072321A"/>
    <w:rsid w:val="00723250"/>
    <w:rsid w:val="007232D7"/>
    <w:rsid w:val="007235E4"/>
    <w:rsid w:val="00724112"/>
    <w:rsid w:val="00724B5E"/>
    <w:rsid w:val="00724D28"/>
    <w:rsid w:val="00724E3F"/>
    <w:rsid w:val="00725546"/>
    <w:rsid w:val="00725E72"/>
    <w:rsid w:val="007262E3"/>
    <w:rsid w:val="007267F3"/>
    <w:rsid w:val="007268D6"/>
    <w:rsid w:val="00727279"/>
    <w:rsid w:val="00727832"/>
    <w:rsid w:val="00727C2C"/>
    <w:rsid w:val="00727F5C"/>
    <w:rsid w:val="007303F3"/>
    <w:rsid w:val="0073097A"/>
    <w:rsid w:val="007316DC"/>
    <w:rsid w:val="00731F58"/>
    <w:rsid w:val="007322E0"/>
    <w:rsid w:val="00732B0A"/>
    <w:rsid w:val="00733A43"/>
    <w:rsid w:val="00733DA5"/>
    <w:rsid w:val="00735076"/>
    <w:rsid w:val="007352CA"/>
    <w:rsid w:val="00735465"/>
    <w:rsid w:val="007354B5"/>
    <w:rsid w:val="0073564D"/>
    <w:rsid w:val="00735D00"/>
    <w:rsid w:val="00736057"/>
    <w:rsid w:val="007362C8"/>
    <w:rsid w:val="007364AB"/>
    <w:rsid w:val="007366BF"/>
    <w:rsid w:val="007366FF"/>
    <w:rsid w:val="00736EB7"/>
    <w:rsid w:val="007374CA"/>
    <w:rsid w:val="007377E9"/>
    <w:rsid w:val="00737C27"/>
    <w:rsid w:val="00737E12"/>
    <w:rsid w:val="00740317"/>
    <w:rsid w:val="00740406"/>
    <w:rsid w:val="00740C09"/>
    <w:rsid w:val="00740CE2"/>
    <w:rsid w:val="00740F2C"/>
    <w:rsid w:val="007411F9"/>
    <w:rsid w:val="00741640"/>
    <w:rsid w:val="00742173"/>
    <w:rsid w:val="0074232C"/>
    <w:rsid w:val="00742842"/>
    <w:rsid w:val="00742C36"/>
    <w:rsid w:val="00742E5B"/>
    <w:rsid w:val="00742EE3"/>
    <w:rsid w:val="00742EF8"/>
    <w:rsid w:val="007431EA"/>
    <w:rsid w:val="00743929"/>
    <w:rsid w:val="00743FDA"/>
    <w:rsid w:val="0074449B"/>
    <w:rsid w:val="007445C1"/>
    <w:rsid w:val="0074536F"/>
    <w:rsid w:val="00745B53"/>
    <w:rsid w:val="00745D27"/>
    <w:rsid w:val="0074652F"/>
    <w:rsid w:val="007465DB"/>
    <w:rsid w:val="00746B23"/>
    <w:rsid w:val="00746D01"/>
    <w:rsid w:val="00746DAA"/>
    <w:rsid w:val="007472B1"/>
    <w:rsid w:val="0074767F"/>
    <w:rsid w:val="0074776D"/>
    <w:rsid w:val="007512CA"/>
    <w:rsid w:val="007513B7"/>
    <w:rsid w:val="0075163D"/>
    <w:rsid w:val="00751D36"/>
    <w:rsid w:val="00751DFC"/>
    <w:rsid w:val="00752678"/>
    <w:rsid w:val="00752AAD"/>
    <w:rsid w:val="007531F3"/>
    <w:rsid w:val="00753FEA"/>
    <w:rsid w:val="0075470E"/>
    <w:rsid w:val="00754789"/>
    <w:rsid w:val="00754D1C"/>
    <w:rsid w:val="00755843"/>
    <w:rsid w:val="00755B48"/>
    <w:rsid w:val="00755D1E"/>
    <w:rsid w:val="007562AA"/>
    <w:rsid w:val="00756646"/>
    <w:rsid w:val="00756691"/>
    <w:rsid w:val="00756DCC"/>
    <w:rsid w:val="00757BE8"/>
    <w:rsid w:val="007607A0"/>
    <w:rsid w:val="00760EF3"/>
    <w:rsid w:val="00761B22"/>
    <w:rsid w:val="00761F10"/>
    <w:rsid w:val="00762132"/>
    <w:rsid w:val="0076255D"/>
    <w:rsid w:val="007626C5"/>
    <w:rsid w:val="007628F0"/>
    <w:rsid w:val="00762B2D"/>
    <w:rsid w:val="00762BF1"/>
    <w:rsid w:val="00763393"/>
    <w:rsid w:val="00763445"/>
    <w:rsid w:val="00763540"/>
    <w:rsid w:val="00763674"/>
    <w:rsid w:val="00763972"/>
    <w:rsid w:val="00764084"/>
    <w:rsid w:val="0076542B"/>
    <w:rsid w:val="0076588D"/>
    <w:rsid w:val="00765FC9"/>
    <w:rsid w:val="007660C2"/>
    <w:rsid w:val="00766565"/>
    <w:rsid w:val="00766A4A"/>
    <w:rsid w:val="007671B0"/>
    <w:rsid w:val="0076755F"/>
    <w:rsid w:val="00767577"/>
    <w:rsid w:val="0076778F"/>
    <w:rsid w:val="00767997"/>
    <w:rsid w:val="0077001E"/>
    <w:rsid w:val="007713B8"/>
    <w:rsid w:val="00771B91"/>
    <w:rsid w:val="00771F28"/>
    <w:rsid w:val="00771FD6"/>
    <w:rsid w:val="00772146"/>
    <w:rsid w:val="0077283B"/>
    <w:rsid w:val="00772D3E"/>
    <w:rsid w:val="00772DCA"/>
    <w:rsid w:val="00772E33"/>
    <w:rsid w:val="00773331"/>
    <w:rsid w:val="007734B9"/>
    <w:rsid w:val="00774128"/>
    <w:rsid w:val="007745B7"/>
    <w:rsid w:val="007749FE"/>
    <w:rsid w:val="00775285"/>
    <w:rsid w:val="00775531"/>
    <w:rsid w:val="0077556C"/>
    <w:rsid w:val="007763BD"/>
    <w:rsid w:val="00777480"/>
    <w:rsid w:val="00780128"/>
    <w:rsid w:val="007802EB"/>
    <w:rsid w:val="0078040A"/>
    <w:rsid w:val="007808CC"/>
    <w:rsid w:val="0078094E"/>
    <w:rsid w:val="00781234"/>
    <w:rsid w:val="007814B0"/>
    <w:rsid w:val="007814EF"/>
    <w:rsid w:val="00781B3E"/>
    <w:rsid w:val="00781C22"/>
    <w:rsid w:val="00781CB1"/>
    <w:rsid w:val="00782150"/>
    <w:rsid w:val="00782386"/>
    <w:rsid w:val="00782C3F"/>
    <w:rsid w:val="0078305C"/>
    <w:rsid w:val="007837E4"/>
    <w:rsid w:val="00783ECC"/>
    <w:rsid w:val="00784159"/>
    <w:rsid w:val="00784195"/>
    <w:rsid w:val="00784AD5"/>
    <w:rsid w:val="00785523"/>
    <w:rsid w:val="0078586A"/>
    <w:rsid w:val="00785959"/>
    <w:rsid w:val="00785B93"/>
    <w:rsid w:val="007868BC"/>
    <w:rsid w:val="00786A7C"/>
    <w:rsid w:val="00787519"/>
    <w:rsid w:val="00790B3C"/>
    <w:rsid w:val="0079106E"/>
    <w:rsid w:val="00791172"/>
    <w:rsid w:val="00791636"/>
    <w:rsid w:val="0079181E"/>
    <w:rsid w:val="00791957"/>
    <w:rsid w:val="00791DAF"/>
    <w:rsid w:val="00791F1D"/>
    <w:rsid w:val="00792006"/>
    <w:rsid w:val="0079210D"/>
    <w:rsid w:val="007932EF"/>
    <w:rsid w:val="00793F1D"/>
    <w:rsid w:val="007950C9"/>
    <w:rsid w:val="007950CF"/>
    <w:rsid w:val="0079513C"/>
    <w:rsid w:val="00795924"/>
    <w:rsid w:val="00795BE0"/>
    <w:rsid w:val="00795EFB"/>
    <w:rsid w:val="0079605E"/>
    <w:rsid w:val="00797192"/>
    <w:rsid w:val="007974C1"/>
    <w:rsid w:val="007979BB"/>
    <w:rsid w:val="00797B7B"/>
    <w:rsid w:val="00797E4B"/>
    <w:rsid w:val="007A1FE8"/>
    <w:rsid w:val="007A201B"/>
    <w:rsid w:val="007A2300"/>
    <w:rsid w:val="007A2C46"/>
    <w:rsid w:val="007A32BC"/>
    <w:rsid w:val="007A33F7"/>
    <w:rsid w:val="007A36FD"/>
    <w:rsid w:val="007A40FA"/>
    <w:rsid w:val="007A4116"/>
    <w:rsid w:val="007A42C5"/>
    <w:rsid w:val="007A42FB"/>
    <w:rsid w:val="007A475E"/>
    <w:rsid w:val="007A5123"/>
    <w:rsid w:val="007A517E"/>
    <w:rsid w:val="007A56B2"/>
    <w:rsid w:val="007A58BB"/>
    <w:rsid w:val="007A5C65"/>
    <w:rsid w:val="007A69DA"/>
    <w:rsid w:val="007A73F9"/>
    <w:rsid w:val="007A7806"/>
    <w:rsid w:val="007A7D7A"/>
    <w:rsid w:val="007A7DD3"/>
    <w:rsid w:val="007A7DD8"/>
    <w:rsid w:val="007B0043"/>
    <w:rsid w:val="007B015C"/>
    <w:rsid w:val="007B09D0"/>
    <w:rsid w:val="007B0A3E"/>
    <w:rsid w:val="007B112E"/>
    <w:rsid w:val="007B15D9"/>
    <w:rsid w:val="007B1AF6"/>
    <w:rsid w:val="007B1E45"/>
    <w:rsid w:val="007B2153"/>
    <w:rsid w:val="007B243C"/>
    <w:rsid w:val="007B2666"/>
    <w:rsid w:val="007B272A"/>
    <w:rsid w:val="007B2D41"/>
    <w:rsid w:val="007B2D86"/>
    <w:rsid w:val="007B3073"/>
    <w:rsid w:val="007B3241"/>
    <w:rsid w:val="007B3595"/>
    <w:rsid w:val="007B371D"/>
    <w:rsid w:val="007B37BE"/>
    <w:rsid w:val="007B3A0F"/>
    <w:rsid w:val="007B3B50"/>
    <w:rsid w:val="007B40E9"/>
    <w:rsid w:val="007B46F0"/>
    <w:rsid w:val="007B4D88"/>
    <w:rsid w:val="007B4DCF"/>
    <w:rsid w:val="007B4DF2"/>
    <w:rsid w:val="007B4E57"/>
    <w:rsid w:val="007B4E7B"/>
    <w:rsid w:val="007B59CC"/>
    <w:rsid w:val="007B5CCA"/>
    <w:rsid w:val="007B5E17"/>
    <w:rsid w:val="007B65AA"/>
    <w:rsid w:val="007B6808"/>
    <w:rsid w:val="007B6C3E"/>
    <w:rsid w:val="007B6D62"/>
    <w:rsid w:val="007B6EA5"/>
    <w:rsid w:val="007B7047"/>
    <w:rsid w:val="007B7691"/>
    <w:rsid w:val="007B7F3E"/>
    <w:rsid w:val="007C01AE"/>
    <w:rsid w:val="007C0B96"/>
    <w:rsid w:val="007C11C4"/>
    <w:rsid w:val="007C125D"/>
    <w:rsid w:val="007C14C1"/>
    <w:rsid w:val="007C15EA"/>
    <w:rsid w:val="007C2828"/>
    <w:rsid w:val="007C29FA"/>
    <w:rsid w:val="007C2D7D"/>
    <w:rsid w:val="007C2FA8"/>
    <w:rsid w:val="007C376F"/>
    <w:rsid w:val="007C387C"/>
    <w:rsid w:val="007C43BA"/>
    <w:rsid w:val="007C4844"/>
    <w:rsid w:val="007C5963"/>
    <w:rsid w:val="007C5BAA"/>
    <w:rsid w:val="007C6125"/>
    <w:rsid w:val="007C66EB"/>
    <w:rsid w:val="007C6B9E"/>
    <w:rsid w:val="007C6CCA"/>
    <w:rsid w:val="007C7C7C"/>
    <w:rsid w:val="007C7E0A"/>
    <w:rsid w:val="007C7F46"/>
    <w:rsid w:val="007D03E7"/>
    <w:rsid w:val="007D0779"/>
    <w:rsid w:val="007D07B0"/>
    <w:rsid w:val="007D0FCB"/>
    <w:rsid w:val="007D1379"/>
    <w:rsid w:val="007D1FDC"/>
    <w:rsid w:val="007D2643"/>
    <w:rsid w:val="007D283A"/>
    <w:rsid w:val="007D28E7"/>
    <w:rsid w:val="007D29BD"/>
    <w:rsid w:val="007D29D4"/>
    <w:rsid w:val="007D2BC5"/>
    <w:rsid w:val="007D3042"/>
    <w:rsid w:val="007D34CF"/>
    <w:rsid w:val="007D384B"/>
    <w:rsid w:val="007D3B76"/>
    <w:rsid w:val="007D3E63"/>
    <w:rsid w:val="007D3EDC"/>
    <w:rsid w:val="007D4363"/>
    <w:rsid w:val="007D481F"/>
    <w:rsid w:val="007D4C50"/>
    <w:rsid w:val="007D4FC5"/>
    <w:rsid w:val="007D537F"/>
    <w:rsid w:val="007D57AC"/>
    <w:rsid w:val="007D585A"/>
    <w:rsid w:val="007D5E74"/>
    <w:rsid w:val="007D63E4"/>
    <w:rsid w:val="007D672F"/>
    <w:rsid w:val="007D6D2F"/>
    <w:rsid w:val="007D75C5"/>
    <w:rsid w:val="007D7678"/>
    <w:rsid w:val="007E0199"/>
    <w:rsid w:val="007E05B0"/>
    <w:rsid w:val="007E0682"/>
    <w:rsid w:val="007E0C89"/>
    <w:rsid w:val="007E1792"/>
    <w:rsid w:val="007E195D"/>
    <w:rsid w:val="007E2104"/>
    <w:rsid w:val="007E2A8F"/>
    <w:rsid w:val="007E3085"/>
    <w:rsid w:val="007E37CD"/>
    <w:rsid w:val="007E3E6D"/>
    <w:rsid w:val="007E4472"/>
    <w:rsid w:val="007E4606"/>
    <w:rsid w:val="007E4B07"/>
    <w:rsid w:val="007E6141"/>
    <w:rsid w:val="007E66A5"/>
    <w:rsid w:val="007E6AF4"/>
    <w:rsid w:val="007E6FA7"/>
    <w:rsid w:val="007E749A"/>
    <w:rsid w:val="007F021D"/>
    <w:rsid w:val="007F0786"/>
    <w:rsid w:val="007F0C22"/>
    <w:rsid w:val="007F0CEE"/>
    <w:rsid w:val="007F1505"/>
    <w:rsid w:val="007F187B"/>
    <w:rsid w:val="007F1DF3"/>
    <w:rsid w:val="007F1EEE"/>
    <w:rsid w:val="007F1F46"/>
    <w:rsid w:val="007F244B"/>
    <w:rsid w:val="007F24C7"/>
    <w:rsid w:val="007F30EA"/>
    <w:rsid w:val="007F344C"/>
    <w:rsid w:val="007F365E"/>
    <w:rsid w:val="007F3DFC"/>
    <w:rsid w:val="007F464E"/>
    <w:rsid w:val="007F5326"/>
    <w:rsid w:val="007F561B"/>
    <w:rsid w:val="007F59A8"/>
    <w:rsid w:val="007F62E0"/>
    <w:rsid w:val="007F656D"/>
    <w:rsid w:val="007F665B"/>
    <w:rsid w:val="007F667D"/>
    <w:rsid w:val="007F6A9A"/>
    <w:rsid w:val="007F6F31"/>
    <w:rsid w:val="007F70ED"/>
    <w:rsid w:val="007F7162"/>
    <w:rsid w:val="00800998"/>
    <w:rsid w:val="0080125F"/>
    <w:rsid w:val="00802686"/>
    <w:rsid w:val="008028F6"/>
    <w:rsid w:val="00803807"/>
    <w:rsid w:val="00803C64"/>
    <w:rsid w:val="00803D9D"/>
    <w:rsid w:val="0080514A"/>
    <w:rsid w:val="008051A5"/>
    <w:rsid w:val="00805C93"/>
    <w:rsid w:val="00805ED8"/>
    <w:rsid w:val="00806187"/>
    <w:rsid w:val="008061A2"/>
    <w:rsid w:val="00806919"/>
    <w:rsid w:val="0080696C"/>
    <w:rsid w:val="00806AB6"/>
    <w:rsid w:val="00806C5B"/>
    <w:rsid w:val="00807038"/>
    <w:rsid w:val="008071A2"/>
    <w:rsid w:val="008071EB"/>
    <w:rsid w:val="00807228"/>
    <w:rsid w:val="008079CD"/>
    <w:rsid w:val="00807A4F"/>
    <w:rsid w:val="00807C58"/>
    <w:rsid w:val="00807F41"/>
    <w:rsid w:val="008108F6"/>
    <w:rsid w:val="00810B4F"/>
    <w:rsid w:val="00810BB4"/>
    <w:rsid w:val="00810D04"/>
    <w:rsid w:val="00810FB7"/>
    <w:rsid w:val="0081139D"/>
    <w:rsid w:val="00811763"/>
    <w:rsid w:val="00811860"/>
    <w:rsid w:val="0081195B"/>
    <w:rsid w:val="008121FB"/>
    <w:rsid w:val="0081282D"/>
    <w:rsid w:val="0081339B"/>
    <w:rsid w:val="00813EA1"/>
    <w:rsid w:val="00813FD1"/>
    <w:rsid w:val="00814AED"/>
    <w:rsid w:val="008152B4"/>
    <w:rsid w:val="008156C2"/>
    <w:rsid w:val="008158D9"/>
    <w:rsid w:val="008164C2"/>
    <w:rsid w:val="008164D4"/>
    <w:rsid w:val="00816831"/>
    <w:rsid w:val="0081698B"/>
    <w:rsid w:val="00816ACF"/>
    <w:rsid w:val="00816AE9"/>
    <w:rsid w:val="0081718A"/>
    <w:rsid w:val="00820172"/>
    <w:rsid w:val="00820B13"/>
    <w:rsid w:val="008213E0"/>
    <w:rsid w:val="0082170C"/>
    <w:rsid w:val="00821720"/>
    <w:rsid w:val="00822B86"/>
    <w:rsid w:val="00822D4D"/>
    <w:rsid w:val="008230E0"/>
    <w:rsid w:val="00823BFC"/>
    <w:rsid w:val="00823C23"/>
    <w:rsid w:val="00823FB7"/>
    <w:rsid w:val="008244EB"/>
    <w:rsid w:val="00824F97"/>
    <w:rsid w:val="008250C2"/>
    <w:rsid w:val="008253F3"/>
    <w:rsid w:val="00825838"/>
    <w:rsid w:val="00825AED"/>
    <w:rsid w:val="00827AA3"/>
    <w:rsid w:val="00830568"/>
    <w:rsid w:val="00830EA9"/>
    <w:rsid w:val="00830F43"/>
    <w:rsid w:val="00831452"/>
    <w:rsid w:val="008318D1"/>
    <w:rsid w:val="008322E0"/>
    <w:rsid w:val="00832399"/>
    <w:rsid w:val="00832E46"/>
    <w:rsid w:val="008331ED"/>
    <w:rsid w:val="00833764"/>
    <w:rsid w:val="00833FF1"/>
    <w:rsid w:val="00834317"/>
    <w:rsid w:val="00834F73"/>
    <w:rsid w:val="00835945"/>
    <w:rsid w:val="00835964"/>
    <w:rsid w:val="00836187"/>
    <w:rsid w:val="008364DF"/>
    <w:rsid w:val="00836961"/>
    <w:rsid w:val="00836BD8"/>
    <w:rsid w:val="008370AA"/>
    <w:rsid w:val="008371FA"/>
    <w:rsid w:val="008374ED"/>
    <w:rsid w:val="0083759F"/>
    <w:rsid w:val="00837870"/>
    <w:rsid w:val="008379F2"/>
    <w:rsid w:val="00837E9B"/>
    <w:rsid w:val="00840321"/>
    <w:rsid w:val="00840BAB"/>
    <w:rsid w:val="00840E8C"/>
    <w:rsid w:val="00841241"/>
    <w:rsid w:val="00841A12"/>
    <w:rsid w:val="00841F53"/>
    <w:rsid w:val="008422BD"/>
    <w:rsid w:val="0084256E"/>
    <w:rsid w:val="00842BF3"/>
    <w:rsid w:val="00842ED0"/>
    <w:rsid w:val="00844994"/>
    <w:rsid w:val="00845BEB"/>
    <w:rsid w:val="0084634A"/>
    <w:rsid w:val="00846B69"/>
    <w:rsid w:val="00847E6F"/>
    <w:rsid w:val="008512C2"/>
    <w:rsid w:val="008514BB"/>
    <w:rsid w:val="0085180B"/>
    <w:rsid w:val="00851D12"/>
    <w:rsid w:val="008523FE"/>
    <w:rsid w:val="008526CD"/>
    <w:rsid w:val="00852B1B"/>
    <w:rsid w:val="00853014"/>
    <w:rsid w:val="00853847"/>
    <w:rsid w:val="008540F4"/>
    <w:rsid w:val="0085459A"/>
    <w:rsid w:val="00854FFB"/>
    <w:rsid w:val="00855619"/>
    <w:rsid w:val="00855A58"/>
    <w:rsid w:val="00856106"/>
    <w:rsid w:val="008568F3"/>
    <w:rsid w:val="00856B11"/>
    <w:rsid w:val="008575B1"/>
    <w:rsid w:val="0085765E"/>
    <w:rsid w:val="00857CED"/>
    <w:rsid w:val="00857EB3"/>
    <w:rsid w:val="008603F2"/>
    <w:rsid w:val="008604F4"/>
    <w:rsid w:val="008614B9"/>
    <w:rsid w:val="0086150C"/>
    <w:rsid w:val="00861E89"/>
    <w:rsid w:val="00861FFD"/>
    <w:rsid w:val="0086275B"/>
    <w:rsid w:val="00862844"/>
    <w:rsid w:val="00862DDA"/>
    <w:rsid w:val="00863862"/>
    <w:rsid w:val="00863C09"/>
    <w:rsid w:val="00863E6D"/>
    <w:rsid w:val="00864F6C"/>
    <w:rsid w:val="00865958"/>
    <w:rsid w:val="008659EB"/>
    <w:rsid w:val="00866F61"/>
    <w:rsid w:val="00867348"/>
    <w:rsid w:val="00867653"/>
    <w:rsid w:val="0086788A"/>
    <w:rsid w:val="008678C8"/>
    <w:rsid w:val="0086795D"/>
    <w:rsid w:val="0087011A"/>
    <w:rsid w:val="008701C9"/>
    <w:rsid w:val="00870A59"/>
    <w:rsid w:val="008711D3"/>
    <w:rsid w:val="0087141E"/>
    <w:rsid w:val="00871456"/>
    <w:rsid w:val="00871DBE"/>
    <w:rsid w:val="00871ECB"/>
    <w:rsid w:val="00872DF6"/>
    <w:rsid w:val="0087321F"/>
    <w:rsid w:val="008733CC"/>
    <w:rsid w:val="008733F3"/>
    <w:rsid w:val="00873426"/>
    <w:rsid w:val="00874724"/>
    <w:rsid w:val="0087472A"/>
    <w:rsid w:val="0087478E"/>
    <w:rsid w:val="00874AB6"/>
    <w:rsid w:val="00874D22"/>
    <w:rsid w:val="00874F76"/>
    <w:rsid w:val="00875453"/>
    <w:rsid w:val="00875D51"/>
    <w:rsid w:val="00875FE2"/>
    <w:rsid w:val="00876CA5"/>
    <w:rsid w:val="00877173"/>
    <w:rsid w:val="008772B4"/>
    <w:rsid w:val="008773AF"/>
    <w:rsid w:val="00880047"/>
    <w:rsid w:val="00880403"/>
    <w:rsid w:val="0088057A"/>
    <w:rsid w:val="0088061D"/>
    <w:rsid w:val="00880CED"/>
    <w:rsid w:val="00880DB4"/>
    <w:rsid w:val="00880EB4"/>
    <w:rsid w:val="00881305"/>
    <w:rsid w:val="0088175B"/>
    <w:rsid w:val="00882173"/>
    <w:rsid w:val="00882DFF"/>
    <w:rsid w:val="00882F7F"/>
    <w:rsid w:val="0088367E"/>
    <w:rsid w:val="0088390B"/>
    <w:rsid w:val="00884812"/>
    <w:rsid w:val="00884DAD"/>
    <w:rsid w:val="00884DE8"/>
    <w:rsid w:val="0088530F"/>
    <w:rsid w:val="00885ABA"/>
    <w:rsid w:val="00886B6C"/>
    <w:rsid w:val="00886DDA"/>
    <w:rsid w:val="00887769"/>
    <w:rsid w:val="0088781E"/>
    <w:rsid w:val="00890B64"/>
    <w:rsid w:val="00890BA4"/>
    <w:rsid w:val="008914B8"/>
    <w:rsid w:val="008916F0"/>
    <w:rsid w:val="0089190B"/>
    <w:rsid w:val="00891B4B"/>
    <w:rsid w:val="00891B67"/>
    <w:rsid w:val="00892474"/>
    <w:rsid w:val="00892620"/>
    <w:rsid w:val="00892CD8"/>
    <w:rsid w:val="00892DE3"/>
    <w:rsid w:val="0089333B"/>
    <w:rsid w:val="00893782"/>
    <w:rsid w:val="00893F7C"/>
    <w:rsid w:val="008942AE"/>
    <w:rsid w:val="00894922"/>
    <w:rsid w:val="00894B43"/>
    <w:rsid w:val="00894BD2"/>
    <w:rsid w:val="00895684"/>
    <w:rsid w:val="00895CF3"/>
    <w:rsid w:val="00895DD8"/>
    <w:rsid w:val="00895EA2"/>
    <w:rsid w:val="00895F0E"/>
    <w:rsid w:val="00896011"/>
    <w:rsid w:val="0089620E"/>
    <w:rsid w:val="00896A10"/>
    <w:rsid w:val="00896E16"/>
    <w:rsid w:val="008A0199"/>
    <w:rsid w:val="008A01CE"/>
    <w:rsid w:val="008A083A"/>
    <w:rsid w:val="008A08DC"/>
    <w:rsid w:val="008A0A86"/>
    <w:rsid w:val="008A12CD"/>
    <w:rsid w:val="008A1774"/>
    <w:rsid w:val="008A1C86"/>
    <w:rsid w:val="008A2914"/>
    <w:rsid w:val="008A2941"/>
    <w:rsid w:val="008A2ED6"/>
    <w:rsid w:val="008A3450"/>
    <w:rsid w:val="008A3F6A"/>
    <w:rsid w:val="008A420B"/>
    <w:rsid w:val="008A45F6"/>
    <w:rsid w:val="008A4A55"/>
    <w:rsid w:val="008A4BBE"/>
    <w:rsid w:val="008A517F"/>
    <w:rsid w:val="008A5496"/>
    <w:rsid w:val="008A5544"/>
    <w:rsid w:val="008A5973"/>
    <w:rsid w:val="008A6286"/>
    <w:rsid w:val="008A6543"/>
    <w:rsid w:val="008A6CD8"/>
    <w:rsid w:val="008A6E6C"/>
    <w:rsid w:val="008A6F58"/>
    <w:rsid w:val="008A6FC7"/>
    <w:rsid w:val="008A7308"/>
    <w:rsid w:val="008A7381"/>
    <w:rsid w:val="008A73BA"/>
    <w:rsid w:val="008A73ED"/>
    <w:rsid w:val="008B08A2"/>
    <w:rsid w:val="008B0B24"/>
    <w:rsid w:val="008B0C87"/>
    <w:rsid w:val="008B0FF0"/>
    <w:rsid w:val="008B118F"/>
    <w:rsid w:val="008B147A"/>
    <w:rsid w:val="008B1BC2"/>
    <w:rsid w:val="008B2990"/>
    <w:rsid w:val="008B2A10"/>
    <w:rsid w:val="008B2FE0"/>
    <w:rsid w:val="008B36B7"/>
    <w:rsid w:val="008B4AC5"/>
    <w:rsid w:val="008B62CB"/>
    <w:rsid w:val="008B65DF"/>
    <w:rsid w:val="008B68F3"/>
    <w:rsid w:val="008B7535"/>
    <w:rsid w:val="008B77ED"/>
    <w:rsid w:val="008C0376"/>
    <w:rsid w:val="008C05D8"/>
    <w:rsid w:val="008C0A92"/>
    <w:rsid w:val="008C0B36"/>
    <w:rsid w:val="008C0BAB"/>
    <w:rsid w:val="008C0BF3"/>
    <w:rsid w:val="008C1BD9"/>
    <w:rsid w:val="008C200F"/>
    <w:rsid w:val="008C24ED"/>
    <w:rsid w:val="008C2801"/>
    <w:rsid w:val="008C2C84"/>
    <w:rsid w:val="008C2D5A"/>
    <w:rsid w:val="008C321D"/>
    <w:rsid w:val="008C3259"/>
    <w:rsid w:val="008C4413"/>
    <w:rsid w:val="008C49F1"/>
    <w:rsid w:val="008C4E49"/>
    <w:rsid w:val="008C4F3D"/>
    <w:rsid w:val="008C5079"/>
    <w:rsid w:val="008C51C0"/>
    <w:rsid w:val="008C5230"/>
    <w:rsid w:val="008C52C4"/>
    <w:rsid w:val="008C6468"/>
    <w:rsid w:val="008C6481"/>
    <w:rsid w:val="008C65F6"/>
    <w:rsid w:val="008C69F3"/>
    <w:rsid w:val="008C757A"/>
    <w:rsid w:val="008D07FD"/>
    <w:rsid w:val="008D0A8A"/>
    <w:rsid w:val="008D1E44"/>
    <w:rsid w:val="008D1E9D"/>
    <w:rsid w:val="008D2082"/>
    <w:rsid w:val="008D20E6"/>
    <w:rsid w:val="008D2382"/>
    <w:rsid w:val="008D271D"/>
    <w:rsid w:val="008D2B88"/>
    <w:rsid w:val="008D2D62"/>
    <w:rsid w:val="008D3771"/>
    <w:rsid w:val="008D43BA"/>
    <w:rsid w:val="008D43FA"/>
    <w:rsid w:val="008D4658"/>
    <w:rsid w:val="008D4B4A"/>
    <w:rsid w:val="008D4E2B"/>
    <w:rsid w:val="008D4F19"/>
    <w:rsid w:val="008D5206"/>
    <w:rsid w:val="008D521D"/>
    <w:rsid w:val="008D5803"/>
    <w:rsid w:val="008D5B4A"/>
    <w:rsid w:val="008D5B6A"/>
    <w:rsid w:val="008D5F11"/>
    <w:rsid w:val="008D60F7"/>
    <w:rsid w:val="008D6196"/>
    <w:rsid w:val="008D6421"/>
    <w:rsid w:val="008D6F5E"/>
    <w:rsid w:val="008D6F62"/>
    <w:rsid w:val="008D722A"/>
    <w:rsid w:val="008D7847"/>
    <w:rsid w:val="008D7A50"/>
    <w:rsid w:val="008E0739"/>
    <w:rsid w:val="008E0811"/>
    <w:rsid w:val="008E090F"/>
    <w:rsid w:val="008E0EEB"/>
    <w:rsid w:val="008E1E9E"/>
    <w:rsid w:val="008E2070"/>
    <w:rsid w:val="008E214A"/>
    <w:rsid w:val="008E24FE"/>
    <w:rsid w:val="008E2665"/>
    <w:rsid w:val="008E2EDF"/>
    <w:rsid w:val="008E3428"/>
    <w:rsid w:val="008E385E"/>
    <w:rsid w:val="008E3DCE"/>
    <w:rsid w:val="008E3F81"/>
    <w:rsid w:val="008E3FD5"/>
    <w:rsid w:val="008E4513"/>
    <w:rsid w:val="008E462A"/>
    <w:rsid w:val="008E4D8E"/>
    <w:rsid w:val="008E5123"/>
    <w:rsid w:val="008E5B68"/>
    <w:rsid w:val="008E5C06"/>
    <w:rsid w:val="008E61E9"/>
    <w:rsid w:val="008E70D0"/>
    <w:rsid w:val="008E7679"/>
    <w:rsid w:val="008F0077"/>
    <w:rsid w:val="008F0519"/>
    <w:rsid w:val="008F0653"/>
    <w:rsid w:val="008F06F5"/>
    <w:rsid w:val="008F081B"/>
    <w:rsid w:val="008F0924"/>
    <w:rsid w:val="008F096B"/>
    <w:rsid w:val="008F098A"/>
    <w:rsid w:val="008F0E5A"/>
    <w:rsid w:val="008F14D5"/>
    <w:rsid w:val="008F1AFF"/>
    <w:rsid w:val="008F1DF2"/>
    <w:rsid w:val="008F1FE2"/>
    <w:rsid w:val="008F27F4"/>
    <w:rsid w:val="008F2AF1"/>
    <w:rsid w:val="008F2D3A"/>
    <w:rsid w:val="008F2E8F"/>
    <w:rsid w:val="008F2FB0"/>
    <w:rsid w:val="008F2FF4"/>
    <w:rsid w:val="008F3234"/>
    <w:rsid w:val="008F49BA"/>
    <w:rsid w:val="008F5012"/>
    <w:rsid w:val="008F50D9"/>
    <w:rsid w:val="008F5A61"/>
    <w:rsid w:val="008F6316"/>
    <w:rsid w:val="008F638E"/>
    <w:rsid w:val="008F6480"/>
    <w:rsid w:val="008F687C"/>
    <w:rsid w:val="008F6993"/>
    <w:rsid w:val="008F6CAB"/>
    <w:rsid w:val="008F6E19"/>
    <w:rsid w:val="008F6E6A"/>
    <w:rsid w:val="008F70DB"/>
    <w:rsid w:val="008F7C80"/>
    <w:rsid w:val="008F7DCF"/>
    <w:rsid w:val="0090107F"/>
    <w:rsid w:val="009011B9"/>
    <w:rsid w:val="00901400"/>
    <w:rsid w:val="0090141B"/>
    <w:rsid w:val="00901A84"/>
    <w:rsid w:val="00901C9F"/>
    <w:rsid w:val="0090213D"/>
    <w:rsid w:val="009022BA"/>
    <w:rsid w:val="0090299E"/>
    <w:rsid w:val="009029B3"/>
    <w:rsid w:val="00902C43"/>
    <w:rsid w:val="0090323B"/>
    <w:rsid w:val="00903755"/>
    <w:rsid w:val="0090378B"/>
    <w:rsid w:val="0090394F"/>
    <w:rsid w:val="00903BB5"/>
    <w:rsid w:val="00904865"/>
    <w:rsid w:val="00904C48"/>
    <w:rsid w:val="0090540C"/>
    <w:rsid w:val="00905431"/>
    <w:rsid w:val="00905B08"/>
    <w:rsid w:val="0090663A"/>
    <w:rsid w:val="00906F70"/>
    <w:rsid w:val="009072B3"/>
    <w:rsid w:val="00907529"/>
    <w:rsid w:val="009100A1"/>
    <w:rsid w:val="009103DB"/>
    <w:rsid w:val="0091059D"/>
    <w:rsid w:val="00910682"/>
    <w:rsid w:val="0091076D"/>
    <w:rsid w:val="00910DB8"/>
    <w:rsid w:val="009113D4"/>
    <w:rsid w:val="00911422"/>
    <w:rsid w:val="00911616"/>
    <w:rsid w:val="00912725"/>
    <w:rsid w:val="009127C3"/>
    <w:rsid w:val="00912A05"/>
    <w:rsid w:val="00912B7F"/>
    <w:rsid w:val="00912DA0"/>
    <w:rsid w:val="00914227"/>
    <w:rsid w:val="00914E18"/>
    <w:rsid w:val="00914E24"/>
    <w:rsid w:val="00914E93"/>
    <w:rsid w:val="00914F5F"/>
    <w:rsid w:val="0091566F"/>
    <w:rsid w:val="00915819"/>
    <w:rsid w:val="00915EF3"/>
    <w:rsid w:val="009162C5"/>
    <w:rsid w:val="009166BD"/>
    <w:rsid w:val="00917083"/>
    <w:rsid w:val="0091777B"/>
    <w:rsid w:val="009177E7"/>
    <w:rsid w:val="00920119"/>
    <w:rsid w:val="00920432"/>
    <w:rsid w:val="009205FE"/>
    <w:rsid w:val="00920C3F"/>
    <w:rsid w:val="00921777"/>
    <w:rsid w:val="009218DA"/>
    <w:rsid w:val="00922774"/>
    <w:rsid w:val="00922848"/>
    <w:rsid w:val="00924129"/>
    <w:rsid w:val="009246B4"/>
    <w:rsid w:val="00924746"/>
    <w:rsid w:val="00924A1E"/>
    <w:rsid w:val="00924A43"/>
    <w:rsid w:val="00924CFA"/>
    <w:rsid w:val="009251A7"/>
    <w:rsid w:val="00925250"/>
    <w:rsid w:val="00925364"/>
    <w:rsid w:val="0092544E"/>
    <w:rsid w:val="00925545"/>
    <w:rsid w:val="00925C1A"/>
    <w:rsid w:val="00925E33"/>
    <w:rsid w:val="009266BE"/>
    <w:rsid w:val="00926B3E"/>
    <w:rsid w:val="00926EFF"/>
    <w:rsid w:val="009271A8"/>
    <w:rsid w:val="00927E53"/>
    <w:rsid w:val="0093052D"/>
    <w:rsid w:val="00930D29"/>
    <w:rsid w:val="0093119C"/>
    <w:rsid w:val="009314F9"/>
    <w:rsid w:val="0093178C"/>
    <w:rsid w:val="00931A97"/>
    <w:rsid w:val="00931BBC"/>
    <w:rsid w:val="009322E7"/>
    <w:rsid w:val="00932331"/>
    <w:rsid w:val="00932CCA"/>
    <w:rsid w:val="0093302B"/>
    <w:rsid w:val="009330BE"/>
    <w:rsid w:val="009334AE"/>
    <w:rsid w:val="00933ABA"/>
    <w:rsid w:val="00933BBA"/>
    <w:rsid w:val="00934311"/>
    <w:rsid w:val="009345BA"/>
    <w:rsid w:val="00934892"/>
    <w:rsid w:val="00935371"/>
    <w:rsid w:val="00935425"/>
    <w:rsid w:val="00935829"/>
    <w:rsid w:val="00935936"/>
    <w:rsid w:val="009364AC"/>
    <w:rsid w:val="009370EE"/>
    <w:rsid w:val="00937A3B"/>
    <w:rsid w:val="00940D5E"/>
    <w:rsid w:val="00941345"/>
    <w:rsid w:val="009419A3"/>
    <w:rsid w:val="00943630"/>
    <w:rsid w:val="0094379F"/>
    <w:rsid w:val="0094432F"/>
    <w:rsid w:val="00944AE5"/>
    <w:rsid w:val="00944DBD"/>
    <w:rsid w:val="00944EA4"/>
    <w:rsid w:val="00945120"/>
    <w:rsid w:val="009461AC"/>
    <w:rsid w:val="009502ED"/>
    <w:rsid w:val="009504C3"/>
    <w:rsid w:val="009504D7"/>
    <w:rsid w:val="0095068A"/>
    <w:rsid w:val="009511A8"/>
    <w:rsid w:val="00951346"/>
    <w:rsid w:val="009525B3"/>
    <w:rsid w:val="0095279A"/>
    <w:rsid w:val="0095294E"/>
    <w:rsid w:val="00952B76"/>
    <w:rsid w:val="00952D91"/>
    <w:rsid w:val="00952E5E"/>
    <w:rsid w:val="00952F1F"/>
    <w:rsid w:val="00953987"/>
    <w:rsid w:val="009539FF"/>
    <w:rsid w:val="00953A10"/>
    <w:rsid w:val="00953B79"/>
    <w:rsid w:val="009540DA"/>
    <w:rsid w:val="00954FB9"/>
    <w:rsid w:val="009552B6"/>
    <w:rsid w:val="0095541C"/>
    <w:rsid w:val="00955A09"/>
    <w:rsid w:val="00955ADE"/>
    <w:rsid w:val="00955AEA"/>
    <w:rsid w:val="00955D22"/>
    <w:rsid w:val="009561D8"/>
    <w:rsid w:val="00956442"/>
    <w:rsid w:val="00956454"/>
    <w:rsid w:val="00956F8C"/>
    <w:rsid w:val="009571B5"/>
    <w:rsid w:val="009579C7"/>
    <w:rsid w:val="00960EAD"/>
    <w:rsid w:val="0096146D"/>
    <w:rsid w:val="009615ED"/>
    <w:rsid w:val="00961847"/>
    <w:rsid w:val="009618E2"/>
    <w:rsid w:val="00961C1D"/>
    <w:rsid w:val="009620D5"/>
    <w:rsid w:val="00962567"/>
    <w:rsid w:val="00962BA6"/>
    <w:rsid w:val="00962D61"/>
    <w:rsid w:val="00963A6E"/>
    <w:rsid w:val="0096479B"/>
    <w:rsid w:val="00964958"/>
    <w:rsid w:val="00964E43"/>
    <w:rsid w:val="009658A1"/>
    <w:rsid w:val="0096590F"/>
    <w:rsid w:val="00965DE9"/>
    <w:rsid w:val="009667F0"/>
    <w:rsid w:val="00966B52"/>
    <w:rsid w:val="009676DD"/>
    <w:rsid w:val="0096778B"/>
    <w:rsid w:val="00967D53"/>
    <w:rsid w:val="00967E6B"/>
    <w:rsid w:val="0096DEA0"/>
    <w:rsid w:val="0097005A"/>
    <w:rsid w:val="009715B9"/>
    <w:rsid w:val="0097193D"/>
    <w:rsid w:val="0097214A"/>
    <w:rsid w:val="00972DF7"/>
    <w:rsid w:val="00972E01"/>
    <w:rsid w:val="00972E98"/>
    <w:rsid w:val="009730F5"/>
    <w:rsid w:val="00973A78"/>
    <w:rsid w:val="00973CF7"/>
    <w:rsid w:val="00973E15"/>
    <w:rsid w:val="009746B1"/>
    <w:rsid w:val="009747F3"/>
    <w:rsid w:val="00974D15"/>
    <w:rsid w:val="009755A2"/>
    <w:rsid w:val="0097590F"/>
    <w:rsid w:val="00975AA3"/>
    <w:rsid w:val="00975F7F"/>
    <w:rsid w:val="00976464"/>
    <w:rsid w:val="009766E6"/>
    <w:rsid w:val="009767A2"/>
    <w:rsid w:val="00976DED"/>
    <w:rsid w:val="00977346"/>
    <w:rsid w:val="00980974"/>
    <w:rsid w:val="0098097B"/>
    <w:rsid w:val="00980B94"/>
    <w:rsid w:val="00980E7A"/>
    <w:rsid w:val="00982203"/>
    <w:rsid w:val="009823A3"/>
    <w:rsid w:val="00982648"/>
    <w:rsid w:val="00982A2C"/>
    <w:rsid w:val="00982CA4"/>
    <w:rsid w:val="0098313D"/>
    <w:rsid w:val="0098433A"/>
    <w:rsid w:val="0098441C"/>
    <w:rsid w:val="009844D3"/>
    <w:rsid w:val="00984541"/>
    <w:rsid w:val="00984A7E"/>
    <w:rsid w:val="00984ED5"/>
    <w:rsid w:val="00985760"/>
    <w:rsid w:val="00985878"/>
    <w:rsid w:val="00985C74"/>
    <w:rsid w:val="00985F9E"/>
    <w:rsid w:val="0098622A"/>
    <w:rsid w:val="00986310"/>
    <w:rsid w:val="009869B6"/>
    <w:rsid w:val="00986BBB"/>
    <w:rsid w:val="00986CCF"/>
    <w:rsid w:val="00987F7A"/>
    <w:rsid w:val="00990348"/>
    <w:rsid w:val="00990479"/>
    <w:rsid w:val="009907F8"/>
    <w:rsid w:val="00990ADA"/>
    <w:rsid w:val="00991A07"/>
    <w:rsid w:val="00991DC6"/>
    <w:rsid w:val="009921A2"/>
    <w:rsid w:val="00992C3C"/>
    <w:rsid w:val="00992DC4"/>
    <w:rsid w:val="00992EE3"/>
    <w:rsid w:val="009937A8"/>
    <w:rsid w:val="00993BAC"/>
    <w:rsid w:val="00994578"/>
    <w:rsid w:val="00994EA9"/>
    <w:rsid w:val="00995571"/>
    <w:rsid w:val="00995717"/>
    <w:rsid w:val="00995B97"/>
    <w:rsid w:val="0099607C"/>
    <w:rsid w:val="009966AE"/>
    <w:rsid w:val="0099691E"/>
    <w:rsid w:val="00996CE2"/>
    <w:rsid w:val="0099782F"/>
    <w:rsid w:val="00997C6D"/>
    <w:rsid w:val="009A05D0"/>
    <w:rsid w:val="009A08B7"/>
    <w:rsid w:val="009A0991"/>
    <w:rsid w:val="009A0BAE"/>
    <w:rsid w:val="009A1AD4"/>
    <w:rsid w:val="009A1D5A"/>
    <w:rsid w:val="009A2039"/>
    <w:rsid w:val="009A2481"/>
    <w:rsid w:val="009A2D2A"/>
    <w:rsid w:val="009A3255"/>
    <w:rsid w:val="009A3324"/>
    <w:rsid w:val="009A35DA"/>
    <w:rsid w:val="009A35ED"/>
    <w:rsid w:val="009A4AB8"/>
    <w:rsid w:val="009A4F5A"/>
    <w:rsid w:val="009A56DA"/>
    <w:rsid w:val="009A5D01"/>
    <w:rsid w:val="009A629F"/>
    <w:rsid w:val="009A646D"/>
    <w:rsid w:val="009A7133"/>
    <w:rsid w:val="009A7285"/>
    <w:rsid w:val="009A7398"/>
    <w:rsid w:val="009A7B49"/>
    <w:rsid w:val="009B04E6"/>
    <w:rsid w:val="009B04F4"/>
    <w:rsid w:val="009B12A1"/>
    <w:rsid w:val="009B1351"/>
    <w:rsid w:val="009B17BC"/>
    <w:rsid w:val="009B1D1C"/>
    <w:rsid w:val="009B25D1"/>
    <w:rsid w:val="009B2AAF"/>
    <w:rsid w:val="009B2BB6"/>
    <w:rsid w:val="009B3714"/>
    <w:rsid w:val="009B3A74"/>
    <w:rsid w:val="009B3EE4"/>
    <w:rsid w:val="009B41D2"/>
    <w:rsid w:val="009B45BF"/>
    <w:rsid w:val="009B4ADB"/>
    <w:rsid w:val="009B4B99"/>
    <w:rsid w:val="009B5034"/>
    <w:rsid w:val="009B581C"/>
    <w:rsid w:val="009B5F1E"/>
    <w:rsid w:val="009B5FE7"/>
    <w:rsid w:val="009B647B"/>
    <w:rsid w:val="009B70D7"/>
    <w:rsid w:val="009B776F"/>
    <w:rsid w:val="009B791B"/>
    <w:rsid w:val="009B7943"/>
    <w:rsid w:val="009B7D7C"/>
    <w:rsid w:val="009C097E"/>
    <w:rsid w:val="009C12C1"/>
    <w:rsid w:val="009C1646"/>
    <w:rsid w:val="009C183B"/>
    <w:rsid w:val="009C1D00"/>
    <w:rsid w:val="009C1EE2"/>
    <w:rsid w:val="009C2A52"/>
    <w:rsid w:val="009C3053"/>
    <w:rsid w:val="009C3202"/>
    <w:rsid w:val="009C3280"/>
    <w:rsid w:val="009C3298"/>
    <w:rsid w:val="009C358C"/>
    <w:rsid w:val="009C4043"/>
    <w:rsid w:val="009C4821"/>
    <w:rsid w:val="009C4844"/>
    <w:rsid w:val="009C4922"/>
    <w:rsid w:val="009C5082"/>
    <w:rsid w:val="009C5D59"/>
    <w:rsid w:val="009C60F6"/>
    <w:rsid w:val="009C66B0"/>
    <w:rsid w:val="009C71BF"/>
    <w:rsid w:val="009C7426"/>
    <w:rsid w:val="009C7B61"/>
    <w:rsid w:val="009C7D3B"/>
    <w:rsid w:val="009D01B3"/>
    <w:rsid w:val="009D168E"/>
    <w:rsid w:val="009D1D6E"/>
    <w:rsid w:val="009D2007"/>
    <w:rsid w:val="009D2687"/>
    <w:rsid w:val="009D2CF1"/>
    <w:rsid w:val="009D2FE3"/>
    <w:rsid w:val="009D33EC"/>
    <w:rsid w:val="009D37F6"/>
    <w:rsid w:val="009D38DB"/>
    <w:rsid w:val="009D3DDD"/>
    <w:rsid w:val="009D4067"/>
    <w:rsid w:val="009D40DB"/>
    <w:rsid w:val="009D43FE"/>
    <w:rsid w:val="009D469A"/>
    <w:rsid w:val="009D5A1B"/>
    <w:rsid w:val="009D5A9E"/>
    <w:rsid w:val="009D651F"/>
    <w:rsid w:val="009D6A4F"/>
    <w:rsid w:val="009D701C"/>
    <w:rsid w:val="009D779E"/>
    <w:rsid w:val="009D7A6E"/>
    <w:rsid w:val="009D7B85"/>
    <w:rsid w:val="009E083A"/>
    <w:rsid w:val="009E08C9"/>
    <w:rsid w:val="009E0933"/>
    <w:rsid w:val="009E0A4C"/>
    <w:rsid w:val="009E140C"/>
    <w:rsid w:val="009E1B12"/>
    <w:rsid w:val="009E1F76"/>
    <w:rsid w:val="009E2268"/>
    <w:rsid w:val="009E2774"/>
    <w:rsid w:val="009E28C2"/>
    <w:rsid w:val="009E2B49"/>
    <w:rsid w:val="009E31A6"/>
    <w:rsid w:val="009E34F5"/>
    <w:rsid w:val="009E3506"/>
    <w:rsid w:val="009E350E"/>
    <w:rsid w:val="009E382A"/>
    <w:rsid w:val="009E38E4"/>
    <w:rsid w:val="009E3D24"/>
    <w:rsid w:val="009E3DA5"/>
    <w:rsid w:val="009E416C"/>
    <w:rsid w:val="009E4AA8"/>
    <w:rsid w:val="009E4AED"/>
    <w:rsid w:val="009E4F76"/>
    <w:rsid w:val="009E5464"/>
    <w:rsid w:val="009E73CE"/>
    <w:rsid w:val="009E7EFE"/>
    <w:rsid w:val="009E7FA9"/>
    <w:rsid w:val="009F0674"/>
    <w:rsid w:val="009F0CCC"/>
    <w:rsid w:val="009F10F2"/>
    <w:rsid w:val="009F1291"/>
    <w:rsid w:val="009F161A"/>
    <w:rsid w:val="009F1707"/>
    <w:rsid w:val="009F1D43"/>
    <w:rsid w:val="009F27E9"/>
    <w:rsid w:val="009F33D7"/>
    <w:rsid w:val="009F38F5"/>
    <w:rsid w:val="009F3A24"/>
    <w:rsid w:val="009F3B45"/>
    <w:rsid w:val="009F3C73"/>
    <w:rsid w:val="009F3CC1"/>
    <w:rsid w:val="009F426E"/>
    <w:rsid w:val="009F42F2"/>
    <w:rsid w:val="009F47DF"/>
    <w:rsid w:val="009F4ACA"/>
    <w:rsid w:val="009F4F34"/>
    <w:rsid w:val="009F57DB"/>
    <w:rsid w:val="009F58A9"/>
    <w:rsid w:val="009F59FA"/>
    <w:rsid w:val="009F6996"/>
    <w:rsid w:val="009F6ACB"/>
    <w:rsid w:val="009F6D30"/>
    <w:rsid w:val="009F7051"/>
    <w:rsid w:val="009F7242"/>
    <w:rsid w:val="009F73A1"/>
    <w:rsid w:val="00A0017B"/>
    <w:rsid w:val="00A006A9"/>
    <w:rsid w:val="00A007A3"/>
    <w:rsid w:val="00A00929"/>
    <w:rsid w:val="00A009D4"/>
    <w:rsid w:val="00A01805"/>
    <w:rsid w:val="00A01982"/>
    <w:rsid w:val="00A01BF5"/>
    <w:rsid w:val="00A022B3"/>
    <w:rsid w:val="00A025FD"/>
    <w:rsid w:val="00A02942"/>
    <w:rsid w:val="00A02AB7"/>
    <w:rsid w:val="00A02E68"/>
    <w:rsid w:val="00A02EFA"/>
    <w:rsid w:val="00A03070"/>
    <w:rsid w:val="00A03616"/>
    <w:rsid w:val="00A03B13"/>
    <w:rsid w:val="00A03B31"/>
    <w:rsid w:val="00A05DCF"/>
    <w:rsid w:val="00A0663D"/>
    <w:rsid w:val="00A066B3"/>
    <w:rsid w:val="00A0697F"/>
    <w:rsid w:val="00A06C5C"/>
    <w:rsid w:val="00A06DB8"/>
    <w:rsid w:val="00A072E4"/>
    <w:rsid w:val="00A07A3D"/>
    <w:rsid w:val="00A10500"/>
    <w:rsid w:val="00A1052A"/>
    <w:rsid w:val="00A10634"/>
    <w:rsid w:val="00A10960"/>
    <w:rsid w:val="00A10BEB"/>
    <w:rsid w:val="00A10EAF"/>
    <w:rsid w:val="00A112E0"/>
    <w:rsid w:val="00A1161E"/>
    <w:rsid w:val="00A1197A"/>
    <w:rsid w:val="00A11CE8"/>
    <w:rsid w:val="00A11CEE"/>
    <w:rsid w:val="00A12620"/>
    <w:rsid w:val="00A129FD"/>
    <w:rsid w:val="00A1360B"/>
    <w:rsid w:val="00A136CB"/>
    <w:rsid w:val="00A140B9"/>
    <w:rsid w:val="00A1480A"/>
    <w:rsid w:val="00A148FF"/>
    <w:rsid w:val="00A14B9F"/>
    <w:rsid w:val="00A14E30"/>
    <w:rsid w:val="00A14F4E"/>
    <w:rsid w:val="00A157E1"/>
    <w:rsid w:val="00A15862"/>
    <w:rsid w:val="00A15A5E"/>
    <w:rsid w:val="00A15CA6"/>
    <w:rsid w:val="00A16259"/>
    <w:rsid w:val="00A171EB"/>
    <w:rsid w:val="00A20390"/>
    <w:rsid w:val="00A20488"/>
    <w:rsid w:val="00A207F6"/>
    <w:rsid w:val="00A20A30"/>
    <w:rsid w:val="00A2118F"/>
    <w:rsid w:val="00A211CE"/>
    <w:rsid w:val="00A21F07"/>
    <w:rsid w:val="00A2295B"/>
    <w:rsid w:val="00A22F62"/>
    <w:rsid w:val="00A2302D"/>
    <w:rsid w:val="00A2383A"/>
    <w:rsid w:val="00A23A2C"/>
    <w:rsid w:val="00A23F00"/>
    <w:rsid w:val="00A2417C"/>
    <w:rsid w:val="00A2435D"/>
    <w:rsid w:val="00A24783"/>
    <w:rsid w:val="00A26086"/>
    <w:rsid w:val="00A26376"/>
    <w:rsid w:val="00A2671F"/>
    <w:rsid w:val="00A267B9"/>
    <w:rsid w:val="00A268F2"/>
    <w:rsid w:val="00A26F4F"/>
    <w:rsid w:val="00A2707F"/>
    <w:rsid w:val="00A27F3E"/>
    <w:rsid w:val="00A315FB"/>
    <w:rsid w:val="00A32705"/>
    <w:rsid w:val="00A32C7D"/>
    <w:rsid w:val="00A33014"/>
    <w:rsid w:val="00A33414"/>
    <w:rsid w:val="00A338A3"/>
    <w:rsid w:val="00A33E5F"/>
    <w:rsid w:val="00A3432B"/>
    <w:rsid w:val="00A346C2"/>
    <w:rsid w:val="00A34CA6"/>
    <w:rsid w:val="00A3518E"/>
    <w:rsid w:val="00A365AB"/>
    <w:rsid w:val="00A36812"/>
    <w:rsid w:val="00A368E8"/>
    <w:rsid w:val="00A36C17"/>
    <w:rsid w:val="00A37424"/>
    <w:rsid w:val="00A374B3"/>
    <w:rsid w:val="00A3751C"/>
    <w:rsid w:val="00A4014A"/>
    <w:rsid w:val="00A405A2"/>
    <w:rsid w:val="00A40656"/>
    <w:rsid w:val="00A415BB"/>
    <w:rsid w:val="00A41634"/>
    <w:rsid w:val="00A416E8"/>
    <w:rsid w:val="00A41BC0"/>
    <w:rsid w:val="00A425FD"/>
    <w:rsid w:val="00A42772"/>
    <w:rsid w:val="00A42997"/>
    <w:rsid w:val="00A42FF7"/>
    <w:rsid w:val="00A4347D"/>
    <w:rsid w:val="00A434FB"/>
    <w:rsid w:val="00A435C6"/>
    <w:rsid w:val="00A437F4"/>
    <w:rsid w:val="00A440C6"/>
    <w:rsid w:val="00A444AF"/>
    <w:rsid w:val="00A449A1"/>
    <w:rsid w:val="00A44BC1"/>
    <w:rsid w:val="00A44D52"/>
    <w:rsid w:val="00A45018"/>
    <w:rsid w:val="00A4598B"/>
    <w:rsid w:val="00A45B66"/>
    <w:rsid w:val="00A45D2F"/>
    <w:rsid w:val="00A45FD7"/>
    <w:rsid w:val="00A46004"/>
    <w:rsid w:val="00A461F2"/>
    <w:rsid w:val="00A464D3"/>
    <w:rsid w:val="00A465F8"/>
    <w:rsid w:val="00A46A28"/>
    <w:rsid w:val="00A46A2F"/>
    <w:rsid w:val="00A46C05"/>
    <w:rsid w:val="00A46E2C"/>
    <w:rsid w:val="00A47009"/>
    <w:rsid w:val="00A4702E"/>
    <w:rsid w:val="00A476DD"/>
    <w:rsid w:val="00A503E4"/>
    <w:rsid w:val="00A50654"/>
    <w:rsid w:val="00A50B6A"/>
    <w:rsid w:val="00A50EB0"/>
    <w:rsid w:val="00A51662"/>
    <w:rsid w:val="00A52132"/>
    <w:rsid w:val="00A531EB"/>
    <w:rsid w:val="00A53420"/>
    <w:rsid w:val="00A53543"/>
    <w:rsid w:val="00A54040"/>
    <w:rsid w:val="00A54503"/>
    <w:rsid w:val="00A54C32"/>
    <w:rsid w:val="00A5584F"/>
    <w:rsid w:val="00A56131"/>
    <w:rsid w:val="00A569B9"/>
    <w:rsid w:val="00A57872"/>
    <w:rsid w:val="00A578E4"/>
    <w:rsid w:val="00A57B65"/>
    <w:rsid w:val="00A57E29"/>
    <w:rsid w:val="00A57E53"/>
    <w:rsid w:val="00A60362"/>
    <w:rsid w:val="00A6045F"/>
    <w:rsid w:val="00A60B41"/>
    <w:rsid w:val="00A61014"/>
    <w:rsid w:val="00A613B5"/>
    <w:rsid w:val="00A61420"/>
    <w:rsid w:val="00A615C3"/>
    <w:rsid w:val="00A61C4C"/>
    <w:rsid w:val="00A61DFA"/>
    <w:rsid w:val="00A61E2D"/>
    <w:rsid w:val="00A625EF"/>
    <w:rsid w:val="00A63073"/>
    <w:rsid w:val="00A6344F"/>
    <w:rsid w:val="00A63E7A"/>
    <w:rsid w:val="00A63FD3"/>
    <w:rsid w:val="00A6429A"/>
    <w:rsid w:val="00A644FF"/>
    <w:rsid w:val="00A64771"/>
    <w:rsid w:val="00A647D0"/>
    <w:rsid w:val="00A64F65"/>
    <w:rsid w:val="00A6579E"/>
    <w:rsid w:val="00A65BCD"/>
    <w:rsid w:val="00A66069"/>
    <w:rsid w:val="00A66194"/>
    <w:rsid w:val="00A6725B"/>
    <w:rsid w:val="00A67387"/>
    <w:rsid w:val="00A67620"/>
    <w:rsid w:val="00A679DA"/>
    <w:rsid w:val="00A67A5D"/>
    <w:rsid w:val="00A7034B"/>
    <w:rsid w:val="00A706BD"/>
    <w:rsid w:val="00A70748"/>
    <w:rsid w:val="00A70960"/>
    <w:rsid w:val="00A70A0A"/>
    <w:rsid w:val="00A70A9A"/>
    <w:rsid w:val="00A70D18"/>
    <w:rsid w:val="00A71231"/>
    <w:rsid w:val="00A717A2"/>
    <w:rsid w:val="00A7285D"/>
    <w:rsid w:val="00A72C11"/>
    <w:rsid w:val="00A7385A"/>
    <w:rsid w:val="00A73E38"/>
    <w:rsid w:val="00A7417D"/>
    <w:rsid w:val="00A74809"/>
    <w:rsid w:val="00A74933"/>
    <w:rsid w:val="00A75426"/>
    <w:rsid w:val="00A756AD"/>
    <w:rsid w:val="00A75FD6"/>
    <w:rsid w:val="00A769A2"/>
    <w:rsid w:val="00A76D5A"/>
    <w:rsid w:val="00A773D4"/>
    <w:rsid w:val="00A77895"/>
    <w:rsid w:val="00A80366"/>
    <w:rsid w:val="00A806A3"/>
    <w:rsid w:val="00A808B3"/>
    <w:rsid w:val="00A80905"/>
    <w:rsid w:val="00A80B25"/>
    <w:rsid w:val="00A811D4"/>
    <w:rsid w:val="00A811DE"/>
    <w:rsid w:val="00A81463"/>
    <w:rsid w:val="00A81ACC"/>
    <w:rsid w:val="00A81F3B"/>
    <w:rsid w:val="00A821B3"/>
    <w:rsid w:val="00A82B65"/>
    <w:rsid w:val="00A83423"/>
    <w:rsid w:val="00A83CF2"/>
    <w:rsid w:val="00A84CF9"/>
    <w:rsid w:val="00A853EF"/>
    <w:rsid w:val="00A8544B"/>
    <w:rsid w:val="00A85594"/>
    <w:rsid w:val="00A8564C"/>
    <w:rsid w:val="00A85BDC"/>
    <w:rsid w:val="00A85E43"/>
    <w:rsid w:val="00A86482"/>
    <w:rsid w:val="00A86866"/>
    <w:rsid w:val="00A86A2A"/>
    <w:rsid w:val="00A8789A"/>
    <w:rsid w:val="00A904C3"/>
    <w:rsid w:val="00A91234"/>
    <w:rsid w:val="00A9161B"/>
    <w:rsid w:val="00A91F74"/>
    <w:rsid w:val="00A9201A"/>
    <w:rsid w:val="00A922AB"/>
    <w:rsid w:val="00A92753"/>
    <w:rsid w:val="00A92A64"/>
    <w:rsid w:val="00A92A90"/>
    <w:rsid w:val="00A92A93"/>
    <w:rsid w:val="00A92BC2"/>
    <w:rsid w:val="00A9301D"/>
    <w:rsid w:val="00A9383C"/>
    <w:rsid w:val="00A93D49"/>
    <w:rsid w:val="00A946FF"/>
    <w:rsid w:val="00A94820"/>
    <w:rsid w:val="00A94B22"/>
    <w:rsid w:val="00A94BAE"/>
    <w:rsid w:val="00A94F55"/>
    <w:rsid w:val="00A9521B"/>
    <w:rsid w:val="00A95358"/>
    <w:rsid w:val="00A95408"/>
    <w:rsid w:val="00A95503"/>
    <w:rsid w:val="00A95A6D"/>
    <w:rsid w:val="00A95E9C"/>
    <w:rsid w:val="00A9676D"/>
    <w:rsid w:val="00A96884"/>
    <w:rsid w:val="00A969E2"/>
    <w:rsid w:val="00A96B2D"/>
    <w:rsid w:val="00A96C56"/>
    <w:rsid w:val="00A974D2"/>
    <w:rsid w:val="00A97D39"/>
    <w:rsid w:val="00AA0410"/>
    <w:rsid w:val="00AA0EFB"/>
    <w:rsid w:val="00AA11BD"/>
    <w:rsid w:val="00AA1552"/>
    <w:rsid w:val="00AA15C2"/>
    <w:rsid w:val="00AA1E9F"/>
    <w:rsid w:val="00AA212C"/>
    <w:rsid w:val="00AA2474"/>
    <w:rsid w:val="00AA2510"/>
    <w:rsid w:val="00AA267C"/>
    <w:rsid w:val="00AA280C"/>
    <w:rsid w:val="00AA29BF"/>
    <w:rsid w:val="00AA2A9F"/>
    <w:rsid w:val="00AA3339"/>
    <w:rsid w:val="00AA4303"/>
    <w:rsid w:val="00AA438B"/>
    <w:rsid w:val="00AA455B"/>
    <w:rsid w:val="00AA4BFA"/>
    <w:rsid w:val="00AA5631"/>
    <w:rsid w:val="00AA5F45"/>
    <w:rsid w:val="00AA6260"/>
    <w:rsid w:val="00AA6A1C"/>
    <w:rsid w:val="00AA7524"/>
    <w:rsid w:val="00AA7A56"/>
    <w:rsid w:val="00AA7E11"/>
    <w:rsid w:val="00AB00AD"/>
    <w:rsid w:val="00AB01C9"/>
    <w:rsid w:val="00AB02CE"/>
    <w:rsid w:val="00AB0402"/>
    <w:rsid w:val="00AB0A66"/>
    <w:rsid w:val="00AB0E59"/>
    <w:rsid w:val="00AB20A4"/>
    <w:rsid w:val="00AB25F9"/>
    <w:rsid w:val="00AB2D76"/>
    <w:rsid w:val="00AB3A53"/>
    <w:rsid w:val="00AB3BE0"/>
    <w:rsid w:val="00AB4200"/>
    <w:rsid w:val="00AB4895"/>
    <w:rsid w:val="00AB5294"/>
    <w:rsid w:val="00AB5679"/>
    <w:rsid w:val="00AB56F4"/>
    <w:rsid w:val="00AB58D3"/>
    <w:rsid w:val="00AB59DA"/>
    <w:rsid w:val="00AB5FA9"/>
    <w:rsid w:val="00AB6451"/>
    <w:rsid w:val="00AB666E"/>
    <w:rsid w:val="00AB6711"/>
    <w:rsid w:val="00AB6952"/>
    <w:rsid w:val="00AB6A9E"/>
    <w:rsid w:val="00AB74DE"/>
    <w:rsid w:val="00AC021C"/>
    <w:rsid w:val="00AC023E"/>
    <w:rsid w:val="00AC02E0"/>
    <w:rsid w:val="00AC0DDD"/>
    <w:rsid w:val="00AC1217"/>
    <w:rsid w:val="00AC1338"/>
    <w:rsid w:val="00AC1585"/>
    <w:rsid w:val="00AC1B9D"/>
    <w:rsid w:val="00AC2A9E"/>
    <w:rsid w:val="00AC31A3"/>
    <w:rsid w:val="00AC36B6"/>
    <w:rsid w:val="00AC36FD"/>
    <w:rsid w:val="00AC3C13"/>
    <w:rsid w:val="00AC3C3F"/>
    <w:rsid w:val="00AC447C"/>
    <w:rsid w:val="00AC44BD"/>
    <w:rsid w:val="00AC4910"/>
    <w:rsid w:val="00AC4B07"/>
    <w:rsid w:val="00AC4B92"/>
    <w:rsid w:val="00AC4D46"/>
    <w:rsid w:val="00AC5042"/>
    <w:rsid w:val="00AC5748"/>
    <w:rsid w:val="00AC5C49"/>
    <w:rsid w:val="00AC6606"/>
    <w:rsid w:val="00AC6A87"/>
    <w:rsid w:val="00AC7668"/>
    <w:rsid w:val="00AC7A33"/>
    <w:rsid w:val="00AD03FA"/>
    <w:rsid w:val="00AD0827"/>
    <w:rsid w:val="00AD1188"/>
    <w:rsid w:val="00AD12EF"/>
    <w:rsid w:val="00AD1B0E"/>
    <w:rsid w:val="00AD1B89"/>
    <w:rsid w:val="00AD1EB3"/>
    <w:rsid w:val="00AD20F9"/>
    <w:rsid w:val="00AD23EE"/>
    <w:rsid w:val="00AD27CD"/>
    <w:rsid w:val="00AD2BBA"/>
    <w:rsid w:val="00AD30B0"/>
    <w:rsid w:val="00AD334D"/>
    <w:rsid w:val="00AD35C5"/>
    <w:rsid w:val="00AD3B6C"/>
    <w:rsid w:val="00AD47ED"/>
    <w:rsid w:val="00AD4D37"/>
    <w:rsid w:val="00AD4E27"/>
    <w:rsid w:val="00AD4F37"/>
    <w:rsid w:val="00AD52B2"/>
    <w:rsid w:val="00AD6255"/>
    <w:rsid w:val="00AD757B"/>
    <w:rsid w:val="00AD7838"/>
    <w:rsid w:val="00AD7BBC"/>
    <w:rsid w:val="00AD7E33"/>
    <w:rsid w:val="00AD7F9E"/>
    <w:rsid w:val="00AE06E6"/>
    <w:rsid w:val="00AE0CF3"/>
    <w:rsid w:val="00AE187B"/>
    <w:rsid w:val="00AE19AB"/>
    <w:rsid w:val="00AE1EC8"/>
    <w:rsid w:val="00AE2BA4"/>
    <w:rsid w:val="00AE2D22"/>
    <w:rsid w:val="00AE354D"/>
    <w:rsid w:val="00AE36D3"/>
    <w:rsid w:val="00AE474D"/>
    <w:rsid w:val="00AE5561"/>
    <w:rsid w:val="00AE5786"/>
    <w:rsid w:val="00AE598C"/>
    <w:rsid w:val="00AE5C78"/>
    <w:rsid w:val="00AE64EE"/>
    <w:rsid w:val="00AE66E2"/>
    <w:rsid w:val="00AE68F9"/>
    <w:rsid w:val="00AE725F"/>
    <w:rsid w:val="00AE7353"/>
    <w:rsid w:val="00AE7442"/>
    <w:rsid w:val="00AE79AB"/>
    <w:rsid w:val="00AF0C2C"/>
    <w:rsid w:val="00AF13BD"/>
    <w:rsid w:val="00AF22E0"/>
    <w:rsid w:val="00AF2912"/>
    <w:rsid w:val="00AF2F8D"/>
    <w:rsid w:val="00AF332F"/>
    <w:rsid w:val="00AF36E6"/>
    <w:rsid w:val="00AF3899"/>
    <w:rsid w:val="00AF3BFB"/>
    <w:rsid w:val="00AF3D65"/>
    <w:rsid w:val="00AF3D78"/>
    <w:rsid w:val="00AF3E4E"/>
    <w:rsid w:val="00AF4620"/>
    <w:rsid w:val="00AF482A"/>
    <w:rsid w:val="00AF4D13"/>
    <w:rsid w:val="00AF4DBA"/>
    <w:rsid w:val="00AF53BB"/>
    <w:rsid w:val="00AF558E"/>
    <w:rsid w:val="00AF58AC"/>
    <w:rsid w:val="00AF5AA3"/>
    <w:rsid w:val="00AF5C6C"/>
    <w:rsid w:val="00AF618B"/>
    <w:rsid w:val="00AF61B6"/>
    <w:rsid w:val="00AF6499"/>
    <w:rsid w:val="00AF69A8"/>
    <w:rsid w:val="00AF6AF0"/>
    <w:rsid w:val="00AF6B41"/>
    <w:rsid w:val="00AF6D1C"/>
    <w:rsid w:val="00AF6EFF"/>
    <w:rsid w:val="00AF7410"/>
    <w:rsid w:val="00AF7A14"/>
    <w:rsid w:val="00AF7B2E"/>
    <w:rsid w:val="00AF7F75"/>
    <w:rsid w:val="00B00661"/>
    <w:rsid w:val="00B006D8"/>
    <w:rsid w:val="00B01074"/>
    <w:rsid w:val="00B01467"/>
    <w:rsid w:val="00B01674"/>
    <w:rsid w:val="00B01CBB"/>
    <w:rsid w:val="00B01FCA"/>
    <w:rsid w:val="00B02096"/>
    <w:rsid w:val="00B02395"/>
    <w:rsid w:val="00B026EF"/>
    <w:rsid w:val="00B02E75"/>
    <w:rsid w:val="00B0443F"/>
    <w:rsid w:val="00B045FB"/>
    <w:rsid w:val="00B046CF"/>
    <w:rsid w:val="00B049EA"/>
    <w:rsid w:val="00B051F2"/>
    <w:rsid w:val="00B0692B"/>
    <w:rsid w:val="00B06BEE"/>
    <w:rsid w:val="00B06C61"/>
    <w:rsid w:val="00B06EC4"/>
    <w:rsid w:val="00B070B3"/>
    <w:rsid w:val="00B0716C"/>
    <w:rsid w:val="00B09ABC"/>
    <w:rsid w:val="00B10297"/>
    <w:rsid w:val="00B1043C"/>
    <w:rsid w:val="00B10C17"/>
    <w:rsid w:val="00B10C8A"/>
    <w:rsid w:val="00B1125C"/>
    <w:rsid w:val="00B11A84"/>
    <w:rsid w:val="00B11D94"/>
    <w:rsid w:val="00B121B5"/>
    <w:rsid w:val="00B1312E"/>
    <w:rsid w:val="00B133F2"/>
    <w:rsid w:val="00B13813"/>
    <w:rsid w:val="00B139B6"/>
    <w:rsid w:val="00B13E55"/>
    <w:rsid w:val="00B1416F"/>
    <w:rsid w:val="00B14240"/>
    <w:rsid w:val="00B14723"/>
    <w:rsid w:val="00B14813"/>
    <w:rsid w:val="00B149A7"/>
    <w:rsid w:val="00B14BEA"/>
    <w:rsid w:val="00B153A8"/>
    <w:rsid w:val="00B15874"/>
    <w:rsid w:val="00B16012"/>
    <w:rsid w:val="00B163E8"/>
    <w:rsid w:val="00B16579"/>
    <w:rsid w:val="00B16B99"/>
    <w:rsid w:val="00B16C3E"/>
    <w:rsid w:val="00B17616"/>
    <w:rsid w:val="00B17828"/>
    <w:rsid w:val="00B2010D"/>
    <w:rsid w:val="00B20373"/>
    <w:rsid w:val="00B2059D"/>
    <w:rsid w:val="00B20811"/>
    <w:rsid w:val="00B20A66"/>
    <w:rsid w:val="00B20AB5"/>
    <w:rsid w:val="00B20F52"/>
    <w:rsid w:val="00B21099"/>
    <w:rsid w:val="00B222D5"/>
    <w:rsid w:val="00B228FC"/>
    <w:rsid w:val="00B22FBF"/>
    <w:rsid w:val="00B234C7"/>
    <w:rsid w:val="00B236F6"/>
    <w:rsid w:val="00B23BEE"/>
    <w:rsid w:val="00B24651"/>
    <w:rsid w:val="00B246E0"/>
    <w:rsid w:val="00B249A7"/>
    <w:rsid w:val="00B24B5E"/>
    <w:rsid w:val="00B24E63"/>
    <w:rsid w:val="00B253D4"/>
    <w:rsid w:val="00B2547F"/>
    <w:rsid w:val="00B25710"/>
    <w:rsid w:val="00B26156"/>
    <w:rsid w:val="00B26168"/>
    <w:rsid w:val="00B26447"/>
    <w:rsid w:val="00B273CF"/>
    <w:rsid w:val="00B27B74"/>
    <w:rsid w:val="00B27B81"/>
    <w:rsid w:val="00B27C1D"/>
    <w:rsid w:val="00B3002B"/>
    <w:rsid w:val="00B30088"/>
    <w:rsid w:val="00B30BA2"/>
    <w:rsid w:val="00B30D1D"/>
    <w:rsid w:val="00B30F89"/>
    <w:rsid w:val="00B310E3"/>
    <w:rsid w:val="00B313D3"/>
    <w:rsid w:val="00B3169D"/>
    <w:rsid w:val="00B3184E"/>
    <w:rsid w:val="00B3227E"/>
    <w:rsid w:val="00B32C70"/>
    <w:rsid w:val="00B33324"/>
    <w:rsid w:val="00B33442"/>
    <w:rsid w:val="00B33673"/>
    <w:rsid w:val="00B33F0B"/>
    <w:rsid w:val="00B341D9"/>
    <w:rsid w:val="00B34B72"/>
    <w:rsid w:val="00B34B93"/>
    <w:rsid w:val="00B34BFC"/>
    <w:rsid w:val="00B3605E"/>
    <w:rsid w:val="00B363A0"/>
    <w:rsid w:val="00B3679E"/>
    <w:rsid w:val="00B36A4B"/>
    <w:rsid w:val="00B36CDE"/>
    <w:rsid w:val="00B36E3B"/>
    <w:rsid w:val="00B37098"/>
    <w:rsid w:val="00B3745C"/>
    <w:rsid w:val="00B37EA4"/>
    <w:rsid w:val="00B40576"/>
    <w:rsid w:val="00B41902"/>
    <w:rsid w:val="00B419EB"/>
    <w:rsid w:val="00B4236F"/>
    <w:rsid w:val="00B42530"/>
    <w:rsid w:val="00B42564"/>
    <w:rsid w:val="00B42A71"/>
    <w:rsid w:val="00B42EF5"/>
    <w:rsid w:val="00B433F2"/>
    <w:rsid w:val="00B43C40"/>
    <w:rsid w:val="00B4444A"/>
    <w:rsid w:val="00B44B8E"/>
    <w:rsid w:val="00B45C23"/>
    <w:rsid w:val="00B45C51"/>
    <w:rsid w:val="00B46168"/>
    <w:rsid w:val="00B46340"/>
    <w:rsid w:val="00B46884"/>
    <w:rsid w:val="00B46909"/>
    <w:rsid w:val="00B46BD6"/>
    <w:rsid w:val="00B46F95"/>
    <w:rsid w:val="00B472E1"/>
    <w:rsid w:val="00B477F7"/>
    <w:rsid w:val="00B47B23"/>
    <w:rsid w:val="00B50505"/>
    <w:rsid w:val="00B509C3"/>
    <w:rsid w:val="00B50BA1"/>
    <w:rsid w:val="00B50FF5"/>
    <w:rsid w:val="00B513C6"/>
    <w:rsid w:val="00B516E0"/>
    <w:rsid w:val="00B51881"/>
    <w:rsid w:val="00B51EDE"/>
    <w:rsid w:val="00B5317A"/>
    <w:rsid w:val="00B533D4"/>
    <w:rsid w:val="00B538EA"/>
    <w:rsid w:val="00B54C2C"/>
    <w:rsid w:val="00B54D6A"/>
    <w:rsid w:val="00B55780"/>
    <w:rsid w:val="00B56559"/>
    <w:rsid w:val="00B56592"/>
    <w:rsid w:val="00B56E2A"/>
    <w:rsid w:val="00B570B0"/>
    <w:rsid w:val="00B5712D"/>
    <w:rsid w:val="00B578B0"/>
    <w:rsid w:val="00B5799E"/>
    <w:rsid w:val="00B57A92"/>
    <w:rsid w:val="00B60152"/>
    <w:rsid w:val="00B605A4"/>
    <w:rsid w:val="00B60BC9"/>
    <w:rsid w:val="00B60EE7"/>
    <w:rsid w:val="00B612C2"/>
    <w:rsid w:val="00B617E4"/>
    <w:rsid w:val="00B61C42"/>
    <w:rsid w:val="00B61E4B"/>
    <w:rsid w:val="00B62341"/>
    <w:rsid w:val="00B62CED"/>
    <w:rsid w:val="00B633EC"/>
    <w:rsid w:val="00B64077"/>
    <w:rsid w:val="00B64972"/>
    <w:rsid w:val="00B64A93"/>
    <w:rsid w:val="00B64AE4"/>
    <w:rsid w:val="00B64D76"/>
    <w:rsid w:val="00B6513F"/>
    <w:rsid w:val="00B65B20"/>
    <w:rsid w:val="00B65B44"/>
    <w:rsid w:val="00B65EBF"/>
    <w:rsid w:val="00B66282"/>
    <w:rsid w:val="00B66524"/>
    <w:rsid w:val="00B66ECF"/>
    <w:rsid w:val="00B66FD4"/>
    <w:rsid w:val="00B6700C"/>
    <w:rsid w:val="00B70123"/>
    <w:rsid w:val="00B70512"/>
    <w:rsid w:val="00B7072F"/>
    <w:rsid w:val="00B70B85"/>
    <w:rsid w:val="00B710BA"/>
    <w:rsid w:val="00B71308"/>
    <w:rsid w:val="00B71D25"/>
    <w:rsid w:val="00B71E8F"/>
    <w:rsid w:val="00B72651"/>
    <w:rsid w:val="00B72B83"/>
    <w:rsid w:val="00B73212"/>
    <w:rsid w:val="00B7331D"/>
    <w:rsid w:val="00B73A10"/>
    <w:rsid w:val="00B741D4"/>
    <w:rsid w:val="00B741FE"/>
    <w:rsid w:val="00B742DC"/>
    <w:rsid w:val="00B7472F"/>
    <w:rsid w:val="00B7656F"/>
    <w:rsid w:val="00B76576"/>
    <w:rsid w:val="00B76EDC"/>
    <w:rsid w:val="00B778B6"/>
    <w:rsid w:val="00B779F4"/>
    <w:rsid w:val="00B77FCF"/>
    <w:rsid w:val="00B806C1"/>
    <w:rsid w:val="00B807A9"/>
    <w:rsid w:val="00B8090E"/>
    <w:rsid w:val="00B80ADB"/>
    <w:rsid w:val="00B80E78"/>
    <w:rsid w:val="00B80E86"/>
    <w:rsid w:val="00B81098"/>
    <w:rsid w:val="00B810E4"/>
    <w:rsid w:val="00B814B4"/>
    <w:rsid w:val="00B81998"/>
    <w:rsid w:val="00B82219"/>
    <w:rsid w:val="00B82A43"/>
    <w:rsid w:val="00B82A72"/>
    <w:rsid w:val="00B8375B"/>
    <w:rsid w:val="00B83E57"/>
    <w:rsid w:val="00B83EA9"/>
    <w:rsid w:val="00B84087"/>
    <w:rsid w:val="00B84628"/>
    <w:rsid w:val="00B84670"/>
    <w:rsid w:val="00B84D34"/>
    <w:rsid w:val="00B8577A"/>
    <w:rsid w:val="00B85B16"/>
    <w:rsid w:val="00B86C29"/>
    <w:rsid w:val="00B86D76"/>
    <w:rsid w:val="00B870F7"/>
    <w:rsid w:val="00B87A78"/>
    <w:rsid w:val="00B87BE3"/>
    <w:rsid w:val="00B901D5"/>
    <w:rsid w:val="00B90ECD"/>
    <w:rsid w:val="00B9106D"/>
    <w:rsid w:val="00B91127"/>
    <w:rsid w:val="00B9122E"/>
    <w:rsid w:val="00B9174B"/>
    <w:rsid w:val="00B91A2B"/>
    <w:rsid w:val="00B949CD"/>
    <w:rsid w:val="00B95416"/>
    <w:rsid w:val="00B964EA"/>
    <w:rsid w:val="00B96DC4"/>
    <w:rsid w:val="00B977D4"/>
    <w:rsid w:val="00BA00E0"/>
    <w:rsid w:val="00BA05DC"/>
    <w:rsid w:val="00BA0BA3"/>
    <w:rsid w:val="00BA15E8"/>
    <w:rsid w:val="00BA1F98"/>
    <w:rsid w:val="00BA30A5"/>
    <w:rsid w:val="00BA315E"/>
    <w:rsid w:val="00BA3E59"/>
    <w:rsid w:val="00BA3FFE"/>
    <w:rsid w:val="00BA40A4"/>
    <w:rsid w:val="00BA4648"/>
    <w:rsid w:val="00BA4997"/>
    <w:rsid w:val="00BA4A89"/>
    <w:rsid w:val="00BA501A"/>
    <w:rsid w:val="00BA5052"/>
    <w:rsid w:val="00BA56D9"/>
    <w:rsid w:val="00BA5AF1"/>
    <w:rsid w:val="00BA5B5E"/>
    <w:rsid w:val="00BA6770"/>
    <w:rsid w:val="00BA72F5"/>
    <w:rsid w:val="00BA7507"/>
    <w:rsid w:val="00BA7515"/>
    <w:rsid w:val="00BA7BF1"/>
    <w:rsid w:val="00BB04F5"/>
    <w:rsid w:val="00BB0B9A"/>
    <w:rsid w:val="00BB0BA2"/>
    <w:rsid w:val="00BB0F18"/>
    <w:rsid w:val="00BB13FA"/>
    <w:rsid w:val="00BB1BDE"/>
    <w:rsid w:val="00BB23A5"/>
    <w:rsid w:val="00BB23F5"/>
    <w:rsid w:val="00BB383D"/>
    <w:rsid w:val="00BB3902"/>
    <w:rsid w:val="00BB3CE2"/>
    <w:rsid w:val="00BB481E"/>
    <w:rsid w:val="00BB4896"/>
    <w:rsid w:val="00BB4F8B"/>
    <w:rsid w:val="00BB4FD8"/>
    <w:rsid w:val="00BB5366"/>
    <w:rsid w:val="00BB5434"/>
    <w:rsid w:val="00BB5CAC"/>
    <w:rsid w:val="00BB673D"/>
    <w:rsid w:val="00BB6A68"/>
    <w:rsid w:val="00BB6F64"/>
    <w:rsid w:val="00BB711F"/>
    <w:rsid w:val="00BB7232"/>
    <w:rsid w:val="00BB7E1E"/>
    <w:rsid w:val="00BB7F2A"/>
    <w:rsid w:val="00BB7F6D"/>
    <w:rsid w:val="00BC0D32"/>
    <w:rsid w:val="00BC2117"/>
    <w:rsid w:val="00BC21A1"/>
    <w:rsid w:val="00BC2A50"/>
    <w:rsid w:val="00BC310E"/>
    <w:rsid w:val="00BC31A0"/>
    <w:rsid w:val="00BC3317"/>
    <w:rsid w:val="00BC38A4"/>
    <w:rsid w:val="00BC39D5"/>
    <w:rsid w:val="00BC3C0F"/>
    <w:rsid w:val="00BC475A"/>
    <w:rsid w:val="00BC4F15"/>
    <w:rsid w:val="00BC514D"/>
    <w:rsid w:val="00BC5175"/>
    <w:rsid w:val="00BC551E"/>
    <w:rsid w:val="00BC5B73"/>
    <w:rsid w:val="00BC5F81"/>
    <w:rsid w:val="00BC601A"/>
    <w:rsid w:val="00BC6245"/>
    <w:rsid w:val="00BC7EEF"/>
    <w:rsid w:val="00BD055C"/>
    <w:rsid w:val="00BD07E1"/>
    <w:rsid w:val="00BD09B3"/>
    <w:rsid w:val="00BD1DCE"/>
    <w:rsid w:val="00BD274C"/>
    <w:rsid w:val="00BD3D29"/>
    <w:rsid w:val="00BD4122"/>
    <w:rsid w:val="00BD4D57"/>
    <w:rsid w:val="00BD5197"/>
    <w:rsid w:val="00BD51BF"/>
    <w:rsid w:val="00BD58C8"/>
    <w:rsid w:val="00BD5BD5"/>
    <w:rsid w:val="00BD627F"/>
    <w:rsid w:val="00BD62F8"/>
    <w:rsid w:val="00BD7033"/>
    <w:rsid w:val="00BD7103"/>
    <w:rsid w:val="00BD710C"/>
    <w:rsid w:val="00BD7376"/>
    <w:rsid w:val="00BD73CF"/>
    <w:rsid w:val="00BD7D35"/>
    <w:rsid w:val="00BE0186"/>
    <w:rsid w:val="00BE02BC"/>
    <w:rsid w:val="00BE0959"/>
    <w:rsid w:val="00BE0ABE"/>
    <w:rsid w:val="00BE1394"/>
    <w:rsid w:val="00BE17E9"/>
    <w:rsid w:val="00BE1A6B"/>
    <w:rsid w:val="00BE227D"/>
    <w:rsid w:val="00BE254C"/>
    <w:rsid w:val="00BE2A01"/>
    <w:rsid w:val="00BE2EA6"/>
    <w:rsid w:val="00BE32FD"/>
    <w:rsid w:val="00BE4D1E"/>
    <w:rsid w:val="00BE4D33"/>
    <w:rsid w:val="00BE5173"/>
    <w:rsid w:val="00BE5690"/>
    <w:rsid w:val="00BE64F3"/>
    <w:rsid w:val="00BE6969"/>
    <w:rsid w:val="00BE6C55"/>
    <w:rsid w:val="00BE6C88"/>
    <w:rsid w:val="00BE734C"/>
    <w:rsid w:val="00BF01A7"/>
    <w:rsid w:val="00BF05C5"/>
    <w:rsid w:val="00BF0C19"/>
    <w:rsid w:val="00BF0C5B"/>
    <w:rsid w:val="00BF11E0"/>
    <w:rsid w:val="00BF1CD2"/>
    <w:rsid w:val="00BF2CDE"/>
    <w:rsid w:val="00BF3D87"/>
    <w:rsid w:val="00BF402B"/>
    <w:rsid w:val="00BF4514"/>
    <w:rsid w:val="00BF4AA7"/>
    <w:rsid w:val="00BF4E8E"/>
    <w:rsid w:val="00BF529D"/>
    <w:rsid w:val="00BF5A3F"/>
    <w:rsid w:val="00BF5EF8"/>
    <w:rsid w:val="00BF645C"/>
    <w:rsid w:val="00BF647D"/>
    <w:rsid w:val="00BF64B6"/>
    <w:rsid w:val="00BF6E14"/>
    <w:rsid w:val="00BF719B"/>
    <w:rsid w:val="00BF75B9"/>
    <w:rsid w:val="00BF7630"/>
    <w:rsid w:val="00BF79E2"/>
    <w:rsid w:val="00BF7BCC"/>
    <w:rsid w:val="00C0029B"/>
    <w:rsid w:val="00C004A5"/>
    <w:rsid w:val="00C009D0"/>
    <w:rsid w:val="00C00FC3"/>
    <w:rsid w:val="00C0156E"/>
    <w:rsid w:val="00C01587"/>
    <w:rsid w:val="00C01824"/>
    <w:rsid w:val="00C020D0"/>
    <w:rsid w:val="00C02149"/>
    <w:rsid w:val="00C02343"/>
    <w:rsid w:val="00C02373"/>
    <w:rsid w:val="00C02738"/>
    <w:rsid w:val="00C02963"/>
    <w:rsid w:val="00C02E8C"/>
    <w:rsid w:val="00C02E9D"/>
    <w:rsid w:val="00C0338F"/>
    <w:rsid w:val="00C0410A"/>
    <w:rsid w:val="00C044A1"/>
    <w:rsid w:val="00C0495E"/>
    <w:rsid w:val="00C04E13"/>
    <w:rsid w:val="00C04F97"/>
    <w:rsid w:val="00C0502A"/>
    <w:rsid w:val="00C05097"/>
    <w:rsid w:val="00C0554B"/>
    <w:rsid w:val="00C058D9"/>
    <w:rsid w:val="00C05AB5"/>
    <w:rsid w:val="00C05C5B"/>
    <w:rsid w:val="00C05CBE"/>
    <w:rsid w:val="00C05D5D"/>
    <w:rsid w:val="00C061F2"/>
    <w:rsid w:val="00C065EF"/>
    <w:rsid w:val="00C0669C"/>
    <w:rsid w:val="00C07626"/>
    <w:rsid w:val="00C07981"/>
    <w:rsid w:val="00C07BF1"/>
    <w:rsid w:val="00C07C31"/>
    <w:rsid w:val="00C10544"/>
    <w:rsid w:val="00C10B88"/>
    <w:rsid w:val="00C11526"/>
    <w:rsid w:val="00C11535"/>
    <w:rsid w:val="00C11CF4"/>
    <w:rsid w:val="00C12301"/>
    <w:rsid w:val="00C12311"/>
    <w:rsid w:val="00C12805"/>
    <w:rsid w:val="00C13352"/>
    <w:rsid w:val="00C1361D"/>
    <w:rsid w:val="00C1376D"/>
    <w:rsid w:val="00C13E8D"/>
    <w:rsid w:val="00C1484C"/>
    <w:rsid w:val="00C14F87"/>
    <w:rsid w:val="00C1605E"/>
    <w:rsid w:val="00C16583"/>
    <w:rsid w:val="00C16B05"/>
    <w:rsid w:val="00C17152"/>
    <w:rsid w:val="00C176BE"/>
    <w:rsid w:val="00C1797D"/>
    <w:rsid w:val="00C17BDB"/>
    <w:rsid w:val="00C20205"/>
    <w:rsid w:val="00C20267"/>
    <w:rsid w:val="00C20758"/>
    <w:rsid w:val="00C20AA8"/>
    <w:rsid w:val="00C20D22"/>
    <w:rsid w:val="00C20F41"/>
    <w:rsid w:val="00C2177E"/>
    <w:rsid w:val="00C21CFC"/>
    <w:rsid w:val="00C2209D"/>
    <w:rsid w:val="00C226F1"/>
    <w:rsid w:val="00C22844"/>
    <w:rsid w:val="00C22D28"/>
    <w:rsid w:val="00C23210"/>
    <w:rsid w:val="00C2363D"/>
    <w:rsid w:val="00C23DC0"/>
    <w:rsid w:val="00C2449A"/>
    <w:rsid w:val="00C24884"/>
    <w:rsid w:val="00C24F0F"/>
    <w:rsid w:val="00C24FA3"/>
    <w:rsid w:val="00C2521D"/>
    <w:rsid w:val="00C255B7"/>
    <w:rsid w:val="00C26054"/>
    <w:rsid w:val="00C26B4B"/>
    <w:rsid w:val="00C277DA"/>
    <w:rsid w:val="00C278AC"/>
    <w:rsid w:val="00C278D4"/>
    <w:rsid w:val="00C27A43"/>
    <w:rsid w:val="00C27F8A"/>
    <w:rsid w:val="00C3022D"/>
    <w:rsid w:val="00C30713"/>
    <w:rsid w:val="00C30B0B"/>
    <w:rsid w:val="00C30C59"/>
    <w:rsid w:val="00C31B8E"/>
    <w:rsid w:val="00C32E40"/>
    <w:rsid w:val="00C33111"/>
    <w:rsid w:val="00C334C9"/>
    <w:rsid w:val="00C33A91"/>
    <w:rsid w:val="00C33BC3"/>
    <w:rsid w:val="00C33EE7"/>
    <w:rsid w:val="00C3404A"/>
    <w:rsid w:val="00C34238"/>
    <w:rsid w:val="00C34334"/>
    <w:rsid w:val="00C346E5"/>
    <w:rsid w:val="00C34767"/>
    <w:rsid w:val="00C349AF"/>
    <w:rsid w:val="00C34CD5"/>
    <w:rsid w:val="00C34F58"/>
    <w:rsid w:val="00C357A4"/>
    <w:rsid w:val="00C359B0"/>
    <w:rsid w:val="00C369AC"/>
    <w:rsid w:val="00C371AB"/>
    <w:rsid w:val="00C40346"/>
    <w:rsid w:val="00C4092C"/>
    <w:rsid w:val="00C4093B"/>
    <w:rsid w:val="00C40C67"/>
    <w:rsid w:val="00C412F9"/>
    <w:rsid w:val="00C414C3"/>
    <w:rsid w:val="00C41617"/>
    <w:rsid w:val="00C41AEB"/>
    <w:rsid w:val="00C42336"/>
    <w:rsid w:val="00C430B2"/>
    <w:rsid w:val="00C434C2"/>
    <w:rsid w:val="00C4391F"/>
    <w:rsid w:val="00C440B7"/>
    <w:rsid w:val="00C458CF"/>
    <w:rsid w:val="00C45E88"/>
    <w:rsid w:val="00C462CE"/>
    <w:rsid w:val="00C46369"/>
    <w:rsid w:val="00C468A4"/>
    <w:rsid w:val="00C46F1A"/>
    <w:rsid w:val="00C47031"/>
    <w:rsid w:val="00C472D4"/>
    <w:rsid w:val="00C47840"/>
    <w:rsid w:val="00C479F5"/>
    <w:rsid w:val="00C508B7"/>
    <w:rsid w:val="00C50F52"/>
    <w:rsid w:val="00C516FC"/>
    <w:rsid w:val="00C5194C"/>
    <w:rsid w:val="00C51B6F"/>
    <w:rsid w:val="00C51C8F"/>
    <w:rsid w:val="00C51D71"/>
    <w:rsid w:val="00C52319"/>
    <w:rsid w:val="00C52B94"/>
    <w:rsid w:val="00C53605"/>
    <w:rsid w:val="00C53776"/>
    <w:rsid w:val="00C53A55"/>
    <w:rsid w:val="00C53B4B"/>
    <w:rsid w:val="00C53D62"/>
    <w:rsid w:val="00C5415A"/>
    <w:rsid w:val="00C5482C"/>
    <w:rsid w:val="00C55287"/>
    <w:rsid w:val="00C55342"/>
    <w:rsid w:val="00C55C0B"/>
    <w:rsid w:val="00C56528"/>
    <w:rsid w:val="00C567EF"/>
    <w:rsid w:val="00C56E3F"/>
    <w:rsid w:val="00C6075F"/>
    <w:rsid w:val="00C609A6"/>
    <w:rsid w:val="00C60CB7"/>
    <w:rsid w:val="00C60D66"/>
    <w:rsid w:val="00C60DC2"/>
    <w:rsid w:val="00C60F9A"/>
    <w:rsid w:val="00C61756"/>
    <w:rsid w:val="00C61BE9"/>
    <w:rsid w:val="00C627CB"/>
    <w:rsid w:val="00C62B62"/>
    <w:rsid w:val="00C62E7C"/>
    <w:rsid w:val="00C633A0"/>
    <w:rsid w:val="00C63D7E"/>
    <w:rsid w:val="00C64082"/>
    <w:rsid w:val="00C6428D"/>
    <w:rsid w:val="00C64562"/>
    <w:rsid w:val="00C649F8"/>
    <w:rsid w:val="00C64BE4"/>
    <w:rsid w:val="00C64CA6"/>
    <w:rsid w:val="00C64F5C"/>
    <w:rsid w:val="00C64FF1"/>
    <w:rsid w:val="00C656DA"/>
    <w:rsid w:val="00C65914"/>
    <w:rsid w:val="00C65C76"/>
    <w:rsid w:val="00C661F5"/>
    <w:rsid w:val="00C667D3"/>
    <w:rsid w:val="00C66F47"/>
    <w:rsid w:val="00C67C28"/>
    <w:rsid w:val="00C67CB9"/>
    <w:rsid w:val="00C67D95"/>
    <w:rsid w:val="00C67EBA"/>
    <w:rsid w:val="00C703EC"/>
    <w:rsid w:val="00C70561"/>
    <w:rsid w:val="00C70564"/>
    <w:rsid w:val="00C70B96"/>
    <w:rsid w:val="00C70BFE"/>
    <w:rsid w:val="00C70DD1"/>
    <w:rsid w:val="00C71187"/>
    <w:rsid w:val="00C722B6"/>
    <w:rsid w:val="00C7242A"/>
    <w:rsid w:val="00C72B5B"/>
    <w:rsid w:val="00C73A0F"/>
    <w:rsid w:val="00C73BCA"/>
    <w:rsid w:val="00C73C44"/>
    <w:rsid w:val="00C7492C"/>
    <w:rsid w:val="00C75775"/>
    <w:rsid w:val="00C758B0"/>
    <w:rsid w:val="00C758BC"/>
    <w:rsid w:val="00C75BD3"/>
    <w:rsid w:val="00C75F42"/>
    <w:rsid w:val="00C77977"/>
    <w:rsid w:val="00C77D59"/>
    <w:rsid w:val="00C8017B"/>
    <w:rsid w:val="00C80244"/>
    <w:rsid w:val="00C80753"/>
    <w:rsid w:val="00C81A3E"/>
    <w:rsid w:val="00C81E21"/>
    <w:rsid w:val="00C824E2"/>
    <w:rsid w:val="00C8295D"/>
    <w:rsid w:val="00C83272"/>
    <w:rsid w:val="00C8332C"/>
    <w:rsid w:val="00C835E1"/>
    <w:rsid w:val="00C84359"/>
    <w:rsid w:val="00C844E6"/>
    <w:rsid w:val="00C854AB"/>
    <w:rsid w:val="00C85FBA"/>
    <w:rsid w:val="00C863CB"/>
    <w:rsid w:val="00C86A54"/>
    <w:rsid w:val="00C86E71"/>
    <w:rsid w:val="00C8718E"/>
    <w:rsid w:val="00C8746A"/>
    <w:rsid w:val="00C8773F"/>
    <w:rsid w:val="00C87782"/>
    <w:rsid w:val="00C87ACA"/>
    <w:rsid w:val="00C87E63"/>
    <w:rsid w:val="00C87E92"/>
    <w:rsid w:val="00C87F05"/>
    <w:rsid w:val="00C87F7D"/>
    <w:rsid w:val="00C87FD2"/>
    <w:rsid w:val="00C904D2"/>
    <w:rsid w:val="00C910E5"/>
    <w:rsid w:val="00C9173F"/>
    <w:rsid w:val="00C91A76"/>
    <w:rsid w:val="00C91DBB"/>
    <w:rsid w:val="00C923A4"/>
    <w:rsid w:val="00C924A9"/>
    <w:rsid w:val="00C926E6"/>
    <w:rsid w:val="00C92CDA"/>
    <w:rsid w:val="00C93F63"/>
    <w:rsid w:val="00C94024"/>
    <w:rsid w:val="00C94405"/>
    <w:rsid w:val="00C94AE5"/>
    <w:rsid w:val="00C9591D"/>
    <w:rsid w:val="00C95A98"/>
    <w:rsid w:val="00C965D0"/>
    <w:rsid w:val="00C96CD4"/>
    <w:rsid w:val="00C96F4A"/>
    <w:rsid w:val="00C972DA"/>
    <w:rsid w:val="00CA0FA7"/>
    <w:rsid w:val="00CA152A"/>
    <w:rsid w:val="00CA166E"/>
    <w:rsid w:val="00CA1FFB"/>
    <w:rsid w:val="00CA209B"/>
    <w:rsid w:val="00CA27F4"/>
    <w:rsid w:val="00CA2A92"/>
    <w:rsid w:val="00CA2BDC"/>
    <w:rsid w:val="00CA30D8"/>
    <w:rsid w:val="00CA31C1"/>
    <w:rsid w:val="00CA4748"/>
    <w:rsid w:val="00CA47DA"/>
    <w:rsid w:val="00CA48B7"/>
    <w:rsid w:val="00CA4D84"/>
    <w:rsid w:val="00CA5437"/>
    <w:rsid w:val="00CA58E5"/>
    <w:rsid w:val="00CA5991"/>
    <w:rsid w:val="00CA5FC0"/>
    <w:rsid w:val="00CA5FE2"/>
    <w:rsid w:val="00CA6E35"/>
    <w:rsid w:val="00CA6F52"/>
    <w:rsid w:val="00CA6FD6"/>
    <w:rsid w:val="00CA75C1"/>
    <w:rsid w:val="00CA7B4A"/>
    <w:rsid w:val="00CA7C43"/>
    <w:rsid w:val="00CB0449"/>
    <w:rsid w:val="00CB0EF7"/>
    <w:rsid w:val="00CB18A9"/>
    <w:rsid w:val="00CB1A65"/>
    <w:rsid w:val="00CB1A92"/>
    <w:rsid w:val="00CB1B84"/>
    <w:rsid w:val="00CB2434"/>
    <w:rsid w:val="00CB24C6"/>
    <w:rsid w:val="00CB260A"/>
    <w:rsid w:val="00CB3B69"/>
    <w:rsid w:val="00CB42B2"/>
    <w:rsid w:val="00CB47B9"/>
    <w:rsid w:val="00CB495E"/>
    <w:rsid w:val="00CB49D4"/>
    <w:rsid w:val="00CB5F7A"/>
    <w:rsid w:val="00CB676F"/>
    <w:rsid w:val="00CB67D4"/>
    <w:rsid w:val="00CB6801"/>
    <w:rsid w:val="00CB6AEB"/>
    <w:rsid w:val="00CB7294"/>
    <w:rsid w:val="00CB7E02"/>
    <w:rsid w:val="00CC0F31"/>
    <w:rsid w:val="00CC14F5"/>
    <w:rsid w:val="00CC19E2"/>
    <w:rsid w:val="00CC34F6"/>
    <w:rsid w:val="00CC3787"/>
    <w:rsid w:val="00CC3924"/>
    <w:rsid w:val="00CC3E0A"/>
    <w:rsid w:val="00CC5279"/>
    <w:rsid w:val="00CC5383"/>
    <w:rsid w:val="00CC6BF6"/>
    <w:rsid w:val="00CC6E15"/>
    <w:rsid w:val="00CC77FC"/>
    <w:rsid w:val="00CC78EA"/>
    <w:rsid w:val="00CC7A27"/>
    <w:rsid w:val="00CC7CEE"/>
    <w:rsid w:val="00CC7FCA"/>
    <w:rsid w:val="00CD0AFE"/>
    <w:rsid w:val="00CD1E2E"/>
    <w:rsid w:val="00CD25F7"/>
    <w:rsid w:val="00CD359C"/>
    <w:rsid w:val="00CD3850"/>
    <w:rsid w:val="00CD3FDE"/>
    <w:rsid w:val="00CD41EF"/>
    <w:rsid w:val="00CD4DEE"/>
    <w:rsid w:val="00CD4E85"/>
    <w:rsid w:val="00CD5520"/>
    <w:rsid w:val="00CD59A7"/>
    <w:rsid w:val="00CD63B3"/>
    <w:rsid w:val="00CD6919"/>
    <w:rsid w:val="00CD69D0"/>
    <w:rsid w:val="00CD7076"/>
    <w:rsid w:val="00CD74E6"/>
    <w:rsid w:val="00CD76C8"/>
    <w:rsid w:val="00CD7C01"/>
    <w:rsid w:val="00CE03FD"/>
    <w:rsid w:val="00CE061C"/>
    <w:rsid w:val="00CE0776"/>
    <w:rsid w:val="00CE1398"/>
    <w:rsid w:val="00CE16A1"/>
    <w:rsid w:val="00CE1C51"/>
    <w:rsid w:val="00CE2945"/>
    <w:rsid w:val="00CE379D"/>
    <w:rsid w:val="00CE37B4"/>
    <w:rsid w:val="00CE4079"/>
    <w:rsid w:val="00CE436F"/>
    <w:rsid w:val="00CE43E6"/>
    <w:rsid w:val="00CE466D"/>
    <w:rsid w:val="00CE50C7"/>
    <w:rsid w:val="00CE5824"/>
    <w:rsid w:val="00CE6206"/>
    <w:rsid w:val="00CE71AB"/>
    <w:rsid w:val="00CE7578"/>
    <w:rsid w:val="00CE7E3B"/>
    <w:rsid w:val="00CE7EA2"/>
    <w:rsid w:val="00CF0EF8"/>
    <w:rsid w:val="00CF0F19"/>
    <w:rsid w:val="00CF173C"/>
    <w:rsid w:val="00CF1C42"/>
    <w:rsid w:val="00CF20B4"/>
    <w:rsid w:val="00CF269E"/>
    <w:rsid w:val="00CF31D2"/>
    <w:rsid w:val="00CF3431"/>
    <w:rsid w:val="00CF3552"/>
    <w:rsid w:val="00CF4F81"/>
    <w:rsid w:val="00CF6158"/>
    <w:rsid w:val="00CF6475"/>
    <w:rsid w:val="00CF670F"/>
    <w:rsid w:val="00CF6B74"/>
    <w:rsid w:val="00CF6F9D"/>
    <w:rsid w:val="00CF771B"/>
    <w:rsid w:val="00CF77DC"/>
    <w:rsid w:val="00CF78D4"/>
    <w:rsid w:val="00CF79E3"/>
    <w:rsid w:val="00CF7F1A"/>
    <w:rsid w:val="00D00891"/>
    <w:rsid w:val="00D00F07"/>
    <w:rsid w:val="00D0135E"/>
    <w:rsid w:val="00D014D5"/>
    <w:rsid w:val="00D014FD"/>
    <w:rsid w:val="00D01929"/>
    <w:rsid w:val="00D01971"/>
    <w:rsid w:val="00D01B81"/>
    <w:rsid w:val="00D02589"/>
    <w:rsid w:val="00D02CA8"/>
    <w:rsid w:val="00D0349E"/>
    <w:rsid w:val="00D03FA2"/>
    <w:rsid w:val="00D0485D"/>
    <w:rsid w:val="00D04C29"/>
    <w:rsid w:val="00D0524B"/>
    <w:rsid w:val="00D05E36"/>
    <w:rsid w:val="00D05F64"/>
    <w:rsid w:val="00D06473"/>
    <w:rsid w:val="00D0685E"/>
    <w:rsid w:val="00D06BE5"/>
    <w:rsid w:val="00D06E59"/>
    <w:rsid w:val="00D070EC"/>
    <w:rsid w:val="00D075EA"/>
    <w:rsid w:val="00D0773C"/>
    <w:rsid w:val="00D0785A"/>
    <w:rsid w:val="00D07DC9"/>
    <w:rsid w:val="00D07F19"/>
    <w:rsid w:val="00D1004B"/>
    <w:rsid w:val="00D1047D"/>
    <w:rsid w:val="00D10D07"/>
    <w:rsid w:val="00D1100E"/>
    <w:rsid w:val="00D1171D"/>
    <w:rsid w:val="00D1186F"/>
    <w:rsid w:val="00D11AF1"/>
    <w:rsid w:val="00D12F8E"/>
    <w:rsid w:val="00D13F3A"/>
    <w:rsid w:val="00D15DBB"/>
    <w:rsid w:val="00D16372"/>
    <w:rsid w:val="00D17E3D"/>
    <w:rsid w:val="00D20381"/>
    <w:rsid w:val="00D20E2F"/>
    <w:rsid w:val="00D213E5"/>
    <w:rsid w:val="00D21728"/>
    <w:rsid w:val="00D21C0D"/>
    <w:rsid w:val="00D21E1E"/>
    <w:rsid w:val="00D224CB"/>
    <w:rsid w:val="00D22663"/>
    <w:rsid w:val="00D227BB"/>
    <w:rsid w:val="00D22AEC"/>
    <w:rsid w:val="00D23096"/>
    <w:rsid w:val="00D235C9"/>
    <w:rsid w:val="00D238FC"/>
    <w:rsid w:val="00D23B1C"/>
    <w:rsid w:val="00D23B4A"/>
    <w:rsid w:val="00D23C02"/>
    <w:rsid w:val="00D246C5"/>
    <w:rsid w:val="00D25474"/>
    <w:rsid w:val="00D25614"/>
    <w:rsid w:val="00D256D3"/>
    <w:rsid w:val="00D2592D"/>
    <w:rsid w:val="00D25A1D"/>
    <w:rsid w:val="00D25BCC"/>
    <w:rsid w:val="00D26091"/>
    <w:rsid w:val="00D260B7"/>
    <w:rsid w:val="00D26147"/>
    <w:rsid w:val="00D267A4"/>
    <w:rsid w:val="00D268AB"/>
    <w:rsid w:val="00D271EA"/>
    <w:rsid w:val="00D2751D"/>
    <w:rsid w:val="00D279B2"/>
    <w:rsid w:val="00D27A09"/>
    <w:rsid w:val="00D3024D"/>
    <w:rsid w:val="00D30308"/>
    <w:rsid w:val="00D3075C"/>
    <w:rsid w:val="00D30F29"/>
    <w:rsid w:val="00D31826"/>
    <w:rsid w:val="00D32538"/>
    <w:rsid w:val="00D32593"/>
    <w:rsid w:val="00D327B3"/>
    <w:rsid w:val="00D329A0"/>
    <w:rsid w:val="00D32FBD"/>
    <w:rsid w:val="00D3378B"/>
    <w:rsid w:val="00D33B99"/>
    <w:rsid w:val="00D33ED0"/>
    <w:rsid w:val="00D33FCC"/>
    <w:rsid w:val="00D3436B"/>
    <w:rsid w:val="00D3438F"/>
    <w:rsid w:val="00D34C27"/>
    <w:rsid w:val="00D34E7E"/>
    <w:rsid w:val="00D357F2"/>
    <w:rsid w:val="00D3664C"/>
    <w:rsid w:val="00D3679C"/>
    <w:rsid w:val="00D36A2C"/>
    <w:rsid w:val="00D36C62"/>
    <w:rsid w:val="00D402D2"/>
    <w:rsid w:val="00D40945"/>
    <w:rsid w:val="00D40A3F"/>
    <w:rsid w:val="00D41901"/>
    <w:rsid w:val="00D421A7"/>
    <w:rsid w:val="00D4257E"/>
    <w:rsid w:val="00D42703"/>
    <w:rsid w:val="00D4277F"/>
    <w:rsid w:val="00D427BE"/>
    <w:rsid w:val="00D4293E"/>
    <w:rsid w:val="00D42A39"/>
    <w:rsid w:val="00D42D17"/>
    <w:rsid w:val="00D43274"/>
    <w:rsid w:val="00D43ED9"/>
    <w:rsid w:val="00D4428C"/>
    <w:rsid w:val="00D45A42"/>
    <w:rsid w:val="00D46307"/>
    <w:rsid w:val="00D467F0"/>
    <w:rsid w:val="00D46827"/>
    <w:rsid w:val="00D4715C"/>
    <w:rsid w:val="00D47C89"/>
    <w:rsid w:val="00D47F33"/>
    <w:rsid w:val="00D502B5"/>
    <w:rsid w:val="00D5038A"/>
    <w:rsid w:val="00D5060C"/>
    <w:rsid w:val="00D507A3"/>
    <w:rsid w:val="00D508E2"/>
    <w:rsid w:val="00D50932"/>
    <w:rsid w:val="00D50A02"/>
    <w:rsid w:val="00D5279A"/>
    <w:rsid w:val="00D53089"/>
    <w:rsid w:val="00D53099"/>
    <w:rsid w:val="00D534DA"/>
    <w:rsid w:val="00D53C67"/>
    <w:rsid w:val="00D55449"/>
    <w:rsid w:val="00D5584C"/>
    <w:rsid w:val="00D55C01"/>
    <w:rsid w:val="00D562EB"/>
    <w:rsid w:val="00D56321"/>
    <w:rsid w:val="00D56C54"/>
    <w:rsid w:val="00D56E42"/>
    <w:rsid w:val="00D571C3"/>
    <w:rsid w:val="00D57CAB"/>
    <w:rsid w:val="00D57CF6"/>
    <w:rsid w:val="00D57F46"/>
    <w:rsid w:val="00D601C2"/>
    <w:rsid w:val="00D602AF"/>
    <w:rsid w:val="00D608D2"/>
    <w:rsid w:val="00D60CBF"/>
    <w:rsid w:val="00D60FFF"/>
    <w:rsid w:val="00D614B5"/>
    <w:rsid w:val="00D614E4"/>
    <w:rsid w:val="00D619C8"/>
    <w:rsid w:val="00D6210D"/>
    <w:rsid w:val="00D621BD"/>
    <w:rsid w:val="00D62667"/>
    <w:rsid w:val="00D628F0"/>
    <w:rsid w:val="00D62902"/>
    <w:rsid w:val="00D62A21"/>
    <w:rsid w:val="00D6303E"/>
    <w:rsid w:val="00D63236"/>
    <w:rsid w:val="00D633A7"/>
    <w:rsid w:val="00D63642"/>
    <w:rsid w:val="00D63FAD"/>
    <w:rsid w:val="00D6456C"/>
    <w:rsid w:val="00D649B9"/>
    <w:rsid w:val="00D651C3"/>
    <w:rsid w:val="00D65C3D"/>
    <w:rsid w:val="00D664A0"/>
    <w:rsid w:val="00D679D8"/>
    <w:rsid w:val="00D67B55"/>
    <w:rsid w:val="00D70E7A"/>
    <w:rsid w:val="00D711EC"/>
    <w:rsid w:val="00D712FE"/>
    <w:rsid w:val="00D7159D"/>
    <w:rsid w:val="00D71F9F"/>
    <w:rsid w:val="00D72227"/>
    <w:rsid w:val="00D724F6"/>
    <w:rsid w:val="00D72F1B"/>
    <w:rsid w:val="00D733AF"/>
    <w:rsid w:val="00D739FB"/>
    <w:rsid w:val="00D73BCE"/>
    <w:rsid w:val="00D744FB"/>
    <w:rsid w:val="00D746B8"/>
    <w:rsid w:val="00D74C55"/>
    <w:rsid w:val="00D74CCC"/>
    <w:rsid w:val="00D75609"/>
    <w:rsid w:val="00D75E88"/>
    <w:rsid w:val="00D761F0"/>
    <w:rsid w:val="00D762BE"/>
    <w:rsid w:val="00D767C6"/>
    <w:rsid w:val="00D767FC"/>
    <w:rsid w:val="00D76805"/>
    <w:rsid w:val="00D76930"/>
    <w:rsid w:val="00D76D88"/>
    <w:rsid w:val="00D775A9"/>
    <w:rsid w:val="00D77769"/>
    <w:rsid w:val="00D778A3"/>
    <w:rsid w:val="00D8016C"/>
    <w:rsid w:val="00D803C4"/>
    <w:rsid w:val="00D805B4"/>
    <w:rsid w:val="00D8064A"/>
    <w:rsid w:val="00D80D6C"/>
    <w:rsid w:val="00D80FD6"/>
    <w:rsid w:val="00D81114"/>
    <w:rsid w:val="00D811AD"/>
    <w:rsid w:val="00D81253"/>
    <w:rsid w:val="00D816DE"/>
    <w:rsid w:val="00D81BB5"/>
    <w:rsid w:val="00D81BDA"/>
    <w:rsid w:val="00D823F7"/>
    <w:rsid w:val="00D83373"/>
    <w:rsid w:val="00D834D2"/>
    <w:rsid w:val="00D83C16"/>
    <w:rsid w:val="00D84342"/>
    <w:rsid w:val="00D845E9"/>
    <w:rsid w:val="00D84741"/>
    <w:rsid w:val="00D84A27"/>
    <w:rsid w:val="00D8506B"/>
    <w:rsid w:val="00D857CF"/>
    <w:rsid w:val="00D85B20"/>
    <w:rsid w:val="00D86031"/>
    <w:rsid w:val="00D86102"/>
    <w:rsid w:val="00D8662E"/>
    <w:rsid w:val="00D86816"/>
    <w:rsid w:val="00D86895"/>
    <w:rsid w:val="00D86FAD"/>
    <w:rsid w:val="00D871DB"/>
    <w:rsid w:val="00D87482"/>
    <w:rsid w:val="00D8752B"/>
    <w:rsid w:val="00D87AD3"/>
    <w:rsid w:val="00D90157"/>
    <w:rsid w:val="00D902F1"/>
    <w:rsid w:val="00D905A7"/>
    <w:rsid w:val="00D91258"/>
    <w:rsid w:val="00D9175B"/>
    <w:rsid w:val="00D9201E"/>
    <w:rsid w:val="00D929AC"/>
    <w:rsid w:val="00D92E53"/>
    <w:rsid w:val="00D92FF9"/>
    <w:rsid w:val="00D9353D"/>
    <w:rsid w:val="00D93A19"/>
    <w:rsid w:val="00D93DE1"/>
    <w:rsid w:val="00D94081"/>
    <w:rsid w:val="00D94648"/>
    <w:rsid w:val="00D946E8"/>
    <w:rsid w:val="00D94EB0"/>
    <w:rsid w:val="00D950F2"/>
    <w:rsid w:val="00D954C8"/>
    <w:rsid w:val="00D9592F"/>
    <w:rsid w:val="00D963A1"/>
    <w:rsid w:val="00D967B2"/>
    <w:rsid w:val="00D96A97"/>
    <w:rsid w:val="00D96BB5"/>
    <w:rsid w:val="00D97229"/>
    <w:rsid w:val="00D974A9"/>
    <w:rsid w:val="00D9798B"/>
    <w:rsid w:val="00DA0999"/>
    <w:rsid w:val="00DA0DBA"/>
    <w:rsid w:val="00DA13C0"/>
    <w:rsid w:val="00DA24C0"/>
    <w:rsid w:val="00DA2B38"/>
    <w:rsid w:val="00DA2B82"/>
    <w:rsid w:val="00DA2D62"/>
    <w:rsid w:val="00DA3405"/>
    <w:rsid w:val="00DA36CB"/>
    <w:rsid w:val="00DA3AFA"/>
    <w:rsid w:val="00DA3E78"/>
    <w:rsid w:val="00DA42FE"/>
    <w:rsid w:val="00DA4C75"/>
    <w:rsid w:val="00DA4D0A"/>
    <w:rsid w:val="00DA4E58"/>
    <w:rsid w:val="00DA4EF6"/>
    <w:rsid w:val="00DA506D"/>
    <w:rsid w:val="00DA5B9A"/>
    <w:rsid w:val="00DA5E8F"/>
    <w:rsid w:val="00DA5F78"/>
    <w:rsid w:val="00DA67DF"/>
    <w:rsid w:val="00DA68D9"/>
    <w:rsid w:val="00DA69EA"/>
    <w:rsid w:val="00DA6AEE"/>
    <w:rsid w:val="00DA7076"/>
    <w:rsid w:val="00DA794F"/>
    <w:rsid w:val="00DA7D61"/>
    <w:rsid w:val="00DA7F04"/>
    <w:rsid w:val="00DB02C8"/>
    <w:rsid w:val="00DB0E7A"/>
    <w:rsid w:val="00DB17AC"/>
    <w:rsid w:val="00DB241A"/>
    <w:rsid w:val="00DB29CD"/>
    <w:rsid w:val="00DB2A95"/>
    <w:rsid w:val="00DB2CC3"/>
    <w:rsid w:val="00DB2CDD"/>
    <w:rsid w:val="00DB31C5"/>
    <w:rsid w:val="00DB3D36"/>
    <w:rsid w:val="00DB4188"/>
    <w:rsid w:val="00DB5E10"/>
    <w:rsid w:val="00DB5E26"/>
    <w:rsid w:val="00DB5E78"/>
    <w:rsid w:val="00DB6227"/>
    <w:rsid w:val="00DB6699"/>
    <w:rsid w:val="00DB702D"/>
    <w:rsid w:val="00DB70A6"/>
    <w:rsid w:val="00DB71AC"/>
    <w:rsid w:val="00DB72EF"/>
    <w:rsid w:val="00DB750C"/>
    <w:rsid w:val="00DB75A2"/>
    <w:rsid w:val="00DB782D"/>
    <w:rsid w:val="00DB7947"/>
    <w:rsid w:val="00DB7A57"/>
    <w:rsid w:val="00DC013D"/>
    <w:rsid w:val="00DC029B"/>
    <w:rsid w:val="00DC03DD"/>
    <w:rsid w:val="00DC03E7"/>
    <w:rsid w:val="00DC072A"/>
    <w:rsid w:val="00DC1005"/>
    <w:rsid w:val="00DC1627"/>
    <w:rsid w:val="00DC1C0D"/>
    <w:rsid w:val="00DC2617"/>
    <w:rsid w:val="00DC3F2C"/>
    <w:rsid w:val="00DC43F5"/>
    <w:rsid w:val="00DC4564"/>
    <w:rsid w:val="00DC4848"/>
    <w:rsid w:val="00DC48A7"/>
    <w:rsid w:val="00DC5091"/>
    <w:rsid w:val="00DC5229"/>
    <w:rsid w:val="00DC5F3F"/>
    <w:rsid w:val="00DC63CC"/>
    <w:rsid w:val="00DC69B4"/>
    <w:rsid w:val="00DC6D55"/>
    <w:rsid w:val="00DC7010"/>
    <w:rsid w:val="00DC7AB7"/>
    <w:rsid w:val="00DC7CB2"/>
    <w:rsid w:val="00DD00DB"/>
    <w:rsid w:val="00DD0D6F"/>
    <w:rsid w:val="00DD1346"/>
    <w:rsid w:val="00DD1ADB"/>
    <w:rsid w:val="00DD21ED"/>
    <w:rsid w:val="00DD26FF"/>
    <w:rsid w:val="00DD3139"/>
    <w:rsid w:val="00DD336D"/>
    <w:rsid w:val="00DD3E7D"/>
    <w:rsid w:val="00DD3EEA"/>
    <w:rsid w:val="00DD4419"/>
    <w:rsid w:val="00DD4C3C"/>
    <w:rsid w:val="00DD51C1"/>
    <w:rsid w:val="00DD553C"/>
    <w:rsid w:val="00DD5A55"/>
    <w:rsid w:val="00DD5C30"/>
    <w:rsid w:val="00DD6974"/>
    <w:rsid w:val="00DD6D45"/>
    <w:rsid w:val="00DD702C"/>
    <w:rsid w:val="00DD712F"/>
    <w:rsid w:val="00DD7132"/>
    <w:rsid w:val="00DD7BD5"/>
    <w:rsid w:val="00DD7D6F"/>
    <w:rsid w:val="00DE0114"/>
    <w:rsid w:val="00DE029D"/>
    <w:rsid w:val="00DE05FB"/>
    <w:rsid w:val="00DE0601"/>
    <w:rsid w:val="00DE07DF"/>
    <w:rsid w:val="00DE1FB5"/>
    <w:rsid w:val="00DE2A7A"/>
    <w:rsid w:val="00DE344C"/>
    <w:rsid w:val="00DE3829"/>
    <w:rsid w:val="00DE396E"/>
    <w:rsid w:val="00DE3A71"/>
    <w:rsid w:val="00DE4219"/>
    <w:rsid w:val="00DE4418"/>
    <w:rsid w:val="00DE4696"/>
    <w:rsid w:val="00DE5465"/>
    <w:rsid w:val="00DE54B5"/>
    <w:rsid w:val="00DE55C0"/>
    <w:rsid w:val="00DE5B81"/>
    <w:rsid w:val="00DE60AC"/>
    <w:rsid w:val="00DE69B5"/>
    <w:rsid w:val="00DE6C62"/>
    <w:rsid w:val="00DE70BB"/>
    <w:rsid w:val="00DE70F0"/>
    <w:rsid w:val="00DE720E"/>
    <w:rsid w:val="00DE72B9"/>
    <w:rsid w:val="00DE75B1"/>
    <w:rsid w:val="00DF0415"/>
    <w:rsid w:val="00DF0669"/>
    <w:rsid w:val="00DF0B7B"/>
    <w:rsid w:val="00DF120F"/>
    <w:rsid w:val="00DF1255"/>
    <w:rsid w:val="00DF14F7"/>
    <w:rsid w:val="00DF1620"/>
    <w:rsid w:val="00DF17E1"/>
    <w:rsid w:val="00DF1EBC"/>
    <w:rsid w:val="00DF2D2B"/>
    <w:rsid w:val="00DF2ED1"/>
    <w:rsid w:val="00DF3E49"/>
    <w:rsid w:val="00DF42E4"/>
    <w:rsid w:val="00DF67CC"/>
    <w:rsid w:val="00DF6C1E"/>
    <w:rsid w:val="00DF6C97"/>
    <w:rsid w:val="00DF6E0C"/>
    <w:rsid w:val="00DF6F44"/>
    <w:rsid w:val="00DF7993"/>
    <w:rsid w:val="00DF7CE9"/>
    <w:rsid w:val="00DF7D98"/>
    <w:rsid w:val="00E0027D"/>
    <w:rsid w:val="00E00337"/>
    <w:rsid w:val="00E00505"/>
    <w:rsid w:val="00E00A3A"/>
    <w:rsid w:val="00E0149F"/>
    <w:rsid w:val="00E017B9"/>
    <w:rsid w:val="00E018B9"/>
    <w:rsid w:val="00E01DEB"/>
    <w:rsid w:val="00E01FA4"/>
    <w:rsid w:val="00E02D96"/>
    <w:rsid w:val="00E03432"/>
    <w:rsid w:val="00E0368D"/>
    <w:rsid w:val="00E03AED"/>
    <w:rsid w:val="00E03AF7"/>
    <w:rsid w:val="00E03D25"/>
    <w:rsid w:val="00E04457"/>
    <w:rsid w:val="00E04A14"/>
    <w:rsid w:val="00E04BC2"/>
    <w:rsid w:val="00E04CCF"/>
    <w:rsid w:val="00E051F6"/>
    <w:rsid w:val="00E0520A"/>
    <w:rsid w:val="00E056E8"/>
    <w:rsid w:val="00E0593B"/>
    <w:rsid w:val="00E05ED9"/>
    <w:rsid w:val="00E06BD1"/>
    <w:rsid w:val="00E06D11"/>
    <w:rsid w:val="00E06D7B"/>
    <w:rsid w:val="00E0728F"/>
    <w:rsid w:val="00E07786"/>
    <w:rsid w:val="00E100F3"/>
    <w:rsid w:val="00E10A13"/>
    <w:rsid w:val="00E112FE"/>
    <w:rsid w:val="00E1132F"/>
    <w:rsid w:val="00E1180A"/>
    <w:rsid w:val="00E12538"/>
    <w:rsid w:val="00E12924"/>
    <w:rsid w:val="00E12CB3"/>
    <w:rsid w:val="00E13194"/>
    <w:rsid w:val="00E1319B"/>
    <w:rsid w:val="00E1328A"/>
    <w:rsid w:val="00E13A02"/>
    <w:rsid w:val="00E14866"/>
    <w:rsid w:val="00E14EE0"/>
    <w:rsid w:val="00E15143"/>
    <w:rsid w:val="00E1578A"/>
    <w:rsid w:val="00E15AFB"/>
    <w:rsid w:val="00E161E0"/>
    <w:rsid w:val="00E166F2"/>
    <w:rsid w:val="00E16844"/>
    <w:rsid w:val="00E16B15"/>
    <w:rsid w:val="00E16BF7"/>
    <w:rsid w:val="00E16F00"/>
    <w:rsid w:val="00E170A6"/>
    <w:rsid w:val="00E1767A"/>
    <w:rsid w:val="00E17730"/>
    <w:rsid w:val="00E2036E"/>
    <w:rsid w:val="00E21048"/>
    <w:rsid w:val="00E21265"/>
    <w:rsid w:val="00E214C4"/>
    <w:rsid w:val="00E21AE8"/>
    <w:rsid w:val="00E21C96"/>
    <w:rsid w:val="00E21D38"/>
    <w:rsid w:val="00E21F5F"/>
    <w:rsid w:val="00E223F2"/>
    <w:rsid w:val="00E22542"/>
    <w:rsid w:val="00E228BC"/>
    <w:rsid w:val="00E23506"/>
    <w:rsid w:val="00E2359A"/>
    <w:rsid w:val="00E24465"/>
    <w:rsid w:val="00E2453B"/>
    <w:rsid w:val="00E24799"/>
    <w:rsid w:val="00E24853"/>
    <w:rsid w:val="00E25384"/>
    <w:rsid w:val="00E25B79"/>
    <w:rsid w:val="00E25CFD"/>
    <w:rsid w:val="00E25DE8"/>
    <w:rsid w:val="00E25F57"/>
    <w:rsid w:val="00E25F89"/>
    <w:rsid w:val="00E260D1"/>
    <w:rsid w:val="00E26A30"/>
    <w:rsid w:val="00E273A8"/>
    <w:rsid w:val="00E277F4"/>
    <w:rsid w:val="00E27EC9"/>
    <w:rsid w:val="00E30E45"/>
    <w:rsid w:val="00E311FD"/>
    <w:rsid w:val="00E32127"/>
    <w:rsid w:val="00E32521"/>
    <w:rsid w:val="00E3275A"/>
    <w:rsid w:val="00E327BB"/>
    <w:rsid w:val="00E32A2E"/>
    <w:rsid w:val="00E32B10"/>
    <w:rsid w:val="00E33001"/>
    <w:rsid w:val="00E330CB"/>
    <w:rsid w:val="00E33870"/>
    <w:rsid w:val="00E33BD4"/>
    <w:rsid w:val="00E33DC2"/>
    <w:rsid w:val="00E34103"/>
    <w:rsid w:val="00E34549"/>
    <w:rsid w:val="00E34804"/>
    <w:rsid w:val="00E3493B"/>
    <w:rsid w:val="00E35798"/>
    <w:rsid w:val="00E35988"/>
    <w:rsid w:val="00E35A77"/>
    <w:rsid w:val="00E36222"/>
    <w:rsid w:val="00E368F6"/>
    <w:rsid w:val="00E36AE0"/>
    <w:rsid w:val="00E3705C"/>
    <w:rsid w:val="00E37987"/>
    <w:rsid w:val="00E379E9"/>
    <w:rsid w:val="00E37EF3"/>
    <w:rsid w:val="00E409C7"/>
    <w:rsid w:val="00E40AE7"/>
    <w:rsid w:val="00E40B40"/>
    <w:rsid w:val="00E4156E"/>
    <w:rsid w:val="00E41A60"/>
    <w:rsid w:val="00E420CB"/>
    <w:rsid w:val="00E4225A"/>
    <w:rsid w:val="00E423FD"/>
    <w:rsid w:val="00E425D0"/>
    <w:rsid w:val="00E42977"/>
    <w:rsid w:val="00E42B1A"/>
    <w:rsid w:val="00E42BC1"/>
    <w:rsid w:val="00E43350"/>
    <w:rsid w:val="00E43475"/>
    <w:rsid w:val="00E43789"/>
    <w:rsid w:val="00E437A4"/>
    <w:rsid w:val="00E43C4A"/>
    <w:rsid w:val="00E44B8F"/>
    <w:rsid w:val="00E45334"/>
    <w:rsid w:val="00E45533"/>
    <w:rsid w:val="00E45970"/>
    <w:rsid w:val="00E459E9"/>
    <w:rsid w:val="00E463C3"/>
    <w:rsid w:val="00E46893"/>
    <w:rsid w:val="00E47330"/>
    <w:rsid w:val="00E474CE"/>
    <w:rsid w:val="00E47A49"/>
    <w:rsid w:val="00E47A61"/>
    <w:rsid w:val="00E501B3"/>
    <w:rsid w:val="00E503D6"/>
    <w:rsid w:val="00E507AF"/>
    <w:rsid w:val="00E51040"/>
    <w:rsid w:val="00E5111F"/>
    <w:rsid w:val="00E517BF"/>
    <w:rsid w:val="00E51BE2"/>
    <w:rsid w:val="00E51ED5"/>
    <w:rsid w:val="00E520AA"/>
    <w:rsid w:val="00E5248D"/>
    <w:rsid w:val="00E5257E"/>
    <w:rsid w:val="00E527E0"/>
    <w:rsid w:val="00E5289C"/>
    <w:rsid w:val="00E529E7"/>
    <w:rsid w:val="00E544F7"/>
    <w:rsid w:val="00E545EB"/>
    <w:rsid w:val="00E54924"/>
    <w:rsid w:val="00E555C7"/>
    <w:rsid w:val="00E55957"/>
    <w:rsid w:val="00E559DF"/>
    <w:rsid w:val="00E569F4"/>
    <w:rsid w:val="00E56A46"/>
    <w:rsid w:val="00E56EBF"/>
    <w:rsid w:val="00E57395"/>
    <w:rsid w:val="00E5783E"/>
    <w:rsid w:val="00E57999"/>
    <w:rsid w:val="00E57A32"/>
    <w:rsid w:val="00E57D57"/>
    <w:rsid w:val="00E57F23"/>
    <w:rsid w:val="00E60086"/>
    <w:rsid w:val="00E605FE"/>
    <w:rsid w:val="00E60E01"/>
    <w:rsid w:val="00E60F0F"/>
    <w:rsid w:val="00E62075"/>
    <w:rsid w:val="00E62661"/>
    <w:rsid w:val="00E62693"/>
    <w:rsid w:val="00E627AC"/>
    <w:rsid w:val="00E62D4B"/>
    <w:rsid w:val="00E6318B"/>
    <w:rsid w:val="00E635CD"/>
    <w:rsid w:val="00E63F1D"/>
    <w:rsid w:val="00E64675"/>
    <w:rsid w:val="00E64882"/>
    <w:rsid w:val="00E64E04"/>
    <w:rsid w:val="00E65257"/>
    <w:rsid w:val="00E65613"/>
    <w:rsid w:val="00E660B8"/>
    <w:rsid w:val="00E6679A"/>
    <w:rsid w:val="00E671BD"/>
    <w:rsid w:val="00E6752E"/>
    <w:rsid w:val="00E67588"/>
    <w:rsid w:val="00E67C85"/>
    <w:rsid w:val="00E67F01"/>
    <w:rsid w:val="00E702D8"/>
    <w:rsid w:val="00E70680"/>
    <w:rsid w:val="00E70A18"/>
    <w:rsid w:val="00E70DC7"/>
    <w:rsid w:val="00E71171"/>
    <w:rsid w:val="00E71D48"/>
    <w:rsid w:val="00E723A4"/>
    <w:rsid w:val="00E7276C"/>
    <w:rsid w:val="00E72A9B"/>
    <w:rsid w:val="00E72C07"/>
    <w:rsid w:val="00E72F7B"/>
    <w:rsid w:val="00E730BA"/>
    <w:rsid w:val="00E734A8"/>
    <w:rsid w:val="00E73B98"/>
    <w:rsid w:val="00E74013"/>
    <w:rsid w:val="00E7405F"/>
    <w:rsid w:val="00E74A37"/>
    <w:rsid w:val="00E750E7"/>
    <w:rsid w:val="00E75696"/>
    <w:rsid w:val="00E75C32"/>
    <w:rsid w:val="00E75FBB"/>
    <w:rsid w:val="00E7616A"/>
    <w:rsid w:val="00E7625C"/>
    <w:rsid w:val="00E763B3"/>
    <w:rsid w:val="00E76425"/>
    <w:rsid w:val="00E7682D"/>
    <w:rsid w:val="00E771FA"/>
    <w:rsid w:val="00E774FC"/>
    <w:rsid w:val="00E80194"/>
    <w:rsid w:val="00E803EB"/>
    <w:rsid w:val="00E818F2"/>
    <w:rsid w:val="00E81A06"/>
    <w:rsid w:val="00E822DA"/>
    <w:rsid w:val="00E82E91"/>
    <w:rsid w:val="00E830FD"/>
    <w:rsid w:val="00E83403"/>
    <w:rsid w:val="00E84683"/>
    <w:rsid w:val="00E847C1"/>
    <w:rsid w:val="00E84DA0"/>
    <w:rsid w:val="00E85039"/>
    <w:rsid w:val="00E85080"/>
    <w:rsid w:val="00E85AE1"/>
    <w:rsid w:val="00E85BDF"/>
    <w:rsid w:val="00E85CC2"/>
    <w:rsid w:val="00E865A9"/>
    <w:rsid w:val="00E8698A"/>
    <w:rsid w:val="00E86A2A"/>
    <w:rsid w:val="00E86A45"/>
    <w:rsid w:val="00E87D09"/>
    <w:rsid w:val="00E904C9"/>
    <w:rsid w:val="00E90EAB"/>
    <w:rsid w:val="00E90FD9"/>
    <w:rsid w:val="00E91162"/>
    <w:rsid w:val="00E9170B"/>
    <w:rsid w:val="00E9190F"/>
    <w:rsid w:val="00E91ACF"/>
    <w:rsid w:val="00E91AE7"/>
    <w:rsid w:val="00E91F21"/>
    <w:rsid w:val="00E92182"/>
    <w:rsid w:val="00E9284B"/>
    <w:rsid w:val="00E92B23"/>
    <w:rsid w:val="00E9394B"/>
    <w:rsid w:val="00E9483F"/>
    <w:rsid w:val="00E94FE3"/>
    <w:rsid w:val="00E9530F"/>
    <w:rsid w:val="00E95563"/>
    <w:rsid w:val="00E9583C"/>
    <w:rsid w:val="00E95BBD"/>
    <w:rsid w:val="00E96840"/>
    <w:rsid w:val="00E971DE"/>
    <w:rsid w:val="00E972BB"/>
    <w:rsid w:val="00E97409"/>
    <w:rsid w:val="00E974E8"/>
    <w:rsid w:val="00E97F82"/>
    <w:rsid w:val="00EA0038"/>
    <w:rsid w:val="00EA08A3"/>
    <w:rsid w:val="00EA09A1"/>
    <w:rsid w:val="00EA0C27"/>
    <w:rsid w:val="00EA1033"/>
    <w:rsid w:val="00EA1492"/>
    <w:rsid w:val="00EA14B0"/>
    <w:rsid w:val="00EA18CD"/>
    <w:rsid w:val="00EA1E17"/>
    <w:rsid w:val="00EA2B63"/>
    <w:rsid w:val="00EA2D5E"/>
    <w:rsid w:val="00EA3458"/>
    <w:rsid w:val="00EA385A"/>
    <w:rsid w:val="00EA3AD3"/>
    <w:rsid w:val="00EA449B"/>
    <w:rsid w:val="00EA5926"/>
    <w:rsid w:val="00EA71B7"/>
    <w:rsid w:val="00EA76C0"/>
    <w:rsid w:val="00EA795C"/>
    <w:rsid w:val="00EA7D31"/>
    <w:rsid w:val="00EB1B83"/>
    <w:rsid w:val="00EB21D0"/>
    <w:rsid w:val="00EB2526"/>
    <w:rsid w:val="00EB283A"/>
    <w:rsid w:val="00EB2CC6"/>
    <w:rsid w:val="00EB2E54"/>
    <w:rsid w:val="00EB2EAE"/>
    <w:rsid w:val="00EB2EEE"/>
    <w:rsid w:val="00EB3762"/>
    <w:rsid w:val="00EB39B0"/>
    <w:rsid w:val="00EB3E90"/>
    <w:rsid w:val="00EB43C9"/>
    <w:rsid w:val="00EB4503"/>
    <w:rsid w:val="00EB4A81"/>
    <w:rsid w:val="00EB4D77"/>
    <w:rsid w:val="00EB50A8"/>
    <w:rsid w:val="00EB614A"/>
    <w:rsid w:val="00EB64DF"/>
    <w:rsid w:val="00EB6C73"/>
    <w:rsid w:val="00EB6CE0"/>
    <w:rsid w:val="00EB6D2C"/>
    <w:rsid w:val="00EB6E23"/>
    <w:rsid w:val="00EB71FC"/>
    <w:rsid w:val="00EB7F97"/>
    <w:rsid w:val="00EC0061"/>
    <w:rsid w:val="00EC008A"/>
    <w:rsid w:val="00EC0752"/>
    <w:rsid w:val="00EC0860"/>
    <w:rsid w:val="00EC0D0B"/>
    <w:rsid w:val="00EC0EA9"/>
    <w:rsid w:val="00EC0F99"/>
    <w:rsid w:val="00EC1991"/>
    <w:rsid w:val="00EC1A93"/>
    <w:rsid w:val="00EC1ECC"/>
    <w:rsid w:val="00EC293E"/>
    <w:rsid w:val="00EC2FE9"/>
    <w:rsid w:val="00EC3642"/>
    <w:rsid w:val="00EC385A"/>
    <w:rsid w:val="00EC402F"/>
    <w:rsid w:val="00EC52A5"/>
    <w:rsid w:val="00EC5559"/>
    <w:rsid w:val="00EC55BC"/>
    <w:rsid w:val="00EC59AE"/>
    <w:rsid w:val="00EC5D52"/>
    <w:rsid w:val="00EC5FC7"/>
    <w:rsid w:val="00EC6DB7"/>
    <w:rsid w:val="00EC738F"/>
    <w:rsid w:val="00EC7677"/>
    <w:rsid w:val="00EC7A7B"/>
    <w:rsid w:val="00EC7C3D"/>
    <w:rsid w:val="00EC7EA8"/>
    <w:rsid w:val="00ED005E"/>
    <w:rsid w:val="00ED0122"/>
    <w:rsid w:val="00ED0B68"/>
    <w:rsid w:val="00ED0EF7"/>
    <w:rsid w:val="00ED1159"/>
    <w:rsid w:val="00ED149D"/>
    <w:rsid w:val="00ED2014"/>
    <w:rsid w:val="00ED216B"/>
    <w:rsid w:val="00ED25B5"/>
    <w:rsid w:val="00ED3B4F"/>
    <w:rsid w:val="00ED428D"/>
    <w:rsid w:val="00ED4421"/>
    <w:rsid w:val="00ED4AE5"/>
    <w:rsid w:val="00ED4C65"/>
    <w:rsid w:val="00ED4C9C"/>
    <w:rsid w:val="00ED53CF"/>
    <w:rsid w:val="00ED5A64"/>
    <w:rsid w:val="00ED61E3"/>
    <w:rsid w:val="00ED640F"/>
    <w:rsid w:val="00ED6695"/>
    <w:rsid w:val="00ED67F9"/>
    <w:rsid w:val="00ED6EA3"/>
    <w:rsid w:val="00ED6F4A"/>
    <w:rsid w:val="00ED6FB8"/>
    <w:rsid w:val="00ED75F4"/>
    <w:rsid w:val="00ED760E"/>
    <w:rsid w:val="00ED7661"/>
    <w:rsid w:val="00ED7A57"/>
    <w:rsid w:val="00ED7CA3"/>
    <w:rsid w:val="00EE0739"/>
    <w:rsid w:val="00EE0902"/>
    <w:rsid w:val="00EE099E"/>
    <w:rsid w:val="00EE0D64"/>
    <w:rsid w:val="00EE0F9E"/>
    <w:rsid w:val="00EE2033"/>
    <w:rsid w:val="00EE3997"/>
    <w:rsid w:val="00EE3B88"/>
    <w:rsid w:val="00EE3DCF"/>
    <w:rsid w:val="00EE3FB2"/>
    <w:rsid w:val="00EE4B75"/>
    <w:rsid w:val="00EE4B86"/>
    <w:rsid w:val="00EE4DBA"/>
    <w:rsid w:val="00EE5726"/>
    <w:rsid w:val="00EE5887"/>
    <w:rsid w:val="00EE5D8F"/>
    <w:rsid w:val="00EE60A9"/>
    <w:rsid w:val="00EE64D9"/>
    <w:rsid w:val="00EE6B84"/>
    <w:rsid w:val="00EE6EE1"/>
    <w:rsid w:val="00EE6F5E"/>
    <w:rsid w:val="00EE72DB"/>
    <w:rsid w:val="00EE7756"/>
    <w:rsid w:val="00EE788B"/>
    <w:rsid w:val="00EF057F"/>
    <w:rsid w:val="00EF0870"/>
    <w:rsid w:val="00EF08F7"/>
    <w:rsid w:val="00EF0928"/>
    <w:rsid w:val="00EF0BF6"/>
    <w:rsid w:val="00EF0C15"/>
    <w:rsid w:val="00EF1D1F"/>
    <w:rsid w:val="00EF236A"/>
    <w:rsid w:val="00EF25BE"/>
    <w:rsid w:val="00EF2967"/>
    <w:rsid w:val="00EF2E52"/>
    <w:rsid w:val="00EF2ECE"/>
    <w:rsid w:val="00EF3C24"/>
    <w:rsid w:val="00EF492C"/>
    <w:rsid w:val="00EF4C33"/>
    <w:rsid w:val="00EF55FE"/>
    <w:rsid w:val="00EF5882"/>
    <w:rsid w:val="00EF5AF4"/>
    <w:rsid w:val="00EF5FF1"/>
    <w:rsid w:val="00EF64C4"/>
    <w:rsid w:val="00EF6B38"/>
    <w:rsid w:val="00EF6DAD"/>
    <w:rsid w:val="00EF6E3C"/>
    <w:rsid w:val="00EF789F"/>
    <w:rsid w:val="00EF7B41"/>
    <w:rsid w:val="00EF7D55"/>
    <w:rsid w:val="00EF7FE8"/>
    <w:rsid w:val="00F00C19"/>
    <w:rsid w:val="00F00CB9"/>
    <w:rsid w:val="00F00F84"/>
    <w:rsid w:val="00F01222"/>
    <w:rsid w:val="00F0179C"/>
    <w:rsid w:val="00F0196F"/>
    <w:rsid w:val="00F02748"/>
    <w:rsid w:val="00F0281F"/>
    <w:rsid w:val="00F02A87"/>
    <w:rsid w:val="00F02BE5"/>
    <w:rsid w:val="00F02CF7"/>
    <w:rsid w:val="00F03238"/>
    <w:rsid w:val="00F034BF"/>
    <w:rsid w:val="00F03CE1"/>
    <w:rsid w:val="00F03FE0"/>
    <w:rsid w:val="00F041E4"/>
    <w:rsid w:val="00F04B91"/>
    <w:rsid w:val="00F04CB1"/>
    <w:rsid w:val="00F05C09"/>
    <w:rsid w:val="00F05EEF"/>
    <w:rsid w:val="00F06D63"/>
    <w:rsid w:val="00F07299"/>
    <w:rsid w:val="00F105D5"/>
    <w:rsid w:val="00F118C5"/>
    <w:rsid w:val="00F11C54"/>
    <w:rsid w:val="00F12345"/>
    <w:rsid w:val="00F12A0A"/>
    <w:rsid w:val="00F1302E"/>
    <w:rsid w:val="00F133AD"/>
    <w:rsid w:val="00F1353A"/>
    <w:rsid w:val="00F135E7"/>
    <w:rsid w:val="00F13963"/>
    <w:rsid w:val="00F14C28"/>
    <w:rsid w:val="00F14C2B"/>
    <w:rsid w:val="00F14C97"/>
    <w:rsid w:val="00F14DDE"/>
    <w:rsid w:val="00F157F2"/>
    <w:rsid w:val="00F15FB1"/>
    <w:rsid w:val="00F160EE"/>
    <w:rsid w:val="00F16E17"/>
    <w:rsid w:val="00F16EEA"/>
    <w:rsid w:val="00F17A9A"/>
    <w:rsid w:val="00F17C06"/>
    <w:rsid w:val="00F17CB3"/>
    <w:rsid w:val="00F17D5E"/>
    <w:rsid w:val="00F17DF3"/>
    <w:rsid w:val="00F203C3"/>
    <w:rsid w:val="00F204C1"/>
    <w:rsid w:val="00F21037"/>
    <w:rsid w:val="00F2127F"/>
    <w:rsid w:val="00F21364"/>
    <w:rsid w:val="00F214C3"/>
    <w:rsid w:val="00F22B37"/>
    <w:rsid w:val="00F22C91"/>
    <w:rsid w:val="00F24B38"/>
    <w:rsid w:val="00F2595A"/>
    <w:rsid w:val="00F25E9B"/>
    <w:rsid w:val="00F25EB0"/>
    <w:rsid w:val="00F268E5"/>
    <w:rsid w:val="00F26F5D"/>
    <w:rsid w:val="00F27A97"/>
    <w:rsid w:val="00F27B53"/>
    <w:rsid w:val="00F30013"/>
    <w:rsid w:val="00F30480"/>
    <w:rsid w:val="00F3054D"/>
    <w:rsid w:val="00F30B3F"/>
    <w:rsid w:val="00F30FA4"/>
    <w:rsid w:val="00F31436"/>
    <w:rsid w:val="00F31AA1"/>
    <w:rsid w:val="00F31B5D"/>
    <w:rsid w:val="00F32147"/>
    <w:rsid w:val="00F32195"/>
    <w:rsid w:val="00F32297"/>
    <w:rsid w:val="00F32984"/>
    <w:rsid w:val="00F32A79"/>
    <w:rsid w:val="00F33299"/>
    <w:rsid w:val="00F33604"/>
    <w:rsid w:val="00F33890"/>
    <w:rsid w:val="00F33913"/>
    <w:rsid w:val="00F33CFD"/>
    <w:rsid w:val="00F33E4E"/>
    <w:rsid w:val="00F33EBC"/>
    <w:rsid w:val="00F3409C"/>
    <w:rsid w:val="00F35F37"/>
    <w:rsid w:val="00F360DA"/>
    <w:rsid w:val="00F37557"/>
    <w:rsid w:val="00F37D91"/>
    <w:rsid w:val="00F4034D"/>
    <w:rsid w:val="00F40710"/>
    <w:rsid w:val="00F40780"/>
    <w:rsid w:val="00F41251"/>
    <w:rsid w:val="00F417AC"/>
    <w:rsid w:val="00F41F40"/>
    <w:rsid w:val="00F421F4"/>
    <w:rsid w:val="00F42486"/>
    <w:rsid w:val="00F43096"/>
    <w:rsid w:val="00F434D2"/>
    <w:rsid w:val="00F437DD"/>
    <w:rsid w:val="00F43905"/>
    <w:rsid w:val="00F441A7"/>
    <w:rsid w:val="00F449FE"/>
    <w:rsid w:val="00F44F08"/>
    <w:rsid w:val="00F45835"/>
    <w:rsid w:val="00F45CAF"/>
    <w:rsid w:val="00F45E30"/>
    <w:rsid w:val="00F45F22"/>
    <w:rsid w:val="00F46841"/>
    <w:rsid w:val="00F46A28"/>
    <w:rsid w:val="00F46CE2"/>
    <w:rsid w:val="00F47299"/>
    <w:rsid w:val="00F47D25"/>
    <w:rsid w:val="00F50A20"/>
    <w:rsid w:val="00F515BB"/>
    <w:rsid w:val="00F51709"/>
    <w:rsid w:val="00F5186A"/>
    <w:rsid w:val="00F51AA1"/>
    <w:rsid w:val="00F52720"/>
    <w:rsid w:val="00F52789"/>
    <w:rsid w:val="00F52AF5"/>
    <w:rsid w:val="00F545A2"/>
    <w:rsid w:val="00F54DEF"/>
    <w:rsid w:val="00F54EB6"/>
    <w:rsid w:val="00F55664"/>
    <w:rsid w:val="00F56238"/>
    <w:rsid w:val="00F56550"/>
    <w:rsid w:val="00F56C55"/>
    <w:rsid w:val="00F56F94"/>
    <w:rsid w:val="00F56FF0"/>
    <w:rsid w:val="00F57323"/>
    <w:rsid w:val="00F57888"/>
    <w:rsid w:val="00F5791D"/>
    <w:rsid w:val="00F579D1"/>
    <w:rsid w:val="00F57A83"/>
    <w:rsid w:val="00F57BA3"/>
    <w:rsid w:val="00F57EE5"/>
    <w:rsid w:val="00F60160"/>
    <w:rsid w:val="00F601D4"/>
    <w:rsid w:val="00F604CB"/>
    <w:rsid w:val="00F6094B"/>
    <w:rsid w:val="00F60AAF"/>
    <w:rsid w:val="00F60D81"/>
    <w:rsid w:val="00F60DEF"/>
    <w:rsid w:val="00F60E8D"/>
    <w:rsid w:val="00F61036"/>
    <w:rsid w:val="00F610DA"/>
    <w:rsid w:val="00F618D4"/>
    <w:rsid w:val="00F628BF"/>
    <w:rsid w:val="00F62AB9"/>
    <w:rsid w:val="00F62B0B"/>
    <w:rsid w:val="00F62CD1"/>
    <w:rsid w:val="00F63400"/>
    <w:rsid w:val="00F634D8"/>
    <w:rsid w:val="00F638DA"/>
    <w:rsid w:val="00F643FB"/>
    <w:rsid w:val="00F645F8"/>
    <w:rsid w:val="00F64CB6"/>
    <w:rsid w:val="00F64CE7"/>
    <w:rsid w:val="00F65059"/>
    <w:rsid w:val="00F650E3"/>
    <w:rsid w:val="00F650F2"/>
    <w:rsid w:val="00F65775"/>
    <w:rsid w:val="00F657C9"/>
    <w:rsid w:val="00F65E86"/>
    <w:rsid w:val="00F66018"/>
    <w:rsid w:val="00F66876"/>
    <w:rsid w:val="00F66B88"/>
    <w:rsid w:val="00F6705D"/>
    <w:rsid w:val="00F676D0"/>
    <w:rsid w:val="00F67AF9"/>
    <w:rsid w:val="00F67DFE"/>
    <w:rsid w:val="00F67E32"/>
    <w:rsid w:val="00F703FD"/>
    <w:rsid w:val="00F709D6"/>
    <w:rsid w:val="00F71410"/>
    <w:rsid w:val="00F7150A"/>
    <w:rsid w:val="00F72C1B"/>
    <w:rsid w:val="00F7305A"/>
    <w:rsid w:val="00F731DF"/>
    <w:rsid w:val="00F74B9D"/>
    <w:rsid w:val="00F75280"/>
    <w:rsid w:val="00F759B7"/>
    <w:rsid w:val="00F76382"/>
    <w:rsid w:val="00F76E20"/>
    <w:rsid w:val="00F773F0"/>
    <w:rsid w:val="00F775FB"/>
    <w:rsid w:val="00F777CE"/>
    <w:rsid w:val="00F77859"/>
    <w:rsid w:val="00F77A77"/>
    <w:rsid w:val="00F77C0C"/>
    <w:rsid w:val="00F77EB2"/>
    <w:rsid w:val="00F804AA"/>
    <w:rsid w:val="00F81BC6"/>
    <w:rsid w:val="00F81E60"/>
    <w:rsid w:val="00F81F0D"/>
    <w:rsid w:val="00F82A5B"/>
    <w:rsid w:val="00F830C7"/>
    <w:rsid w:val="00F83669"/>
    <w:rsid w:val="00F837B4"/>
    <w:rsid w:val="00F83CA1"/>
    <w:rsid w:val="00F84FDE"/>
    <w:rsid w:val="00F85282"/>
    <w:rsid w:val="00F852F7"/>
    <w:rsid w:val="00F86538"/>
    <w:rsid w:val="00F86641"/>
    <w:rsid w:val="00F86EC3"/>
    <w:rsid w:val="00F87042"/>
    <w:rsid w:val="00F87227"/>
    <w:rsid w:val="00F877FB"/>
    <w:rsid w:val="00F9023D"/>
    <w:rsid w:val="00F90493"/>
    <w:rsid w:val="00F90CB6"/>
    <w:rsid w:val="00F90E86"/>
    <w:rsid w:val="00F91279"/>
    <w:rsid w:val="00F92053"/>
    <w:rsid w:val="00F92678"/>
    <w:rsid w:val="00F9294F"/>
    <w:rsid w:val="00F92A34"/>
    <w:rsid w:val="00F92E8F"/>
    <w:rsid w:val="00F932F5"/>
    <w:rsid w:val="00F933DB"/>
    <w:rsid w:val="00F93AE5"/>
    <w:rsid w:val="00F93BFF"/>
    <w:rsid w:val="00F93C68"/>
    <w:rsid w:val="00F94333"/>
    <w:rsid w:val="00F9439B"/>
    <w:rsid w:val="00F94A7B"/>
    <w:rsid w:val="00F94D03"/>
    <w:rsid w:val="00F94E80"/>
    <w:rsid w:val="00F94F1B"/>
    <w:rsid w:val="00F9528C"/>
    <w:rsid w:val="00F95434"/>
    <w:rsid w:val="00F96B81"/>
    <w:rsid w:val="00F96CDC"/>
    <w:rsid w:val="00F97142"/>
    <w:rsid w:val="00F97669"/>
    <w:rsid w:val="00FA023B"/>
    <w:rsid w:val="00FA0590"/>
    <w:rsid w:val="00FA0B52"/>
    <w:rsid w:val="00FA17A4"/>
    <w:rsid w:val="00FA193F"/>
    <w:rsid w:val="00FA1A32"/>
    <w:rsid w:val="00FA1B10"/>
    <w:rsid w:val="00FA1D02"/>
    <w:rsid w:val="00FA1EFC"/>
    <w:rsid w:val="00FA2039"/>
    <w:rsid w:val="00FA2236"/>
    <w:rsid w:val="00FA26FA"/>
    <w:rsid w:val="00FA2812"/>
    <w:rsid w:val="00FA2952"/>
    <w:rsid w:val="00FA2A44"/>
    <w:rsid w:val="00FA30A1"/>
    <w:rsid w:val="00FA3159"/>
    <w:rsid w:val="00FA3B33"/>
    <w:rsid w:val="00FA3B41"/>
    <w:rsid w:val="00FA4476"/>
    <w:rsid w:val="00FA4CA1"/>
    <w:rsid w:val="00FA4FB9"/>
    <w:rsid w:val="00FA596A"/>
    <w:rsid w:val="00FA5BE3"/>
    <w:rsid w:val="00FA6021"/>
    <w:rsid w:val="00FA612B"/>
    <w:rsid w:val="00FA6211"/>
    <w:rsid w:val="00FA68BE"/>
    <w:rsid w:val="00FA6F29"/>
    <w:rsid w:val="00FA7B4C"/>
    <w:rsid w:val="00FB0351"/>
    <w:rsid w:val="00FB06A8"/>
    <w:rsid w:val="00FB0D4E"/>
    <w:rsid w:val="00FB0E5A"/>
    <w:rsid w:val="00FB139D"/>
    <w:rsid w:val="00FB19E3"/>
    <w:rsid w:val="00FB2189"/>
    <w:rsid w:val="00FB2320"/>
    <w:rsid w:val="00FB2C7A"/>
    <w:rsid w:val="00FB2F3E"/>
    <w:rsid w:val="00FB2F61"/>
    <w:rsid w:val="00FB2F95"/>
    <w:rsid w:val="00FB3C22"/>
    <w:rsid w:val="00FB4657"/>
    <w:rsid w:val="00FB47B7"/>
    <w:rsid w:val="00FB5706"/>
    <w:rsid w:val="00FB5B4C"/>
    <w:rsid w:val="00FB5C90"/>
    <w:rsid w:val="00FB5D44"/>
    <w:rsid w:val="00FB64B3"/>
    <w:rsid w:val="00FB64E9"/>
    <w:rsid w:val="00FB69AE"/>
    <w:rsid w:val="00FB69E4"/>
    <w:rsid w:val="00FB7BF6"/>
    <w:rsid w:val="00FB7F6B"/>
    <w:rsid w:val="00FB7FAA"/>
    <w:rsid w:val="00FC0185"/>
    <w:rsid w:val="00FC08D1"/>
    <w:rsid w:val="00FC0BD8"/>
    <w:rsid w:val="00FC0CC0"/>
    <w:rsid w:val="00FC1816"/>
    <w:rsid w:val="00FC1D6F"/>
    <w:rsid w:val="00FC2228"/>
    <w:rsid w:val="00FC23F0"/>
    <w:rsid w:val="00FC30AB"/>
    <w:rsid w:val="00FC34FC"/>
    <w:rsid w:val="00FC37BA"/>
    <w:rsid w:val="00FC38CF"/>
    <w:rsid w:val="00FC38F8"/>
    <w:rsid w:val="00FC3C11"/>
    <w:rsid w:val="00FC3E41"/>
    <w:rsid w:val="00FC417F"/>
    <w:rsid w:val="00FC45A5"/>
    <w:rsid w:val="00FC469D"/>
    <w:rsid w:val="00FC4BAA"/>
    <w:rsid w:val="00FC4F7B"/>
    <w:rsid w:val="00FC5421"/>
    <w:rsid w:val="00FC556E"/>
    <w:rsid w:val="00FC58DE"/>
    <w:rsid w:val="00FC5C5A"/>
    <w:rsid w:val="00FC5F8E"/>
    <w:rsid w:val="00FC625A"/>
    <w:rsid w:val="00FC6393"/>
    <w:rsid w:val="00FC63A8"/>
    <w:rsid w:val="00FC76F9"/>
    <w:rsid w:val="00FC7B23"/>
    <w:rsid w:val="00FC7F2B"/>
    <w:rsid w:val="00FD00A5"/>
    <w:rsid w:val="00FD04E4"/>
    <w:rsid w:val="00FD05AF"/>
    <w:rsid w:val="00FD0748"/>
    <w:rsid w:val="00FD08E1"/>
    <w:rsid w:val="00FD0A85"/>
    <w:rsid w:val="00FD0ACC"/>
    <w:rsid w:val="00FD11D6"/>
    <w:rsid w:val="00FD1212"/>
    <w:rsid w:val="00FD124D"/>
    <w:rsid w:val="00FD1260"/>
    <w:rsid w:val="00FD2AEF"/>
    <w:rsid w:val="00FD3064"/>
    <w:rsid w:val="00FD3B64"/>
    <w:rsid w:val="00FD3F14"/>
    <w:rsid w:val="00FD3F99"/>
    <w:rsid w:val="00FD4425"/>
    <w:rsid w:val="00FD46D1"/>
    <w:rsid w:val="00FD5361"/>
    <w:rsid w:val="00FD6568"/>
    <w:rsid w:val="00FD6731"/>
    <w:rsid w:val="00FD688B"/>
    <w:rsid w:val="00FD6B91"/>
    <w:rsid w:val="00FD7090"/>
    <w:rsid w:val="00FD72FC"/>
    <w:rsid w:val="00FD75D1"/>
    <w:rsid w:val="00FD7A85"/>
    <w:rsid w:val="00FE1CA5"/>
    <w:rsid w:val="00FE1ECD"/>
    <w:rsid w:val="00FE200B"/>
    <w:rsid w:val="00FE2A45"/>
    <w:rsid w:val="00FE32C7"/>
    <w:rsid w:val="00FE4DCE"/>
    <w:rsid w:val="00FE4E2D"/>
    <w:rsid w:val="00FE59FD"/>
    <w:rsid w:val="00FE5CBA"/>
    <w:rsid w:val="00FE5FF0"/>
    <w:rsid w:val="00FE6190"/>
    <w:rsid w:val="00FE6C93"/>
    <w:rsid w:val="00FE70C1"/>
    <w:rsid w:val="00FE73A3"/>
    <w:rsid w:val="00FF0CD4"/>
    <w:rsid w:val="00FF0D56"/>
    <w:rsid w:val="00FF0DB6"/>
    <w:rsid w:val="00FF0F00"/>
    <w:rsid w:val="00FF14D6"/>
    <w:rsid w:val="00FF24B2"/>
    <w:rsid w:val="00FF2C29"/>
    <w:rsid w:val="00FF2CEE"/>
    <w:rsid w:val="00FF3E51"/>
    <w:rsid w:val="00FF407E"/>
    <w:rsid w:val="00FF427F"/>
    <w:rsid w:val="00FF4427"/>
    <w:rsid w:val="00FF46C8"/>
    <w:rsid w:val="00FF50BD"/>
    <w:rsid w:val="00FF67DA"/>
    <w:rsid w:val="00FF79AB"/>
    <w:rsid w:val="010CC023"/>
    <w:rsid w:val="010CCF1C"/>
    <w:rsid w:val="01389E89"/>
    <w:rsid w:val="013C67C4"/>
    <w:rsid w:val="016B8519"/>
    <w:rsid w:val="0182D241"/>
    <w:rsid w:val="019E2ADA"/>
    <w:rsid w:val="01B33049"/>
    <w:rsid w:val="01EB3B2A"/>
    <w:rsid w:val="01FA165A"/>
    <w:rsid w:val="021CD5D2"/>
    <w:rsid w:val="022349C9"/>
    <w:rsid w:val="023677FD"/>
    <w:rsid w:val="023E78B9"/>
    <w:rsid w:val="025F1ACB"/>
    <w:rsid w:val="026335F8"/>
    <w:rsid w:val="02AB1DDF"/>
    <w:rsid w:val="0322322A"/>
    <w:rsid w:val="0327CD4E"/>
    <w:rsid w:val="0341D698"/>
    <w:rsid w:val="034AFA59"/>
    <w:rsid w:val="037CEBF6"/>
    <w:rsid w:val="0392F248"/>
    <w:rsid w:val="03BCAD74"/>
    <w:rsid w:val="03D2205E"/>
    <w:rsid w:val="03D4D25E"/>
    <w:rsid w:val="0402926D"/>
    <w:rsid w:val="0418AB93"/>
    <w:rsid w:val="04A279F7"/>
    <w:rsid w:val="04C9259C"/>
    <w:rsid w:val="050C070E"/>
    <w:rsid w:val="05478B02"/>
    <w:rsid w:val="057A3D86"/>
    <w:rsid w:val="057E06FF"/>
    <w:rsid w:val="0598D192"/>
    <w:rsid w:val="05C1E425"/>
    <w:rsid w:val="05D623CE"/>
    <w:rsid w:val="06044632"/>
    <w:rsid w:val="061B2D7E"/>
    <w:rsid w:val="0649DA4D"/>
    <w:rsid w:val="064CB8BB"/>
    <w:rsid w:val="066BAB0D"/>
    <w:rsid w:val="06A8C17A"/>
    <w:rsid w:val="06AEDE4F"/>
    <w:rsid w:val="06AF084C"/>
    <w:rsid w:val="06DFC6DC"/>
    <w:rsid w:val="074AC8E7"/>
    <w:rsid w:val="07812686"/>
    <w:rsid w:val="07833F91"/>
    <w:rsid w:val="078D811A"/>
    <w:rsid w:val="07AE0422"/>
    <w:rsid w:val="07E5052B"/>
    <w:rsid w:val="0800810D"/>
    <w:rsid w:val="080F21AD"/>
    <w:rsid w:val="08135E9B"/>
    <w:rsid w:val="08A50679"/>
    <w:rsid w:val="091399AA"/>
    <w:rsid w:val="0926E737"/>
    <w:rsid w:val="096A4FDC"/>
    <w:rsid w:val="09D5E266"/>
    <w:rsid w:val="09E4F372"/>
    <w:rsid w:val="09F2C014"/>
    <w:rsid w:val="0A149124"/>
    <w:rsid w:val="0A4979A5"/>
    <w:rsid w:val="0A7A1FDB"/>
    <w:rsid w:val="0A9038C1"/>
    <w:rsid w:val="0AB7BE5F"/>
    <w:rsid w:val="0AD28958"/>
    <w:rsid w:val="0ADC237A"/>
    <w:rsid w:val="0AFF9601"/>
    <w:rsid w:val="0B010DC9"/>
    <w:rsid w:val="0B2D370E"/>
    <w:rsid w:val="0B3CEB71"/>
    <w:rsid w:val="0B71EB5D"/>
    <w:rsid w:val="0B8B3121"/>
    <w:rsid w:val="0B8B4F23"/>
    <w:rsid w:val="0B933E2D"/>
    <w:rsid w:val="0BB902CD"/>
    <w:rsid w:val="0BC95DF3"/>
    <w:rsid w:val="0BCFDB90"/>
    <w:rsid w:val="0BDC8D39"/>
    <w:rsid w:val="0BFFEA3B"/>
    <w:rsid w:val="0C2003D5"/>
    <w:rsid w:val="0C8A8CC5"/>
    <w:rsid w:val="0C905BFB"/>
    <w:rsid w:val="0C998DAE"/>
    <w:rsid w:val="0CAEAEA7"/>
    <w:rsid w:val="0CF08BE0"/>
    <w:rsid w:val="0D1BA0E2"/>
    <w:rsid w:val="0D2639BB"/>
    <w:rsid w:val="0D604492"/>
    <w:rsid w:val="0D6AC745"/>
    <w:rsid w:val="0D7B90A0"/>
    <w:rsid w:val="0D892666"/>
    <w:rsid w:val="0DBE50DB"/>
    <w:rsid w:val="0DBF68A2"/>
    <w:rsid w:val="0DC1C93A"/>
    <w:rsid w:val="0E1D54AA"/>
    <w:rsid w:val="0E3B564C"/>
    <w:rsid w:val="0E3FF65D"/>
    <w:rsid w:val="0E4F0CCB"/>
    <w:rsid w:val="0E791880"/>
    <w:rsid w:val="0E893A12"/>
    <w:rsid w:val="0EB62FAF"/>
    <w:rsid w:val="0ECC230F"/>
    <w:rsid w:val="0ED86533"/>
    <w:rsid w:val="0ED90AA5"/>
    <w:rsid w:val="0EEBAFFF"/>
    <w:rsid w:val="0EF2E4F4"/>
    <w:rsid w:val="0EFA8B44"/>
    <w:rsid w:val="0F267093"/>
    <w:rsid w:val="0F4637E0"/>
    <w:rsid w:val="0F52F29E"/>
    <w:rsid w:val="0F772C35"/>
    <w:rsid w:val="10386D97"/>
    <w:rsid w:val="104F5D30"/>
    <w:rsid w:val="10D7D5C2"/>
    <w:rsid w:val="1167A884"/>
    <w:rsid w:val="11CF67BB"/>
    <w:rsid w:val="11E233DD"/>
    <w:rsid w:val="123EA2AE"/>
    <w:rsid w:val="1245954D"/>
    <w:rsid w:val="125834C8"/>
    <w:rsid w:val="12662D15"/>
    <w:rsid w:val="129A4232"/>
    <w:rsid w:val="12B46541"/>
    <w:rsid w:val="12D72B06"/>
    <w:rsid w:val="12E3E95A"/>
    <w:rsid w:val="12E5FA2A"/>
    <w:rsid w:val="12F46147"/>
    <w:rsid w:val="134BCCBB"/>
    <w:rsid w:val="138D189F"/>
    <w:rsid w:val="13A06983"/>
    <w:rsid w:val="13AC7304"/>
    <w:rsid w:val="13BB50C3"/>
    <w:rsid w:val="13DF3D6B"/>
    <w:rsid w:val="13EB484A"/>
    <w:rsid w:val="141020DF"/>
    <w:rsid w:val="14326833"/>
    <w:rsid w:val="14687E85"/>
    <w:rsid w:val="14692397"/>
    <w:rsid w:val="146FE470"/>
    <w:rsid w:val="147EAF20"/>
    <w:rsid w:val="14B8F61C"/>
    <w:rsid w:val="14EB1DEC"/>
    <w:rsid w:val="152C4503"/>
    <w:rsid w:val="153B05C9"/>
    <w:rsid w:val="1542C346"/>
    <w:rsid w:val="157E3099"/>
    <w:rsid w:val="15E606ED"/>
    <w:rsid w:val="1612E5CA"/>
    <w:rsid w:val="16213134"/>
    <w:rsid w:val="162655EF"/>
    <w:rsid w:val="162E1FB3"/>
    <w:rsid w:val="16576369"/>
    <w:rsid w:val="16715DEB"/>
    <w:rsid w:val="1695B178"/>
    <w:rsid w:val="16CE4F8C"/>
    <w:rsid w:val="16D94C5C"/>
    <w:rsid w:val="16E8534A"/>
    <w:rsid w:val="1701D71F"/>
    <w:rsid w:val="171409C0"/>
    <w:rsid w:val="172D345E"/>
    <w:rsid w:val="173D1BDB"/>
    <w:rsid w:val="17618B6F"/>
    <w:rsid w:val="17655712"/>
    <w:rsid w:val="1773B2BF"/>
    <w:rsid w:val="17C585AF"/>
    <w:rsid w:val="17D96353"/>
    <w:rsid w:val="17F621B5"/>
    <w:rsid w:val="1805ACE3"/>
    <w:rsid w:val="182A7878"/>
    <w:rsid w:val="183F3322"/>
    <w:rsid w:val="18AB8F9C"/>
    <w:rsid w:val="18AF62B4"/>
    <w:rsid w:val="18D52C39"/>
    <w:rsid w:val="18DCF921"/>
    <w:rsid w:val="192DE181"/>
    <w:rsid w:val="192F7A70"/>
    <w:rsid w:val="19510434"/>
    <w:rsid w:val="19651979"/>
    <w:rsid w:val="19AD1E06"/>
    <w:rsid w:val="19C85041"/>
    <w:rsid w:val="19D5FE0C"/>
    <w:rsid w:val="1A17951B"/>
    <w:rsid w:val="1A1CB06E"/>
    <w:rsid w:val="1A38BAAC"/>
    <w:rsid w:val="1A5093AC"/>
    <w:rsid w:val="1A65022B"/>
    <w:rsid w:val="1A819119"/>
    <w:rsid w:val="1A836177"/>
    <w:rsid w:val="1A960709"/>
    <w:rsid w:val="1A9E0553"/>
    <w:rsid w:val="1ABEB9BA"/>
    <w:rsid w:val="1AF25A57"/>
    <w:rsid w:val="1B10E4E5"/>
    <w:rsid w:val="1B331EC6"/>
    <w:rsid w:val="1B3C65E5"/>
    <w:rsid w:val="1B695CF2"/>
    <w:rsid w:val="1B827A08"/>
    <w:rsid w:val="1B904D59"/>
    <w:rsid w:val="1B9AA5DE"/>
    <w:rsid w:val="1BB02F2B"/>
    <w:rsid w:val="1BE010D1"/>
    <w:rsid w:val="1BED2CD2"/>
    <w:rsid w:val="1C5D9E8C"/>
    <w:rsid w:val="1C68A451"/>
    <w:rsid w:val="1C8BFAC6"/>
    <w:rsid w:val="1CAC677C"/>
    <w:rsid w:val="1CC3A441"/>
    <w:rsid w:val="1CC664C9"/>
    <w:rsid w:val="1CE3EAD2"/>
    <w:rsid w:val="1CF71E40"/>
    <w:rsid w:val="1D1D7D8A"/>
    <w:rsid w:val="1D2A71D4"/>
    <w:rsid w:val="1D58F2F0"/>
    <w:rsid w:val="1D71A590"/>
    <w:rsid w:val="1D7884DC"/>
    <w:rsid w:val="1DAB90C0"/>
    <w:rsid w:val="1DD01BFB"/>
    <w:rsid w:val="1DD14EF3"/>
    <w:rsid w:val="1E1DF9FE"/>
    <w:rsid w:val="1E36B784"/>
    <w:rsid w:val="1E6EDAC5"/>
    <w:rsid w:val="1E7FF2FC"/>
    <w:rsid w:val="1E86C0A0"/>
    <w:rsid w:val="1E8D4643"/>
    <w:rsid w:val="1EE07989"/>
    <w:rsid w:val="1EE37DC3"/>
    <w:rsid w:val="1EF081EF"/>
    <w:rsid w:val="1EF12895"/>
    <w:rsid w:val="1F3D6D63"/>
    <w:rsid w:val="1F401DCE"/>
    <w:rsid w:val="1F502143"/>
    <w:rsid w:val="1FA3AE99"/>
    <w:rsid w:val="204CEA76"/>
    <w:rsid w:val="206750F2"/>
    <w:rsid w:val="207E8510"/>
    <w:rsid w:val="208F929F"/>
    <w:rsid w:val="20C71C0B"/>
    <w:rsid w:val="20DC8698"/>
    <w:rsid w:val="21067041"/>
    <w:rsid w:val="21352463"/>
    <w:rsid w:val="2146C6F8"/>
    <w:rsid w:val="218F27BB"/>
    <w:rsid w:val="21A97459"/>
    <w:rsid w:val="21CAED04"/>
    <w:rsid w:val="21CFBCC3"/>
    <w:rsid w:val="21FCACED"/>
    <w:rsid w:val="223E7820"/>
    <w:rsid w:val="2276F929"/>
    <w:rsid w:val="2291F0C9"/>
    <w:rsid w:val="2299DBBD"/>
    <w:rsid w:val="22CDAD9E"/>
    <w:rsid w:val="22CE4BBA"/>
    <w:rsid w:val="22CE5185"/>
    <w:rsid w:val="22F518E0"/>
    <w:rsid w:val="231BB6B6"/>
    <w:rsid w:val="2332F6D6"/>
    <w:rsid w:val="2339F1EE"/>
    <w:rsid w:val="23A204D8"/>
    <w:rsid w:val="23A98A94"/>
    <w:rsid w:val="23B7A924"/>
    <w:rsid w:val="23F09005"/>
    <w:rsid w:val="240AA712"/>
    <w:rsid w:val="2461FF94"/>
    <w:rsid w:val="2499A3FB"/>
    <w:rsid w:val="24B66EB2"/>
    <w:rsid w:val="24BF54D3"/>
    <w:rsid w:val="24F64C34"/>
    <w:rsid w:val="250D69AA"/>
    <w:rsid w:val="253234BF"/>
    <w:rsid w:val="25802DA7"/>
    <w:rsid w:val="2595F47C"/>
    <w:rsid w:val="25A0E4B0"/>
    <w:rsid w:val="25CA49C4"/>
    <w:rsid w:val="25DD173D"/>
    <w:rsid w:val="25DE1320"/>
    <w:rsid w:val="262547B6"/>
    <w:rsid w:val="263DE4A3"/>
    <w:rsid w:val="263F9EFF"/>
    <w:rsid w:val="2640F8E3"/>
    <w:rsid w:val="2695BD8A"/>
    <w:rsid w:val="26998989"/>
    <w:rsid w:val="26D4DBC6"/>
    <w:rsid w:val="26DBD5FF"/>
    <w:rsid w:val="26FCAAD7"/>
    <w:rsid w:val="2744358C"/>
    <w:rsid w:val="275570CA"/>
    <w:rsid w:val="276A6EAB"/>
    <w:rsid w:val="277D10D2"/>
    <w:rsid w:val="277F2585"/>
    <w:rsid w:val="27F9F0BB"/>
    <w:rsid w:val="283DA7A3"/>
    <w:rsid w:val="284FAD34"/>
    <w:rsid w:val="285AEB25"/>
    <w:rsid w:val="28616D1B"/>
    <w:rsid w:val="28A358C0"/>
    <w:rsid w:val="290314B5"/>
    <w:rsid w:val="2914348D"/>
    <w:rsid w:val="291A0C6E"/>
    <w:rsid w:val="2975F06E"/>
    <w:rsid w:val="2986300B"/>
    <w:rsid w:val="298F7964"/>
    <w:rsid w:val="29C15FFD"/>
    <w:rsid w:val="29D483DD"/>
    <w:rsid w:val="2A0444E8"/>
    <w:rsid w:val="2A67E698"/>
    <w:rsid w:val="2A9292DC"/>
    <w:rsid w:val="2AA75643"/>
    <w:rsid w:val="2AF5771C"/>
    <w:rsid w:val="2B175016"/>
    <w:rsid w:val="2B1AAAFD"/>
    <w:rsid w:val="2B3F37A2"/>
    <w:rsid w:val="2B75484F"/>
    <w:rsid w:val="2B837DAB"/>
    <w:rsid w:val="2BBB0B85"/>
    <w:rsid w:val="2BEC4E1C"/>
    <w:rsid w:val="2C1BF71D"/>
    <w:rsid w:val="2C3A5D3B"/>
    <w:rsid w:val="2C543325"/>
    <w:rsid w:val="2C77DE07"/>
    <w:rsid w:val="2CA6C4BE"/>
    <w:rsid w:val="2CB0CAEF"/>
    <w:rsid w:val="2CB5402A"/>
    <w:rsid w:val="2CF87604"/>
    <w:rsid w:val="2D4D6448"/>
    <w:rsid w:val="2D6CB715"/>
    <w:rsid w:val="2D8C8483"/>
    <w:rsid w:val="2DAB01BE"/>
    <w:rsid w:val="2DAD63F8"/>
    <w:rsid w:val="2DD75664"/>
    <w:rsid w:val="2DDD0490"/>
    <w:rsid w:val="2E6D1BFE"/>
    <w:rsid w:val="2E900707"/>
    <w:rsid w:val="2EBEA8B8"/>
    <w:rsid w:val="2EC87945"/>
    <w:rsid w:val="2EDFEE4E"/>
    <w:rsid w:val="2EFB64BA"/>
    <w:rsid w:val="2F0884C4"/>
    <w:rsid w:val="2F28617B"/>
    <w:rsid w:val="2F5EABF0"/>
    <w:rsid w:val="2FABC438"/>
    <w:rsid w:val="2FF6A9B8"/>
    <w:rsid w:val="30030150"/>
    <w:rsid w:val="300BC705"/>
    <w:rsid w:val="30270D84"/>
    <w:rsid w:val="3053D0F2"/>
    <w:rsid w:val="3057C901"/>
    <w:rsid w:val="30802CB1"/>
    <w:rsid w:val="3088B055"/>
    <w:rsid w:val="309914A6"/>
    <w:rsid w:val="30BDBC3E"/>
    <w:rsid w:val="30C2A469"/>
    <w:rsid w:val="30CCE07E"/>
    <w:rsid w:val="30D0B85E"/>
    <w:rsid w:val="310AF304"/>
    <w:rsid w:val="312EEAF0"/>
    <w:rsid w:val="315752FC"/>
    <w:rsid w:val="316AFA7E"/>
    <w:rsid w:val="317CAE11"/>
    <w:rsid w:val="3188E39D"/>
    <w:rsid w:val="31AA8A63"/>
    <w:rsid w:val="31B6B152"/>
    <w:rsid w:val="31C1F4E7"/>
    <w:rsid w:val="3229C2B2"/>
    <w:rsid w:val="3244D365"/>
    <w:rsid w:val="3250FF3B"/>
    <w:rsid w:val="325DA67D"/>
    <w:rsid w:val="3276193E"/>
    <w:rsid w:val="32AA08C1"/>
    <w:rsid w:val="32DBA97C"/>
    <w:rsid w:val="330A4C21"/>
    <w:rsid w:val="330AF890"/>
    <w:rsid w:val="3319BDFE"/>
    <w:rsid w:val="335B0E47"/>
    <w:rsid w:val="33906650"/>
    <w:rsid w:val="3397EF6F"/>
    <w:rsid w:val="33CFD36B"/>
    <w:rsid w:val="33D34ED4"/>
    <w:rsid w:val="33F76C20"/>
    <w:rsid w:val="340FFDB2"/>
    <w:rsid w:val="34174372"/>
    <w:rsid w:val="3422CB4C"/>
    <w:rsid w:val="343313E0"/>
    <w:rsid w:val="343F0BCB"/>
    <w:rsid w:val="345EC922"/>
    <w:rsid w:val="34B9F2AC"/>
    <w:rsid w:val="35246B4B"/>
    <w:rsid w:val="356D5871"/>
    <w:rsid w:val="358F896F"/>
    <w:rsid w:val="35E143E2"/>
    <w:rsid w:val="3603D611"/>
    <w:rsid w:val="3643CCDF"/>
    <w:rsid w:val="36487887"/>
    <w:rsid w:val="364E77BE"/>
    <w:rsid w:val="3670B9FB"/>
    <w:rsid w:val="3690265D"/>
    <w:rsid w:val="369708A9"/>
    <w:rsid w:val="36A6B550"/>
    <w:rsid w:val="36AD7D70"/>
    <w:rsid w:val="36CC2297"/>
    <w:rsid w:val="36F86091"/>
    <w:rsid w:val="370BD68B"/>
    <w:rsid w:val="371065EB"/>
    <w:rsid w:val="371231F4"/>
    <w:rsid w:val="373AC9EE"/>
    <w:rsid w:val="37915D23"/>
    <w:rsid w:val="379C0698"/>
    <w:rsid w:val="37CC24C3"/>
    <w:rsid w:val="37CC9E36"/>
    <w:rsid w:val="38359DCC"/>
    <w:rsid w:val="38372948"/>
    <w:rsid w:val="38407B82"/>
    <w:rsid w:val="385CD49B"/>
    <w:rsid w:val="385F79D6"/>
    <w:rsid w:val="3867A520"/>
    <w:rsid w:val="3868987F"/>
    <w:rsid w:val="389980EB"/>
    <w:rsid w:val="398AE775"/>
    <w:rsid w:val="39A3063A"/>
    <w:rsid w:val="39FF5A0B"/>
    <w:rsid w:val="3A085930"/>
    <w:rsid w:val="3A1FFF21"/>
    <w:rsid w:val="3A37DD72"/>
    <w:rsid w:val="3A40E21F"/>
    <w:rsid w:val="3A64F8A7"/>
    <w:rsid w:val="3AB8EFD6"/>
    <w:rsid w:val="3AC1CD1E"/>
    <w:rsid w:val="3B1D170B"/>
    <w:rsid w:val="3B541356"/>
    <w:rsid w:val="3B567719"/>
    <w:rsid w:val="3BAC7106"/>
    <w:rsid w:val="3BBAE1B0"/>
    <w:rsid w:val="3BBEF583"/>
    <w:rsid w:val="3BDD701B"/>
    <w:rsid w:val="3BE59708"/>
    <w:rsid w:val="3C3AE9A8"/>
    <w:rsid w:val="3C56B6DA"/>
    <w:rsid w:val="3C8BA94F"/>
    <w:rsid w:val="3CB7DE5D"/>
    <w:rsid w:val="3CBDD64A"/>
    <w:rsid w:val="3CBFE69A"/>
    <w:rsid w:val="3D152679"/>
    <w:rsid w:val="3D1C5276"/>
    <w:rsid w:val="3D39D60A"/>
    <w:rsid w:val="3D9CB290"/>
    <w:rsid w:val="3D9D8507"/>
    <w:rsid w:val="3DA82701"/>
    <w:rsid w:val="3DB98685"/>
    <w:rsid w:val="3DDDC4C9"/>
    <w:rsid w:val="3DE99398"/>
    <w:rsid w:val="3DF59BDE"/>
    <w:rsid w:val="3DFEE6B5"/>
    <w:rsid w:val="3E14681F"/>
    <w:rsid w:val="3E2500EC"/>
    <w:rsid w:val="3E25DA32"/>
    <w:rsid w:val="3E3566AA"/>
    <w:rsid w:val="3EABB7D1"/>
    <w:rsid w:val="3EB2494F"/>
    <w:rsid w:val="3EEAE10C"/>
    <w:rsid w:val="3EEED0FA"/>
    <w:rsid w:val="3F754B06"/>
    <w:rsid w:val="3FD9E8FC"/>
    <w:rsid w:val="401179CF"/>
    <w:rsid w:val="402060F1"/>
    <w:rsid w:val="404CA9D4"/>
    <w:rsid w:val="40536B40"/>
    <w:rsid w:val="40699EDA"/>
    <w:rsid w:val="40A5EC4E"/>
    <w:rsid w:val="40B32771"/>
    <w:rsid w:val="41034B4A"/>
    <w:rsid w:val="410EB859"/>
    <w:rsid w:val="410EBD25"/>
    <w:rsid w:val="41295DF5"/>
    <w:rsid w:val="4152545C"/>
    <w:rsid w:val="415EC49C"/>
    <w:rsid w:val="418CCA42"/>
    <w:rsid w:val="419B12F2"/>
    <w:rsid w:val="41BA3C76"/>
    <w:rsid w:val="41CB45F2"/>
    <w:rsid w:val="41CD3208"/>
    <w:rsid w:val="42063341"/>
    <w:rsid w:val="42101C6E"/>
    <w:rsid w:val="4220BADA"/>
    <w:rsid w:val="42CFA493"/>
    <w:rsid w:val="42E7D5A7"/>
    <w:rsid w:val="43052B62"/>
    <w:rsid w:val="432F6A2D"/>
    <w:rsid w:val="434D2706"/>
    <w:rsid w:val="43546572"/>
    <w:rsid w:val="43AB8EFD"/>
    <w:rsid w:val="43DBBC6D"/>
    <w:rsid w:val="43F6857D"/>
    <w:rsid w:val="43F76177"/>
    <w:rsid w:val="4464C20F"/>
    <w:rsid w:val="446E80AC"/>
    <w:rsid w:val="4495323C"/>
    <w:rsid w:val="44A022CD"/>
    <w:rsid w:val="44BC2C34"/>
    <w:rsid w:val="44BF47A6"/>
    <w:rsid w:val="44BFD1FA"/>
    <w:rsid w:val="44C15D1F"/>
    <w:rsid w:val="44F2C1A3"/>
    <w:rsid w:val="44FA7671"/>
    <w:rsid w:val="454BA94D"/>
    <w:rsid w:val="45690C8E"/>
    <w:rsid w:val="4585BB6E"/>
    <w:rsid w:val="45A029DC"/>
    <w:rsid w:val="45E4F4FA"/>
    <w:rsid w:val="45FFE41E"/>
    <w:rsid w:val="46217B37"/>
    <w:rsid w:val="4631523C"/>
    <w:rsid w:val="466E3653"/>
    <w:rsid w:val="467B0BA2"/>
    <w:rsid w:val="469E2EBD"/>
    <w:rsid w:val="46A0D250"/>
    <w:rsid w:val="46BC321D"/>
    <w:rsid w:val="46BDADC5"/>
    <w:rsid w:val="46BF92BC"/>
    <w:rsid w:val="46C82745"/>
    <w:rsid w:val="46D54636"/>
    <w:rsid w:val="47097833"/>
    <w:rsid w:val="471F9F58"/>
    <w:rsid w:val="475C9DA7"/>
    <w:rsid w:val="47D4320E"/>
    <w:rsid w:val="4800FC45"/>
    <w:rsid w:val="48043FC2"/>
    <w:rsid w:val="4883DB86"/>
    <w:rsid w:val="4884D58C"/>
    <w:rsid w:val="489B6424"/>
    <w:rsid w:val="48AD4ACA"/>
    <w:rsid w:val="48CF307A"/>
    <w:rsid w:val="48E7F7EB"/>
    <w:rsid w:val="48EEBA58"/>
    <w:rsid w:val="49215CDF"/>
    <w:rsid w:val="4921ED70"/>
    <w:rsid w:val="4929E612"/>
    <w:rsid w:val="494BF692"/>
    <w:rsid w:val="49AB24BA"/>
    <w:rsid w:val="49D491F8"/>
    <w:rsid w:val="49E8D6B0"/>
    <w:rsid w:val="4A2007A9"/>
    <w:rsid w:val="4A4D0EFD"/>
    <w:rsid w:val="4A916E2D"/>
    <w:rsid w:val="4B65874D"/>
    <w:rsid w:val="4B74518C"/>
    <w:rsid w:val="4B8A71E3"/>
    <w:rsid w:val="4B8F3E6F"/>
    <w:rsid w:val="4B96F300"/>
    <w:rsid w:val="4B9943E5"/>
    <w:rsid w:val="4BAFE015"/>
    <w:rsid w:val="4BCBB736"/>
    <w:rsid w:val="4C42F06D"/>
    <w:rsid w:val="4C59128B"/>
    <w:rsid w:val="4CD5ABA0"/>
    <w:rsid w:val="4D05168F"/>
    <w:rsid w:val="4D3A57EE"/>
    <w:rsid w:val="4D848D48"/>
    <w:rsid w:val="4D8FCC48"/>
    <w:rsid w:val="4DBBB24C"/>
    <w:rsid w:val="4DE764C6"/>
    <w:rsid w:val="4E0698E1"/>
    <w:rsid w:val="4E1F749E"/>
    <w:rsid w:val="4E297690"/>
    <w:rsid w:val="4E383C16"/>
    <w:rsid w:val="4E443E07"/>
    <w:rsid w:val="4ED3D0AB"/>
    <w:rsid w:val="4F0D6892"/>
    <w:rsid w:val="4F200B2B"/>
    <w:rsid w:val="4F293B14"/>
    <w:rsid w:val="4F2A17DB"/>
    <w:rsid w:val="4F3C045F"/>
    <w:rsid w:val="4F3CD2B9"/>
    <w:rsid w:val="4FA5C2D9"/>
    <w:rsid w:val="4FC23969"/>
    <w:rsid w:val="4FDB6E90"/>
    <w:rsid w:val="4FEA3288"/>
    <w:rsid w:val="501EAF3F"/>
    <w:rsid w:val="504AF7C3"/>
    <w:rsid w:val="504C44BB"/>
    <w:rsid w:val="50595930"/>
    <w:rsid w:val="508B55D0"/>
    <w:rsid w:val="50C5E593"/>
    <w:rsid w:val="50FB9F53"/>
    <w:rsid w:val="51262E68"/>
    <w:rsid w:val="512A68EA"/>
    <w:rsid w:val="5160C2CB"/>
    <w:rsid w:val="516F872E"/>
    <w:rsid w:val="51B177AD"/>
    <w:rsid w:val="51B95278"/>
    <w:rsid w:val="51DEA5B1"/>
    <w:rsid w:val="521F842A"/>
    <w:rsid w:val="522059CA"/>
    <w:rsid w:val="522EA12E"/>
    <w:rsid w:val="523B099F"/>
    <w:rsid w:val="5246B691"/>
    <w:rsid w:val="52535ABF"/>
    <w:rsid w:val="525F7524"/>
    <w:rsid w:val="527CB281"/>
    <w:rsid w:val="528CE690"/>
    <w:rsid w:val="52C176E8"/>
    <w:rsid w:val="52E192F7"/>
    <w:rsid w:val="52FAC1CE"/>
    <w:rsid w:val="52FD90CE"/>
    <w:rsid w:val="52FFD944"/>
    <w:rsid w:val="5321E376"/>
    <w:rsid w:val="533187D0"/>
    <w:rsid w:val="536BD8D2"/>
    <w:rsid w:val="5385EBCC"/>
    <w:rsid w:val="53A67537"/>
    <w:rsid w:val="53E3B645"/>
    <w:rsid w:val="53EFF9E2"/>
    <w:rsid w:val="5408D8BE"/>
    <w:rsid w:val="54455B77"/>
    <w:rsid w:val="5448FF26"/>
    <w:rsid w:val="544AB052"/>
    <w:rsid w:val="546913F9"/>
    <w:rsid w:val="54826648"/>
    <w:rsid w:val="54917DD5"/>
    <w:rsid w:val="54B502F9"/>
    <w:rsid w:val="54CF3E8B"/>
    <w:rsid w:val="54ED5DD6"/>
    <w:rsid w:val="5510305E"/>
    <w:rsid w:val="55310D90"/>
    <w:rsid w:val="553DD8FA"/>
    <w:rsid w:val="556A0D73"/>
    <w:rsid w:val="55A31312"/>
    <w:rsid w:val="55B14D3A"/>
    <w:rsid w:val="55E004FC"/>
    <w:rsid w:val="55FCF1D2"/>
    <w:rsid w:val="5613808C"/>
    <w:rsid w:val="56430730"/>
    <w:rsid w:val="565B5A3A"/>
    <w:rsid w:val="5662B6E3"/>
    <w:rsid w:val="56962352"/>
    <w:rsid w:val="56A14012"/>
    <w:rsid w:val="56ADD20A"/>
    <w:rsid w:val="56BD8909"/>
    <w:rsid w:val="56DFC2D0"/>
    <w:rsid w:val="56F2C146"/>
    <w:rsid w:val="57097773"/>
    <w:rsid w:val="5722BAC9"/>
    <w:rsid w:val="574208D2"/>
    <w:rsid w:val="57498B31"/>
    <w:rsid w:val="5768602F"/>
    <w:rsid w:val="5778192C"/>
    <w:rsid w:val="57C5D582"/>
    <w:rsid w:val="57DEB418"/>
    <w:rsid w:val="57E93DD2"/>
    <w:rsid w:val="5821B9FB"/>
    <w:rsid w:val="58238DEC"/>
    <w:rsid w:val="582901FC"/>
    <w:rsid w:val="583C1058"/>
    <w:rsid w:val="587211B5"/>
    <w:rsid w:val="58986B79"/>
    <w:rsid w:val="589EA572"/>
    <w:rsid w:val="58AB0633"/>
    <w:rsid w:val="58FA32A1"/>
    <w:rsid w:val="58FE3991"/>
    <w:rsid w:val="591093A3"/>
    <w:rsid w:val="594102F8"/>
    <w:rsid w:val="5957E839"/>
    <w:rsid w:val="595D3E8A"/>
    <w:rsid w:val="597DC24C"/>
    <w:rsid w:val="59D4F815"/>
    <w:rsid w:val="5A0F90E5"/>
    <w:rsid w:val="5A50E3B0"/>
    <w:rsid w:val="5A6C4EA6"/>
    <w:rsid w:val="5AADD119"/>
    <w:rsid w:val="5AAFB9AC"/>
    <w:rsid w:val="5AAFFB29"/>
    <w:rsid w:val="5AE0E00D"/>
    <w:rsid w:val="5B23AA4B"/>
    <w:rsid w:val="5B27008C"/>
    <w:rsid w:val="5BBF9EA8"/>
    <w:rsid w:val="5BCAFEF1"/>
    <w:rsid w:val="5BCD2C45"/>
    <w:rsid w:val="5C237A37"/>
    <w:rsid w:val="5C2FE1C5"/>
    <w:rsid w:val="5C426FC4"/>
    <w:rsid w:val="5C46003D"/>
    <w:rsid w:val="5C4B83E9"/>
    <w:rsid w:val="5C66E91C"/>
    <w:rsid w:val="5CEF6413"/>
    <w:rsid w:val="5CF54249"/>
    <w:rsid w:val="5D0DD143"/>
    <w:rsid w:val="5D24812A"/>
    <w:rsid w:val="5D73DF12"/>
    <w:rsid w:val="5D787BC3"/>
    <w:rsid w:val="5DB90CB6"/>
    <w:rsid w:val="5DBF535B"/>
    <w:rsid w:val="5E0379D8"/>
    <w:rsid w:val="5E187B39"/>
    <w:rsid w:val="5E233ABB"/>
    <w:rsid w:val="5E2CA672"/>
    <w:rsid w:val="5E58FB0C"/>
    <w:rsid w:val="5E75401E"/>
    <w:rsid w:val="5E85AF60"/>
    <w:rsid w:val="5EE1CC7C"/>
    <w:rsid w:val="5EECF08D"/>
    <w:rsid w:val="5EFC3AAB"/>
    <w:rsid w:val="5F0910F8"/>
    <w:rsid w:val="5F471397"/>
    <w:rsid w:val="5F53BFA2"/>
    <w:rsid w:val="5F6F8572"/>
    <w:rsid w:val="5FA7F8E3"/>
    <w:rsid w:val="5FD58940"/>
    <w:rsid w:val="5FDE94C0"/>
    <w:rsid w:val="5FFD5CCE"/>
    <w:rsid w:val="6034DA08"/>
    <w:rsid w:val="60601733"/>
    <w:rsid w:val="607A647D"/>
    <w:rsid w:val="60BB3574"/>
    <w:rsid w:val="60E5509E"/>
    <w:rsid w:val="612AC959"/>
    <w:rsid w:val="61490226"/>
    <w:rsid w:val="614BEDFE"/>
    <w:rsid w:val="61941832"/>
    <w:rsid w:val="61942AC6"/>
    <w:rsid w:val="619898A1"/>
    <w:rsid w:val="61B04B8E"/>
    <w:rsid w:val="61EB493A"/>
    <w:rsid w:val="62003A9C"/>
    <w:rsid w:val="620B6CD0"/>
    <w:rsid w:val="622CCB80"/>
    <w:rsid w:val="624B0595"/>
    <w:rsid w:val="62574003"/>
    <w:rsid w:val="6278CA31"/>
    <w:rsid w:val="6292CE62"/>
    <w:rsid w:val="62A6888E"/>
    <w:rsid w:val="62D41878"/>
    <w:rsid w:val="631C3ABE"/>
    <w:rsid w:val="63266A29"/>
    <w:rsid w:val="63B92A1F"/>
    <w:rsid w:val="63CF2F3A"/>
    <w:rsid w:val="64024664"/>
    <w:rsid w:val="64118999"/>
    <w:rsid w:val="64221D6F"/>
    <w:rsid w:val="646A5194"/>
    <w:rsid w:val="64A0C7D5"/>
    <w:rsid w:val="64AEE2B1"/>
    <w:rsid w:val="64B5116D"/>
    <w:rsid w:val="64B820C6"/>
    <w:rsid w:val="64D2FB63"/>
    <w:rsid w:val="650E5B28"/>
    <w:rsid w:val="65158280"/>
    <w:rsid w:val="6523F08F"/>
    <w:rsid w:val="654B0C54"/>
    <w:rsid w:val="65502E57"/>
    <w:rsid w:val="655A23C2"/>
    <w:rsid w:val="6580456F"/>
    <w:rsid w:val="6597FF32"/>
    <w:rsid w:val="65CD7B35"/>
    <w:rsid w:val="66039826"/>
    <w:rsid w:val="661FA5AC"/>
    <w:rsid w:val="662ED737"/>
    <w:rsid w:val="667B2E85"/>
    <w:rsid w:val="66850965"/>
    <w:rsid w:val="6710E77C"/>
    <w:rsid w:val="672A4B64"/>
    <w:rsid w:val="6736B936"/>
    <w:rsid w:val="673DA2F0"/>
    <w:rsid w:val="676CD90C"/>
    <w:rsid w:val="67B9079C"/>
    <w:rsid w:val="67BF9368"/>
    <w:rsid w:val="67DA9D20"/>
    <w:rsid w:val="680B1497"/>
    <w:rsid w:val="680B6E4A"/>
    <w:rsid w:val="6824BD31"/>
    <w:rsid w:val="6845D47D"/>
    <w:rsid w:val="6850C90E"/>
    <w:rsid w:val="6866A49B"/>
    <w:rsid w:val="6873164D"/>
    <w:rsid w:val="6873E265"/>
    <w:rsid w:val="68DB766A"/>
    <w:rsid w:val="68E83465"/>
    <w:rsid w:val="692B087D"/>
    <w:rsid w:val="694A7237"/>
    <w:rsid w:val="694FE520"/>
    <w:rsid w:val="69753AE4"/>
    <w:rsid w:val="69835BB8"/>
    <w:rsid w:val="69B11683"/>
    <w:rsid w:val="69B676DA"/>
    <w:rsid w:val="69B7CC82"/>
    <w:rsid w:val="69F5F3DB"/>
    <w:rsid w:val="6A0BB520"/>
    <w:rsid w:val="6A1004C7"/>
    <w:rsid w:val="6A2429A7"/>
    <w:rsid w:val="6A244893"/>
    <w:rsid w:val="6A2B5CFF"/>
    <w:rsid w:val="6ABC040A"/>
    <w:rsid w:val="6AD5C68C"/>
    <w:rsid w:val="6ADF420D"/>
    <w:rsid w:val="6AF122A5"/>
    <w:rsid w:val="6B027AA4"/>
    <w:rsid w:val="6B2D0F4C"/>
    <w:rsid w:val="6B3F48E4"/>
    <w:rsid w:val="6B75D316"/>
    <w:rsid w:val="6B98D94D"/>
    <w:rsid w:val="6B9AB4F3"/>
    <w:rsid w:val="6B9E2B5E"/>
    <w:rsid w:val="6BAF7E8C"/>
    <w:rsid w:val="6BC4BDA6"/>
    <w:rsid w:val="6C7F0D97"/>
    <w:rsid w:val="6CC6C682"/>
    <w:rsid w:val="6CCF5B0C"/>
    <w:rsid w:val="6CD49A75"/>
    <w:rsid w:val="6CEC2DA6"/>
    <w:rsid w:val="6D1D8885"/>
    <w:rsid w:val="6D2659C5"/>
    <w:rsid w:val="6D515BC2"/>
    <w:rsid w:val="6D58DD50"/>
    <w:rsid w:val="6D61C4F7"/>
    <w:rsid w:val="6D8D97D8"/>
    <w:rsid w:val="6DF0F26F"/>
    <w:rsid w:val="6E15B387"/>
    <w:rsid w:val="6E1AAE55"/>
    <w:rsid w:val="6E2418F5"/>
    <w:rsid w:val="6E670264"/>
    <w:rsid w:val="6E76B86A"/>
    <w:rsid w:val="6E80571A"/>
    <w:rsid w:val="6ECE55EA"/>
    <w:rsid w:val="6ED2ACDC"/>
    <w:rsid w:val="6EF2A3C9"/>
    <w:rsid w:val="6F3A9005"/>
    <w:rsid w:val="6F3F3FF0"/>
    <w:rsid w:val="6FAFB75B"/>
    <w:rsid w:val="6FC5CD1E"/>
    <w:rsid w:val="6FDE8BAB"/>
    <w:rsid w:val="6FF71516"/>
    <w:rsid w:val="704028AD"/>
    <w:rsid w:val="7046CBA0"/>
    <w:rsid w:val="70643053"/>
    <w:rsid w:val="70867697"/>
    <w:rsid w:val="70894AE1"/>
    <w:rsid w:val="708A7899"/>
    <w:rsid w:val="70FF511C"/>
    <w:rsid w:val="7111AECD"/>
    <w:rsid w:val="7165C790"/>
    <w:rsid w:val="7166A902"/>
    <w:rsid w:val="716814BF"/>
    <w:rsid w:val="7183E254"/>
    <w:rsid w:val="718C9B44"/>
    <w:rsid w:val="718FCD87"/>
    <w:rsid w:val="71C786BE"/>
    <w:rsid w:val="71D7A3F9"/>
    <w:rsid w:val="72475DA5"/>
    <w:rsid w:val="7260D251"/>
    <w:rsid w:val="726737DF"/>
    <w:rsid w:val="726EE96A"/>
    <w:rsid w:val="728AC11B"/>
    <w:rsid w:val="72A7B1E1"/>
    <w:rsid w:val="72BDDBC0"/>
    <w:rsid w:val="72F41711"/>
    <w:rsid w:val="73022A0A"/>
    <w:rsid w:val="73123B68"/>
    <w:rsid w:val="731B7863"/>
    <w:rsid w:val="73238BF7"/>
    <w:rsid w:val="73E97AD1"/>
    <w:rsid w:val="73EE77D0"/>
    <w:rsid w:val="73FF1CC9"/>
    <w:rsid w:val="743E5F48"/>
    <w:rsid w:val="745D8966"/>
    <w:rsid w:val="747AD1A0"/>
    <w:rsid w:val="74F1C5E0"/>
    <w:rsid w:val="74F96DC5"/>
    <w:rsid w:val="7524365A"/>
    <w:rsid w:val="75406FA0"/>
    <w:rsid w:val="755A71D3"/>
    <w:rsid w:val="7561516D"/>
    <w:rsid w:val="75628EFC"/>
    <w:rsid w:val="75693D98"/>
    <w:rsid w:val="759563AC"/>
    <w:rsid w:val="7597F6A3"/>
    <w:rsid w:val="7610472C"/>
    <w:rsid w:val="76350D6E"/>
    <w:rsid w:val="7635E321"/>
    <w:rsid w:val="7641D59D"/>
    <w:rsid w:val="7655A4CE"/>
    <w:rsid w:val="765C4888"/>
    <w:rsid w:val="76A75877"/>
    <w:rsid w:val="76B831D9"/>
    <w:rsid w:val="76BED1F5"/>
    <w:rsid w:val="76EC2BDB"/>
    <w:rsid w:val="7722B7B6"/>
    <w:rsid w:val="7734C9F0"/>
    <w:rsid w:val="776A30D5"/>
    <w:rsid w:val="7776F0F4"/>
    <w:rsid w:val="7783ACB1"/>
    <w:rsid w:val="778D747C"/>
    <w:rsid w:val="778F79E1"/>
    <w:rsid w:val="77B00666"/>
    <w:rsid w:val="77C74750"/>
    <w:rsid w:val="77EF7D61"/>
    <w:rsid w:val="77F34886"/>
    <w:rsid w:val="78092C9B"/>
    <w:rsid w:val="7849AE26"/>
    <w:rsid w:val="7858BA96"/>
    <w:rsid w:val="78811103"/>
    <w:rsid w:val="78897777"/>
    <w:rsid w:val="78E200DD"/>
    <w:rsid w:val="78EA3C35"/>
    <w:rsid w:val="78EC5254"/>
    <w:rsid w:val="78F8634A"/>
    <w:rsid w:val="79297900"/>
    <w:rsid w:val="7959DAE6"/>
    <w:rsid w:val="7966D1A3"/>
    <w:rsid w:val="797CDB47"/>
    <w:rsid w:val="799569B2"/>
    <w:rsid w:val="79B593CA"/>
    <w:rsid w:val="79EE253B"/>
    <w:rsid w:val="7A299E25"/>
    <w:rsid w:val="7A491FAD"/>
    <w:rsid w:val="7AA30AEB"/>
    <w:rsid w:val="7AAA2B59"/>
    <w:rsid w:val="7AB16035"/>
    <w:rsid w:val="7AE11A77"/>
    <w:rsid w:val="7AE23846"/>
    <w:rsid w:val="7B0ED327"/>
    <w:rsid w:val="7B2BC93A"/>
    <w:rsid w:val="7B3361F1"/>
    <w:rsid w:val="7B9E82DA"/>
    <w:rsid w:val="7BCCD124"/>
    <w:rsid w:val="7BD302D2"/>
    <w:rsid w:val="7BEAA614"/>
    <w:rsid w:val="7C0AEB2E"/>
    <w:rsid w:val="7C295C98"/>
    <w:rsid w:val="7C3BA7AB"/>
    <w:rsid w:val="7C3FBA65"/>
    <w:rsid w:val="7CE80B10"/>
    <w:rsid w:val="7D0498EC"/>
    <w:rsid w:val="7D3D3CC5"/>
    <w:rsid w:val="7D754BC2"/>
    <w:rsid w:val="7DD15A2A"/>
    <w:rsid w:val="7E1E006A"/>
    <w:rsid w:val="7E2A8B0A"/>
    <w:rsid w:val="7E2E0878"/>
    <w:rsid w:val="7E30F08C"/>
    <w:rsid w:val="7E45F659"/>
    <w:rsid w:val="7E68EEFE"/>
    <w:rsid w:val="7E6B4FC4"/>
    <w:rsid w:val="7E7DB185"/>
    <w:rsid w:val="7E967595"/>
    <w:rsid w:val="7EB0C240"/>
    <w:rsid w:val="7EDB87A5"/>
    <w:rsid w:val="7EDE29B6"/>
    <w:rsid w:val="7EE93FE9"/>
    <w:rsid w:val="7EF55ACD"/>
    <w:rsid w:val="7F1B6350"/>
    <w:rsid w:val="7F430906"/>
    <w:rsid w:val="7FB67B45"/>
    <w:rsid w:val="7FBE5281"/>
    <w:rsid w:val="7FD0B3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E37E74DE-9D3F-416B-B420-B783DCF45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t-EE"/>
    </w:rPr>
  </w:style>
  <w:style w:type="paragraph" w:styleId="Heading1">
    <w:name w:val="heading 1"/>
    <w:basedOn w:val="Normal"/>
    <w:next w:val="Text1"/>
    <w:link w:val="Heading1Char"/>
    <w:uiPriority w:val="9"/>
    <w:qFormat/>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2"/>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2"/>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2"/>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2"/>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201A77"/>
    <w:pPr>
      <w:numPr>
        <w:numId w:val="2"/>
      </w:numPr>
      <w:tabs>
        <w:tab w:val="num" w:pos="360"/>
      </w:tabs>
      <w:ind w:left="0" w:firstLine="0"/>
    </w:pPr>
    <w:rPr>
      <w:rFonts w:eastAsia="Times New Roman"/>
      <w:lang w:eastAsia="de-DE"/>
    </w:rPr>
  </w:style>
  <w:style w:type="paragraph" w:styleId="ListNumber">
    <w:name w:val="List Number"/>
    <w:basedOn w:val="Normal"/>
    <w:rsid w:val="00201A77"/>
    <w:pPr>
      <w:numPr>
        <w:numId w:val="6"/>
      </w:numPr>
    </w:pPr>
    <w:rPr>
      <w:rFonts w:eastAsia="Times New Roman"/>
      <w:lang w:eastAsia="de-DE"/>
    </w:rPr>
  </w:style>
  <w:style w:type="paragraph" w:customStyle="1" w:styleId="ListBullet1">
    <w:name w:val="List Bullet 1"/>
    <w:basedOn w:val="Normal"/>
    <w:rsid w:val="00201A77"/>
    <w:pPr>
      <w:numPr>
        <w:numId w:val="1"/>
      </w:numPr>
    </w:pPr>
    <w:rPr>
      <w:rFonts w:eastAsia="Times New Roman"/>
      <w:lang w:eastAsia="de-DE"/>
    </w:rPr>
  </w:style>
  <w:style w:type="paragraph" w:customStyle="1" w:styleId="ListDash">
    <w:name w:val="List Dash"/>
    <w:basedOn w:val="Normal"/>
    <w:rsid w:val="00201A77"/>
    <w:pPr>
      <w:numPr>
        <w:numId w:val="3"/>
      </w:numPr>
    </w:pPr>
    <w:rPr>
      <w:rFonts w:eastAsia="Times New Roman"/>
      <w:lang w:eastAsia="de-DE"/>
    </w:rPr>
  </w:style>
  <w:style w:type="paragraph" w:customStyle="1" w:styleId="ListDash1">
    <w:name w:val="List Dash 1"/>
    <w:basedOn w:val="Normal"/>
    <w:rsid w:val="00201A77"/>
    <w:pPr>
      <w:numPr>
        <w:numId w:val="4"/>
      </w:numPr>
    </w:pPr>
    <w:rPr>
      <w:rFonts w:eastAsia="Times New Roman"/>
      <w:lang w:eastAsia="de-DE"/>
    </w:rPr>
  </w:style>
  <w:style w:type="paragraph" w:customStyle="1" w:styleId="ListDash2">
    <w:name w:val="List Dash 2"/>
    <w:basedOn w:val="Normal"/>
    <w:rsid w:val="00201A77"/>
    <w:pPr>
      <w:numPr>
        <w:numId w:val="5"/>
      </w:numPr>
    </w:pPr>
    <w:rPr>
      <w:rFonts w:eastAsia="Times New Roman"/>
      <w:lang w:eastAsia="de-DE"/>
    </w:rPr>
  </w:style>
  <w:style w:type="paragraph" w:customStyle="1" w:styleId="ListNumberLevel2">
    <w:name w:val="List Number (Level 2)"/>
    <w:basedOn w:val="Normal"/>
    <w:rsid w:val="00201A77"/>
    <w:pPr>
      <w:numPr>
        <w:ilvl w:val="1"/>
        <w:numId w:val="6"/>
      </w:numPr>
    </w:pPr>
    <w:rPr>
      <w:rFonts w:eastAsia="Times New Roman"/>
      <w:lang w:eastAsia="de-DE"/>
    </w:rPr>
  </w:style>
  <w:style w:type="paragraph" w:customStyle="1" w:styleId="ListNumberLevel3">
    <w:name w:val="List Number (Level 3)"/>
    <w:basedOn w:val="Normal"/>
    <w:rsid w:val="00201A77"/>
    <w:pPr>
      <w:numPr>
        <w:ilvl w:val="2"/>
        <w:numId w:val="6"/>
      </w:numPr>
    </w:pPr>
    <w:rPr>
      <w:rFonts w:eastAsia="Times New Roman"/>
      <w:lang w:eastAsia="de-DE"/>
    </w:rPr>
  </w:style>
  <w:style w:type="paragraph" w:customStyle="1" w:styleId="ListNumberLevel4">
    <w:name w:val="List Number (Level 4)"/>
    <w:basedOn w:val="Normal"/>
    <w:rsid w:val="00201A77"/>
    <w:pPr>
      <w:numPr>
        <w:ilvl w:val="3"/>
        <w:numId w:val="6"/>
      </w:numPr>
    </w:pPr>
    <w:rPr>
      <w:rFonts w:eastAsia="Times New Roman"/>
      <w:lang w:eastAsia="de-DE"/>
    </w:rPr>
  </w:style>
  <w:style w:type="table" w:styleId="TableGrid">
    <w:name w:val="Table Grid"/>
    <w:basedOn w:val="TableNormal"/>
    <w:rsid w:val="00201A77"/>
    <w:pPr>
      <w:spacing w:before="120" w:after="120" w:line="240" w:lineRule="auto"/>
      <w:jc w:val="both"/>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01A77"/>
    <w:rPr>
      <w:color w:val="0000FF"/>
      <w:u w:val="single"/>
    </w:rPr>
  </w:style>
  <w:style w:type="paragraph" w:styleId="ListBullet">
    <w:name w:val="List Bullet"/>
    <w:basedOn w:val="Normal"/>
    <w:rsid w:val="00201A77"/>
    <w:pPr>
      <w:numPr>
        <w:numId w:val="7"/>
      </w:numPr>
    </w:pPr>
    <w:rPr>
      <w:rFonts w:eastAsia="Times New Roman"/>
      <w:lang w:eastAsia="en-GB"/>
    </w:rPr>
  </w:style>
  <w:style w:type="paragraph" w:styleId="ListBullet2">
    <w:name w:val="List Bullet 2"/>
    <w:basedOn w:val="Normal"/>
    <w:rsid w:val="00201A77"/>
    <w:pPr>
      <w:numPr>
        <w:numId w:val="8"/>
      </w:numPr>
    </w:pPr>
    <w:rPr>
      <w:rFonts w:eastAsia="Times New Roman"/>
      <w:lang w:eastAsia="en-GB"/>
    </w:rPr>
  </w:style>
  <w:style w:type="paragraph" w:styleId="ListBullet3">
    <w:name w:val="List Bullet 3"/>
    <w:basedOn w:val="Normal"/>
    <w:rsid w:val="00201A77"/>
    <w:pPr>
      <w:numPr>
        <w:numId w:val="9"/>
      </w:numPr>
    </w:pPr>
    <w:rPr>
      <w:rFonts w:eastAsia="Times New Roman"/>
      <w:lang w:eastAsia="en-GB"/>
    </w:rPr>
  </w:style>
  <w:style w:type="paragraph" w:styleId="ListNumber2">
    <w:name w:val="List Number 2"/>
    <w:basedOn w:val="Normal"/>
    <w:rsid w:val="00201A77"/>
    <w:pPr>
      <w:numPr>
        <w:numId w:val="13"/>
      </w:numPr>
    </w:pPr>
    <w:rPr>
      <w:rFonts w:eastAsia="Times New Roman"/>
      <w:lang w:eastAsia="en-GB"/>
    </w:rPr>
  </w:style>
  <w:style w:type="paragraph" w:styleId="ListNumber3">
    <w:name w:val="List Number 3"/>
    <w:basedOn w:val="Normal"/>
    <w:rsid w:val="00201A77"/>
    <w:pPr>
      <w:numPr>
        <w:numId w:val="14"/>
      </w:numPr>
    </w:pPr>
    <w:rPr>
      <w:rFonts w:eastAsia="Times New Roman"/>
      <w:lang w:eastAsia="en-GB"/>
    </w:rPr>
  </w:style>
  <w:style w:type="paragraph" w:styleId="ListNumber4">
    <w:name w:val="List Number 4"/>
    <w:basedOn w:val="Normal"/>
    <w:rsid w:val="00201A77"/>
    <w:pPr>
      <w:numPr>
        <w:numId w:val="15"/>
      </w:numPr>
    </w:pPr>
    <w:rPr>
      <w:rFonts w:eastAsia="Times New Roman"/>
      <w:lang w:eastAsia="en-GB"/>
    </w:rPr>
  </w:style>
  <w:style w:type="paragraph" w:customStyle="1" w:styleId="ListDash3">
    <w:name w:val="List Dash 3"/>
    <w:basedOn w:val="Normal"/>
    <w:rsid w:val="00201A77"/>
    <w:pPr>
      <w:numPr>
        <w:numId w:val="10"/>
      </w:numPr>
    </w:pPr>
    <w:rPr>
      <w:rFonts w:eastAsia="Times New Roman"/>
      <w:lang w:eastAsia="en-GB"/>
    </w:rPr>
  </w:style>
  <w:style w:type="paragraph" w:customStyle="1" w:styleId="ListDash4">
    <w:name w:val="List Dash 4"/>
    <w:basedOn w:val="Normal"/>
    <w:rsid w:val="00201A77"/>
    <w:pPr>
      <w:numPr>
        <w:numId w:val="11"/>
      </w:numPr>
    </w:pPr>
    <w:rPr>
      <w:rFonts w:eastAsia="Times New Roman"/>
      <w:lang w:eastAsia="en-GB"/>
    </w:rPr>
  </w:style>
  <w:style w:type="paragraph" w:customStyle="1" w:styleId="ListNumber1">
    <w:name w:val="List Number 1"/>
    <w:basedOn w:val="Text1"/>
    <w:rsid w:val="00201A77"/>
    <w:pPr>
      <w:numPr>
        <w:numId w:val="12"/>
      </w:numPr>
    </w:pPr>
    <w:rPr>
      <w:rFonts w:eastAsia="Times New Roman"/>
      <w:lang w:eastAsia="en-GB"/>
    </w:rPr>
  </w:style>
  <w:style w:type="paragraph" w:customStyle="1" w:styleId="ListNumber1Level2">
    <w:name w:val="List Number 1 (Level 2)"/>
    <w:basedOn w:val="Text1"/>
    <w:rsid w:val="00201A77"/>
    <w:pPr>
      <w:numPr>
        <w:ilvl w:val="1"/>
        <w:numId w:val="12"/>
      </w:numPr>
    </w:pPr>
    <w:rPr>
      <w:rFonts w:eastAsia="Times New Roman"/>
      <w:lang w:eastAsia="en-GB"/>
    </w:rPr>
  </w:style>
  <w:style w:type="paragraph" w:customStyle="1" w:styleId="ListNumber2Level2">
    <w:name w:val="List Number 2 (Level 2)"/>
    <w:basedOn w:val="Text2"/>
    <w:rsid w:val="00201A77"/>
    <w:pPr>
      <w:numPr>
        <w:ilvl w:val="1"/>
        <w:numId w:val="13"/>
      </w:numPr>
    </w:pPr>
    <w:rPr>
      <w:rFonts w:eastAsia="Times New Roman"/>
      <w:lang w:eastAsia="en-GB"/>
    </w:rPr>
  </w:style>
  <w:style w:type="paragraph" w:customStyle="1" w:styleId="ListNumber3Level2">
    <w:name w:val="List Number 3 (Level 2)"/>
    <w:basedOn w:val="Text3"/>
    <w:rsid w:val="00201A77"/>
    <w:pPr>
      <w:numPr>
        <w:ilvl w:val="1"/>
        <w:numId w:val="14"/>
      </w:numPr>
    </w:pPr>
    <w:rPr>
      <w:rFonts w:eastAsia="Times New Roman"/>
      <w:lang w:eastAsia="en-GB"/>
    </w:rPr>
  </w:style>
  <w:style w:type="paragraph" w:customStyle="1" w:styleId="ListNumber4Level2">
    <w:name w:val="List Number 4 (Level 2)"/>
    <w:basedOn w:val="Text4"/>
    <w:rsid w:val="00201A77"/>
    <w:pPr>
      <w:numPr>
        <w:ilvl w:val="1"/>
        <w:numId w:val="15"/>
      </w:numPr>
    </w:pPr>
    <w:rPr>
      <w:rFonts w:eastAsia="Times New Roman"/>
      <w:lang w:eastAsia="en-GB"/>
    </w:rPr>
  </w:style>
  <w:style w:type="paragraph" w:customStyle="1" w:styleId="ListNumber1Level3">
    <w:name w:val="List Number 1 (Level 3)"/>
    <w:basedOn w:val="Text1"/>
    <w:rsid w:val="00201A77"/>
    <w:pPr>
      <w:numPr>
        <w:ilvl w:val="2"/>
        <w:numId w:val="12"/>
      </w:numPr>
    </w:pPr>
    <w:rPr>
      <w:rFonts w:eastAsia="Times New Roman"/>
      <w:lang w:eastAsia="en-GB"/>
    </w:rPr>
  </w:style>
  <w:style w:type="paragraph" w:customStyle="1" w:styleId="ListNumber2Level3">
    <w:name w:val="List Number 2 (Level 3)"/>
    <w:basedOn w:val="Text2"/>
    <w:rsid w:val="00201A77"/>
    <w:pPr>
      <w:numPr>
        <w:ilvl w:val="2"/>
        <w:numId w:val="13"/>
      </w:numPr>
    </w:pPr>
    <w:rPr>
      <w:rFonts w:eastAsia="Times New Roman"/>
      <w:lang w:eastAsia="en-GB"/>
    </w:rPr>
  </w:style>
  <w:style w:type="paragraph" w:customStyle="1" w:styleId="ListNumber3Level3">
    <w:name w:val="List Number 3 (Level 3)"/>
    <w:basedOn w:val="Text3"/>
    <w:rsid w:val="00201A77"/>
    <w:pPr>
      <w:numPr>
        <w:ilvl w:val="2"/>
        <w:numId w:val="14"/>
      </w:numPr>
    </w:pPr>
    <w:rPr>
      <w:rFonts w:eastAsia="Times New Roman"/>
      <w:lang w:eastAsia="en-GB"/>
    </w:rPr>
  </w:style>
  <w:style w:type="paragraph" w:customStyle="1" w:styleId="ListNumber4Level3">
    <w:name w:val="List Number 4 (Level 3)"/>
    <w:basedOn w:val="Text4"/>
    <w:rsid w:val="00201A77"/>
    <w:pPr>
      <w:numPr>
        <w:ilvl w:val="2"/>
        <w:numId w:val="15"/>
      </w:numPr>
    </w:pPr>
    <w:rPr>
      <w:rFonts w:eastAsia="Times New Roman"/>
      <w:lang w:eastAsia="en-GB"/>
    </w:rPr>
  </w:style>
  <w:style w:type="paragraph" w:customStyle="1" w:styleId="ListNumber1Level4">
    <w:name w:val="List Number 1 (Level 4)"/>
    <w:basedOn w:val="Text1"/>
    <w:rsid w:val="00201A77"/>
    <w:pPr>
      <w:numPr>
        <w:ilvl w:val="3"/>
        <w:numId w:val="12"/>
      </w:numPr>
    </w:pPr>
    <w:rPr>
      <w:rFonts w:eastAsia="Times New Roman"/>
      <w:lang w:eastAsia="en-GB"/>
    </w:rPr>
  </w:style>
  <w:style w:type="paragraph" w:customStyle="1" w:styleId="ListNumber2Level4">
    <w:name w:val="List Number 2 (Level 4)"/>
    <w:basedOn w:val="Text2"/>
    <w:rsid w:val="00201A77"/>
    <w:pPr>
      <w:numPr>
        <w:ilvl w:val="3"/>
        <w:numId w:val="13"/>
      </w:numPr>
    </w:pPr>
    <w:rPr>
      <w:rFonts w:eastAsia="Times New Roman"/>
      <w:lang w:eastAsia="en-GB"/>
    </w:rPr>
  </w:style>
  <w:style w:type="paragraph" w:customStyle="1" w:styleId="ListNumber3Level4">
    <w:name w:val="List Number 3 (Level 4)"/>
    <w:basedOn w:val="Text3"/>
    <w:rsid w:val="00201A77"/>
    <w:pPr>
      <w:numPr>
        <w:ilvl w:val="3"/>
        <w:numId w:val="14"/>
      </w:numPr>
    </w:pPr>
    <w:rPr>
      <w:rFonts w:eastAsia="Times New Roman"/>
      <w:lang w:eastAsia="en-GB"/>
    </w:rPr>
  </w:style>
  <w:style w:type="paragraph" w:customStyle="1" w:styleId="ListNumber4Level4">
    <w:name w:val="List Number 4 (Level 4)"/>
    <w:basedOn w:val="Text4"/>
    <w:rsid w:val="00201A77"/>
    <w:pPr>
      <w:numPr>
        <w:ilvl w:val="3"/>
        <w:numId w:val="15"/>
      </w:numPr>
    </w:pPr>
    <w:rPr>
      <w:rFonts w:eastAsia="Times New Roman"/>
      <w:lang w:eastAsia="en-GB"/>
    </w:rPr>
  </w:style>
  <w:style w:type="paragraph" w:customStyle="1" w:styleId="Annexetitreacte">
    <w:name w:val="Annexe titre (acte)"/>
    <w:basedOn w:val="Normal"/>
    <w:next w:val="Normal"/>
    <w:rsid w:val="00201A77"/>
    <w:pPr>
      <w:jc w:val="center"/>
    </w:pPr>
    <w:rPr>
      <w:rFonts w:eastAsia="Times New Roman"/>
      <w:b/>
      <w:u w:val="single"/>
      <w:lang w:eastAsia="en-GB"/>
    </w:rPr>
  </w:style>
  <w:style w:type="paragraph" w:customStyle="1" w:styleId="Annexetitreexposglobal">
    <w:name w:val="Annexe titre (exposé global)"/>
    <w:basedOn w:val="Normal"/>
    <w:next w:val="Normal"/>
    <w:rsid w:val="00201A77"/>
    <w:pPr>
      <w:jc w:val="center"/>
    </w:pPr>
    <w:rPr>
      <w:rFonts w:eastAsia="Times New Roman"/>
      <w:b/>
      <w:u w:val="single"/>
      <w:lang w:eastAsia="en-GB"/>
    </w:rPr>
  </w:style>
  <w:style w:type="paragraph" w:customStyle="1" w:styleId="Annexetitrefichefinacte">
    <w:name w:val="Annexe titre (fiche fin. acte)"/>
    <w:basedOn w:val="Normal"/>
    <w:next w:val="Normal"/>
    <w:rsid w:val="00201A77"/>
    <w:pPr>
      <w:jc w:val="center"/>
    </w:pPr>
    <w:rPr>
      <w:rFonts w:eastAsia="Times New Roman"/>
      <w:b/>
      <w:u w:val="single"/>
      <w:lang w:eastAsia="en-GB"/>
    </w:rPr>
  </w:style>
  <w:style w:type="paragraph" w:customStyle="1" w:styleId="Annexetitrefichefinglobale">
    <w:name w:val="Annexe titre (fiche fin. globale)"/>
    <w:basedOn w:val="Normal"/>
    <w:next w:val="Normal"/>
    <w:rsid w:val="00201A77"/>
    <w:pPr>
      <w:jc w:val="center"/>
    </w:pPr>
    <w:rPr>
      <w:rFonts w:eastAsia="Times New Roman"/>
      <w:b/>
      <w:u w:val="single"/>
      <w:lang w:eastAsia="en-GB"/>
    </w:rPr>
  </w:style>
  <w:style w:type="paragraph" w:customStyle="1" w:styleId="Annexetitreglobale">
    <w:name w:val="Annexe titre (globale)"/>
    <w:basedOn w:val="Normal"/>
    <w:next w:val="Normal"/>
    <w:rsid w:val="00201A77"/>
    <w:pPr>
      <w:jc w:val="center"/>
    </w:pPr>
    <w:rPr>
      <w:rFonts w:eastAsia="Times New Roman"/>
      <w:b/>
      <w:u w:val="single"/>
      <w:lang w:eastAsia="en-GB"/>
    </w:rPr>
  </w:style>
  <w:style w:type="paragraph" w:customStyle="1" w:styleId="Exposdesmotifstitreglobal">
    <w:name w:val="Exposé des motifs titre (global)"/>
    <w:basedOn w:val="Normal"/>
    <w:next w:val="Normal"/>
    <w:rsid w:val="00201A77"/>
    <w:pPr>
      <w:jc w:val="center"/>
    </w:pPr>
    <w:rPr>
      <w:rFonts w:eastAsia="Times New Roman"/>
      <w:b/>
      <w:u w:val="single"/>
      <w:lang w:eastAsia="en-GB"/>
    </w:rPr>
  </w:style>
  <w:style w:type="paragraph" w:customStyle="1" w:styleId="Langueoriginale">
    <w:name w:val="Langue originale"/>
    <w:basedOn w:val="Normal"/>
    <w:rsid w:val="00201A77"/>
    <w:pPr>
      <w:spacing w:before="360"/>
      <w:jc w:val="center"/>
    </w:pPr>
    <w:rPr>
      <w:rFonts w:eastAsia="Times New Roman"/>
      <w:caps/>
      <w:lang w:eastAsia="en-GB"/>
    </w:rPr>
  </w:style>
  <w:style w:type="paragraph" w:customStyle="1" w:styleId="Phrasefinale">
    <w:name w:val="Phrase finale"/>
    <w:basedOn w:val="Normal"/>
    <w:next w:val="Normal"/>
    <w:rsid w:val="00201A77"/>
    <w:pPr>
      <w:spacing w:before="360" w:after="0"/>
      <w:jc w:val="center"/>
    </w:pPr>
    <w:rPr>
      <w:rFonts w:eastAsia="Times New Roman"/>
      <w:lang w:eastAsia="en-GB"/>
    </w:rPr>
  </w:style>
  <w:style w:type="paragraph" w:customStyle="1" w:styleId="Prliminairetitre">
    <w:name w:val="Préliminaire titre"/>
    <w:basedOn w:val="Normal"/>
    <w:next w:val="Normal"/>
    <w:rsid w:val="00201A77"/>
    <w:pPr>
      <w:spacing w:before="360" w:after="360"/>
      <w:jc w:val="center"/>
    </w:pPr>
    <w:rPr>
      <w:rFonts w:eastAsia="Times New Roman"/>
      <w:b/>
      <w:lang w:eastAsia="en-GB"/>
    </w:rPr>
  </w:style>
  <w:style w:type="paragraph" w:customStyle="1" w:styleId="Prliminairetype">
    <w:name w:val="Préliminaire type"/>
    <w:basedOn w:val="Normal"/>
    <w:next w:val="Normal"/>
    <w:rsid w:val="00201A77"/>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201A77"/>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201A77"/>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201A77"/>
    <w:pPr>
      <w:spacing w:before="0" w:after="0"/>
      <w:ind w:left="5103"/>
      <w:jc w:val="left"/>
    </w:pPr>
    <w:rPr>
      <w:rFonts w:eastAsia="Times New Roman"/>
      <w:lang w:eastAsia="en-GB"/>
    </w:rPr>
  </w:style>
  <w:style w:type="paragraph" w:customStyle="1" w:styleId="Sous-titreobjetprliminaire">
    <w:name w:val="Sous-titre objet (préliminaire)"/>
    <w:basedOn w:val="Normal"/>
    <w:rsid w:val="00201A77"/>
    <w:pPr>
      <w:spacing w:before="0" w:after="0"/>
      <w:jc w:val="center"/>
    </w:pPr>
    <w:rPr>
      <w:rFonts w:eastAsia="Times New Roman"/>
      <w:b/>
      <w:lang w:eastAsia="en-GB"/>
    </w:rPr>
  </w:style>
  <w:style w:type="paragraph" w:customStyle="1" w:styleId="Statutprliminaire">
    <w:name w:val="Statut (préliminaire)"/>
    <w:basedOn w:val="Normal"/>
    <w:next w:val="Normal"/>
    <w:rsid w:val="00201A77"/>
    <w:pPr>
      <w:spacing w:before="360" w:after="0"/>
      <w:jc w:val="center"/>
    </w:pPr>
    <w:rPr>
      <w:rFonts w:eastAsia="Times New Roman"/>
      <w:lang w:eastAsia="en-GB"/>
    </w:rPr>
  </w:style>
  <w:style w:type="paragraph" w:customStyle="1" w:styleId="Titreobjetprliminaire">
    <w:name w:val="Titre objet (préliminaire)"/>
    <w:basedOn w:val="Normal"/>
    <w:next w:val="Normal"/>
    <w:rsid w:val="00201A77"/>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201A77"/>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201A77"/>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201A77"/>
    <w:pPr>
      <w:jc w:val="center"/>
    </w:pPr>
    <w:rPr>
      <w:rFonts w:eastAsia="Times New Roman"/>
      <w:b/>
      <w:u w:val="single"/>
      <w:lang w:eastAsia="en-GB"/>
    </w:rPr>
  </w:style>
  <w:style w:type="paragraph" w:customStyle="1" w:styleId="Fichefinanciretravailtitre">
    <w:name w:val="Fiche financière (travail) titre"/>
    <w:basedOn w:val="Normal"/>
    <w:next w:val="Normal"/>
    <w:rsid w:val="00201A77"/>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201A77"/>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201A77"/>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201A77"/>
    <w:pPr>
      <w:jc w:val="center"/>
    </w:pPr>
    <w:rPr>
      <w:rFonts w:eastAsia="Times New Roman"/>
      <w:b/>
      <w:u w:val="single"/>
      <w:lang w:eastAsia="en-GB"/>
    </w:rPr>
  </w:style>
  <w:style w:type="character" w:styleId="CommentReference">
    <w:name w:val="annotation reference"/>
    <w:rsid w:val="00201A77"/>
    <w:rPr>
      <w:rFonts w:cs="Times New Roman"/>
      <w:sz w:val="16"/>
      <w:szCs w:val="16"/>
    </w:rPr>
  </w:style>
  <w:style w:type="paragraph" w:styleId="CommentText">
    <w:name w:val="annotation text"/>
    <w:basedOn w:val="Normal"/>
    <w:link w:val="CommentTextChar"/>
    <w:rsid w:val="00201A77"/>
    <w:rPr>
      <w:rFonts w:eastAsia="Times New Roman"/>
      <w:sz w:val="20"/>
      <w:szCs w:val="20"/>
      <w:lang w:eastAsia="en-GB"/>
    </w:rPr>
  </w:style>
  <w:style w:type="character" w:customStyle="1" w:styleId="CommentTextChar">
    <w:name w:val="Comment Text Char"/>
    <w:basedOn w:val="DefaultParagraphFont"/>
    <w:link w:val="CommentText"/>
    <w:rsid w:val="00201A77"/>
    <w:rPr>
      <w:rFonts w:ascii="Times New Roman" w:eastAsia="Times New Roman" w:hAnsi="Times New Roman" w:cs="Times New Roman"/>
      <w:sz w:val="20"/>
      <w:szCs w:val="20"/>
      <w:lang w:val="et-EE" w:eastAsia="en-GB"/>
    </w:rPr>
  </w:style>
  <w:style w:type="paragraph" w:styleId="CommentSubject">
    <w:name w:val="annotation subject"/>
    <w:basedOn w:val="CommentText"/>
    <w:next w:val="CommentText"/>
    <w:link w:val="CommentSubjectChar"/>
    <w:rsid w:val="00201A77"/>
    <w:rPr>
      <w:b/>
      <w:bCs/>
    </w:rPr>
  </w:style>
  <w:style w:type="character" w:customStyle="1" w:styleId="CommentSubjectChar">
    <w:name w:val="Comment Subject Char"/>
    <w:basedOn w:val="CommentTextChar"/>
    <w:link w:val="CommentSubject"/>
    <w:rsid w:val="00201A77"/>
    <w:rPr>
      <w:rFonts w:ascii="Times New Roman" w:eastAsia="Times New Roman" w:hAnsi="Times New Roman" w:cs="Times New Roman"/>
      <w:b/>
      <w:bCs/>
      <w:sz w:val="20"/>
      <w:szCs w:val="20"/>
      <w:lang w:val="et-EE" w:eastAsia="en-GB"/>
    </w:rPr>
  </w:style>
  <w:style w:type="paragraph" w:styleId="BalloonText">
    <w:name w:val="Balloon Text"/>
    <w:basedOn w:val="Normal"/>
    <w:link w:val="BalloonTextChar"/>
    <w:rsid w:val="00201A77"/>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201A77"/>
    <w:rPr>
      <w:rFonts w:ascii="Tahoma" w:eastAsia="Times New Roman" w:hAnsi="Tahoma" w:cs="Tahoma"/>
      <w:sz w:val="16"/>
      <w:szCs w:val="16"/>
      <w:lang w:val="et-EE" w:eastAsia="en-GB"/>
    </w:rPr>
  </w:style>
  <w:style w:type="paragraph" w:styleId="Caption">
    <w:name w:val="caption"/>
    <w:basedOn w:val="Normal"/>
    <w:next w:val="Normal"/>
    <w:qFormat/>
    <w:rsid w:val="00201A77"/>
    <w:rPr>
      <w:rFonts w:eastAsia="Times New Roman"/>
      <w:b/>
      <w:bCs/>
      <w:sz w:val="20"/>
      <w:szCs w:val="20"/>
      <w:lang w:eastAsia="en-GB"/>
    </w:rPr>
  </w:style>
  <w:style w:type="paragraph" w:styleId="TableofFigures">
    <w:name w:val="table of figures"/>
    <w:basedOn w:val="Normal"/>
    <w:next w:val="Normal"/>
    <w:rsid w:val="00201A77"/>
    <w:rPr>
      <w:rFonts w:eastAsia="Times New Roman"/>
      <w:lang w:eastAsia="en-GB"/>
    </w:rPr>
  </w:style>
  <w:style w:type="character" w:styleId="PageNumber">
    <w:name w:val="page number"/>
    <w:rsid w:val="00201A77"/>
  </w:style>
  <w:style w:type="character" w:customStyle="1" w:styleId="tw4winMark">
    <w:name w:val="tw4winMark"/>
    <w:rsid w:val="00201A77"/>
    <w:rPr>
      <w:vanish/>
      <w:color w:val="800080"/>
      <w:vertAlign w:val="subscript"/>
    </w:rPr>
  </w:style>
  <w:style w:type="character" w:styleId="FollowedHyperlink">
    <w:name w:val="FollowedHyperlink"/>
    <w:rsid w:val="00201A77"/>
    <w:rPr>
      <w:color w:val="800080"/>
      <w:u w:val="single"/>
    </w:rPr>
  </w:style>
  <w:style w:type="paragraph" w:customStyle="1" w:styleId="Sous-titreobjet">
    <w:name w:val="Sous-titre objet"/>
    <w:basedOn w:val="Normal"/>
    <w:rsid w:val="00201A77"/>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201A77"/>
  </w:style>
  <w:style w:type="paragraph" w:styleId="Revision">
    <w:name w:val="Revision"/>
    <w:hidden/>
    <w:uiPriority w:val="99"/>
    <w:semiHidden/>
    <w:rsid w:val="00201A77"/>
    <w:rPr>
      <w:rFonts w:ascii="Calibri" w:eastAsia="Calibri" w:hAnsi="Calibri" w:cs="Times New Roman"/>
      <w:sz w:val="24"/>
      <w:lang w:eastAsia="en-GB"/>
    </w:rPr>
  </w:style>
  <w:style w:type="paragraph" w:customStyle="1" w:styleId="FooterCoverPage">
    <w:name w:val="Footer Cover Page"/>
    <w:basedOn w:val="Normal"/>
    <w:link w:val="FooterCoverPageChar"/>
    <w:rsid w:val="00201A77"/>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201A77"/>
    <w:rPr>
      <w:rFonts w:ascii="Times New Roman" w:hAnsi="Times New Roman" w:cs="Times New Roman"/>
      <w:b/>
      <w:sz w:val="28"/>
      <w:lang w:val="et-EE"/>
    </w:rPr>
  </w:style>
  <w:style w:type="character" w:customStyle="1" w:styleId="FooterCoverPageChar">
    <w:name w:val="Footer Cover Page Char"/>
    <w:link w:val="FooterCoverPage"/>
    <w:rsid w:val="00201A77"/>
    <w:rPr>
      <w:rFonts w:ascii="Times New Roman" w:eastAsia="Calibri" w:hAnsi="Times New Roman" w:cs="Times New Roman"/>
      <w:sz w:val="24"/>
      <w:lang w:val="et-EE" w:eastAsia="en-GB"/>
    </w:rPr>
  </w:style>
  <w:style w:type="paragraph" w:customStyle="1" w:styleId="HeaderCoverPage">
    <w:name w:val="Header Cover Page"/>
    <w:basedOn w:val="Normal"/>
    <w:link w:val="HeaderCoverPageChar"/>
    <w:rsid w:val="00201A77"/>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201A77"/>
    <w:rPr>
      <w:rFonts w:ascii="Times New Roman" w:eastAsia="Calibri" w:hAnsi="Times New Roman" w:cs="Times New Roman"/>
      <w:sz w:val="24"/>
      <w:lang w:val="et-EE" w:eastAsia="en-GB"/>
    </w:rPr>
  </w:style>
  <w:style w:type="character" w:customStyle="1" w:styleId="FooterSensitivityChar">
    <w:name w:val="Footer Sensitivity Char"/>
    <w:rsid w:val="00201A77"/>
    <w:rPr>
      <w:rFonts w:ascii="Times New Roman" w:hAnsi="Times New Roman" w:cs="Times New Roman"/>
      <w:b/>
      <w:sz w:val="32"/>
      <w:lang w:val="et-EE"/>
    </w:rPr>
  </w:style>
  <w:style w:type="character" w:customStyle="1" w:styleId="HeaderSensitivityChar">
    <w:name w:val="Header Sensitivity Char"/>
    <w:rsid w:val="00201A77"/>
    <w:rPr>
      <w:rFonts w:ascii="Times New Roman" w:hAnsi="Times New Roman" w:cs="Times New Roman"/>
      <w:b/>
      <w:sz w:val="32"/>
      <w:lang w:val="et-EE"/>
    </w:rPr>
  </w:style>
  <w:style w:type="character" w:customStyle="1" w:styleId="HeaderSensitivityRightChar">
    <w:name w:val="Header Sensitivity Right Char"/>
    <w:rsid w:val="00201A77"/>
    <w:rPr>
      <w:rFonts w:ascii="Times New Roman" w:hAnsi="Times New Roman" w:cs="Times New Roman"/>
      <w:sz w:val="28"/>
      <w:lang w:val="et-EE"/>
    </w:rPr>
  </w:style>
  <w:style w:type="paragraph" w:customStyle="1" w:styleId="LegalNumPar">
    <w:name w:val="LegalNumPar"/>
    <w:basedOn w:val="Normal"/>
    <w:rsid w:val="00201A77"/>
    <w:pPr>
      <w:numPr>
        <w:numId w:val="16"/>
      </w:numPr>
      <w:spacing w:line="360" w:lineRule="auto"/>
    </w:pPr>
    <w:rPr>
      <w:rFonts w:eastAsia="Times New Roman"/>
      <w:lang w:eastAsia="en-GB"/>
    </w:rPr>
  </w:style>
  <w:style w:type="paragraph" w:customStyle="1" w:styleId="LegalNumPar2">
    <w:name w:val="LegalNumPar2"/>
    <w:basedOn w:val="Normal"/>
    <w:rsid w:val="00201A77"/>
    <w:pPr>
      <w:numPr>
        <w:ilvl w:val="1"/>
        <w:numId w:val="16"/>
      </w:numPr>
      <w:spacing w:line="360" w:lineRule="auto"/>
    </w:pPr>
    <w:rPr>
      <w:rFonts w:eastAsia="Times New Roman"/>
      <w:lang w:eastAsia="en-GB"/>
    </w:rPr>
  </w:style>
  <w:style w:type="paragraph" w:customStyle="1" w:styleId="LegalNumPar3">
    <w:name w:val="LegalNumPar3"/>
    <w:basedOn w:val="Normal"/>
    <w:rsid w:val="00201A77"/>
    <w:pPr>
      <w:numPr>
        <w:ilvl w:val="2"/>
        <w:numId w:val="16"/>
      </w:numPr>
      <w:spacing w:line="360" w:lineRule="auto"/>
    </w:pPr>
    <w:rPr>
      <w:rFonts w:eastAsia="Times New Roman"/>
      <w:lang w:eastAsia="en-GB"/>
    </w:rPr>
  </w:style>
  <w:style w:type="paragraph" w:styleId="ListParagraph">
    <w:name w:val="List Paragraph"/>
    <w:aliases w:val="Bullet List,FooterText,List Paragraph1,Colorful List Accent 1,numbered,Paragraphe de liste1,列 出 段 落,列 出 段 落 1,Bulletr List Paragraph,List Paragraph2,List Paragraph21,Párrafo de lista1,Parágrafo da Lista1,リ ス ト 段 落 1,Plan,Dot pt,F5 List P"/>
    <w:basedOn w:val="Normal"/>
    <w:link w:val="ListParagraphChar"/>
    <w:uiPriority w:val="34"/>
    <w:qFormat/>
    <w:rsid w:val="00201A77"/>
    <w:pPr>
      <w:ind w:left="720"/>
      <w:contextualSpacing/>
    </w:pPr>
    <w:rPr>
      <w:rFonts w:eastAsia="Times New Roman"/>
      <w:lang w:eastAsia="en-GB"/>
    </w:rPr>
  </w:style>
  <w:style w:type="character" w:customStyle="1" w:styleId="UnresolvedMention1">
    <w:name w:val="Unresolved Mention1"/>
    <w:basedOn w:val="DefaultParagraphFont"/>
    <w:uiPriority w:val="99"/>
    <w:semiHidden/>
    <w:unhideWhenUsed/>
    <w:rsid w:val="00201A77"/>
    <w:rPr>
      <w:color w:val="605E5C"/>
      <w:shd w:val="clear" w:color="auto" w:fill="E1DFDD"/>
    </w:rPr>
  </w:style>
  <w:style w:type="character" w:styleId="Strong">
    <w:name w:val="Strong"/>
    <w:basedOn w:val="DefaultParagraphFont"/>
    <w:qFormat/>
    <w:rsid w:val="00201A77"/>
    <w:rPr>
      <w:b/>
      <w:bCs/>
    </w:rPr>
  </w:style>
  <w:style w:type="character" w:styleId="Emphasis">
    <w:name w:val="Emphasis"/>
    <w:basedOn w:val="DefaultParagraphFont"/>
    <w:qFormat/>
    <w:rsid w:val="00201A77"/>
    <w:rPr>
      <w:i/>
      <w:iCs/>
    </w:rPr>
  </w:style>
  <w:style w:type="character" w:customStyle="1" w:styleId="Mention1">
    <w:name w:val="Mention1"/>
    <w:basedOn w:val="DefaultParagraphFont"/>
    <w:uiPriority w:val="99"/>
    <w:unhideWhenUsed/>
    <w:rsid w:val="00201A77"/>
    <w:rPr>
      <w:color w:val="2B579A"/>
      <w:shd w:val="clear" w:color="auto" w:fill="E1DFDD"/>
    </w:rPr>
  </w:style>
  <w:style w:type="character" w:customStyle="1" w:styleId="normaltextrun">
    <w:name w:val="normaltextrun"/>
    <w:basedOn w:val="DefaultParagraphFont"/>
    <w:rsid w:val="00201A77"/>
  </w:style>
  <w:style w:type="character" w:customStyle="1" w:styleId="eop">
    <w:name w:val="eop"/>
    <w:basedOn w:val="DefaultParagraphFont"/>
    <w:rsid w:val="00201A77"/>
  </w:style>
  <w:style w:type="paragraph" w:customStyle="1" w:styleId="Nota">
    <w:name w:val="Nota"/>
    <w:aliases w:val="Char1,(NECG) Footnote Reference,fr,Appel note de bas de p,o,Style 6,Signature Ch"/>
    <w:basedOn w:val="Normal"/>
    <w:link w:val="FootnoteReference"/>
    <w:uiPriority w:val="99"/>
    <w:rsid w:val="00A2707F"/>
    <w:pPr>
      <w:spacing w:before="0" w:after="160" w:line="240" w:lineRule="exact"/>
      <w:jc w:val="left"/>
    </w:pPr>
    <w:rPr>
      <w:rFonts w:asciiTheme="minorHAnsi" w:hAnsiTheme="minorHAnsi" w:cstheme="minorBidi"/>
      <w:sz w:val="22"/>
      <w:vertAlign w:val="superscript"/>
    </w:rPr>
  </w:style>
  <w:style w:type="character" w:customStyle="1" w:styleId="ListParagraphChar">
    <w:name w:val="List Paragraph Char"/>
    <w:aliases w:val="Bullet List Char,FooterText Char,List Paragraph1 Char,Colorful List Accent 1 Char,numbered Char,Paragraphe de liste1 Char,列 出 段 落 Char,列 出 段 落 1 Char,Bulletr List Paragraph Char,List Paragraph2 Char,List Paragraph21 Char,Plan Char"/>
    <w:basedOn w:val="DefaultParagraphFont"/>
    <w:link w:val="ListParagraph"/>
    <w:uiPriority w:val="34"/>
    <w:qFormat/>
    <w:locked/>
    <w:rsid w:val="00F877FB"/>
    <w:rPr>
      <w:rFonts w:ascii="Times New Roman" w:eastAsia="Times New Roman" w:hAnsi="Times New Roman" w:cs="Times New Roman"/>
      <w:sz w:val="24"/>
      <w:lang w:val="et-EE" w:eastAsia="en-GB"/>
    </w:rPr>
  </w:style>
  <w:style w:type="paragraph" w:customStyle="1" w:styleId="Numberedpara">
    <w:name w:val="Numbered para"/>
    <w:basedOn w:val="ListParagraph"/>
    <w:rsid w:val="006B0911"/>
    <w:pPr>
      <w:numPr>
        <w:numId w:val="20"/>
      </w:numPr>
    </w:pPr>
  </w:style>
  <w:style w:type="paragraph" w:customStyle="1" w:styleId="Num">
    <w:name w:val="Num"/>
    <w:basedOn w:val="ListParagraph"/>
    <w:rsid w:val="007D4FC5"/>
    <w:pPr>
      <w:numPr>
        <w:numId w:val="21"/>
      </w:numPr>
    </w:pPr>
  </w:style>
  <w:style w:type="character" w:customStyle="1" w:styleId="UnresolvedMention">
    <w:name w:val="Unresolved Mention"/>
    <w:basedOn w:val="DefaultParagraphFont"/>
    <w:uiPriority w:val="99"/>
    <w:semiHidden/>
    <w:unhideWhenUsed/>
    <w:rsid w:val="0021511C"/>
    <w:rPr>
      <w:color w:val="605E5C"/>
      <w:shd w:val="clear" w:color="auto" w:fill="E1DFDD"/>
    </w:rPr>
  </w:style>
  <w:style w:type="character" w:customStyle="1" w:styleId="HeaderChar">
    <w:name w:val="Header Char"/>
    <w:basedOn w:val="DefaultParagraphFont"/>
    <w:link w:val="Header"/>
    <w:uiPriority w:val="99"/>
    <w:rsid w:val="00225EF4"/>
    <w:rPr>
      <w:rFonts w:ascii="Times New Roman" w:hAnsi="Times New Roman" w:cs="Times New Roman"/>
      <w:sz w:val="24"/>
      <w:lang w:val="et-EE"/>
    </w:rPr>
  </w:style>
  <w:style w:type="character" w:customStyle="1" w:styleId="FooterChar">
    <w:name w:val="Footer Char"/>
    <w:basedOn w:val="DefaultParagraphFont"/>
    <w:link w:val="Footer"/>
    <w:uiPriority w:val="99"/>
    <w:rsid w:val="00225EF4"/>
    <w:rPr>
      <w:rFonts w:ascii="Times New Roman" w:hAnsi="Times New Roman" w:cs="Times New Roman"/>
      <w:sz w:val="24"/>
      <w:lang w:val="et-E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t-EE"/>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t-EE"/>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t-EE"/>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t-EE"/>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t-EE"/>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t-EE"/>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t-EE"/>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link w:val="Nota"/>
    <w:uiPriority w:val="99"/>
    <w:semiHidden/>
    <w:unhideWhenUsed/>
    <w:rPr>
      <w:shd w:val="clear" w:color="auto" w:fill="auto"/>
      <w:vertAlign w:val="superscript"/>
    </w:rPr>
  </w:style>
  <w:style w:type="paragraph" w:customStyle="1" w:styleId="HeaderSensitivity">
    <w:name w:val="Header Sensitivity"/>
    <w:basedOn w:val="Normal"/>
    <w:rsid w:val="00225EF4"/>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225EF4"/>
    <w:pPr>
      <w:spacing w:before="0"/>
      <w:jc w:val="right"/>
    </w:pPr>
    <w:rPr>
      <w:sz w:val="28"/>
    </w:rPr>
  </w:style>
  <w:style w:type="paragraph" w:customStyle="1" w:styleId="FooterSensitivity">
    <w:name w:val="Footer Sensitivity"/>
    <w:basedOn w:val="Normal"/>
    <w:rsid w:val="00225EF4"/>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Tiret5">
    <w:name w:val="Tiret 5"/>
    <w:basedOn w:val="Point5"/>
    <w:pPr>
      <w:numPr>
        <w:numId w:val="3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1"/>
      </w:numPr>
    </w:pPr>
  </w:style>
  <w:style w:type="paragraph" w:customStyle="1" w:styleId="NumPar2">
    <w:name w:val="NumPar 2"/>
    <w:basedOn w:val="Normal"/>
    <w:next w:val="Text1"/>
    <w:pPr>
      <w:numPr>
        <w:ilvl w:val="1"/>
        <w:numId w:val="31"/>
      </w:numPr>
    </w:pPr>
  </w:style>
  <w:style w:type="paragraph" w:customStyle="1" w:styleId="NumPar3">
    <w:name w:val="NumPar 3"/>
    <w:basedOn w:val="Normal"/>
    <w:next w:val="Text1"/>
    <w:pPr>
      <w:numPr>
        <w:ilvl w:val="2"/>
        <w:numId w:val="31"/>
      </w:numPr>
    </w:pPr>
  </w:style>
  <w:style w:type="paragraph" w:customStyle="1" w:styleId="NumPar4">
    <w:name w:val="NumPar 4"/>
    <w:basedOn w:val="Normal"/>
    <w:next w:val="Text1"/>
    <w:pPr>
      <w:numPr>
        <w:ilvl w:val="3"/>
        <w:numId w:val="31"/>
      </w:numPr>
    </w:pPr>
  </w:style>
  <w:style w:type="paragraph" w:customStyle="1" w:styleId="NumPar5">
    <w:name w:val="NumPar 5"/>
    <w:basedOn w:val="Normal"/>
    <w:next w:val="Text2"/>
    <w:pPr>
      <w:numPr>
        <w:ilvl w:val="4"/>
        <w:numId w:val="31"/>
      </w:numPr>
    </w:pPr>
  </w:style>
  <w:style w:type="paragraph" w:customStyle="1" w:styleId="NumPar6">
    <w:name w:val="NumPar 6"/>
    <w:basedOn w:val="Normal"/>
    <w:next w:val="Text2"/>
    <w:pPr>
      <w:numPr>
        <w:ilvl w:val="5"/>
        <w:numId w:val="31"/>
      </w:numPr>
    </w:pPr>
  </w:style>
  <w:style w:type="paragraph" w:customStyle="1" w:styleId="NumPar7">
    <w:name w:val="NumPar 7"/>
    <w:basedOn w:val="Normal"/>
    <w:next w:val="Text2"/>
    <w:pPr>
      <w:numPr>
        <w:ilvl w:val="6"/>
        <w:numId w:val="3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3"/>
      </w:numPr>
    </w:pPr>
  </w:style>
  <w:style w:type="paragraph" w:customStyle="1" w:styleId="Point1number">
    <w:name w:val="Point 1 (number)"/>
    <w:basedOn w:val="Normal"/>
    <w:pPr>
      <w:numPr>
        <w:ilvl w:val="2"/>
        <w:numId w:val="33"/>
      </w:numPr>
    </w:pPr>
  </w:style>
  <w:style w:type="paragraph" w:customStyle="1" w:styleId="Point2number">
    <w:name w:val="Point 2 (number)"/>
    <w:basedOn w:val="Normal"/>
    <w:pPr>
      <w:numPr>
        <w:ilvl w:val="4"/>
        <w:numId w:val="33"/>
      </w:numPr>
    </w:pPr>
  </w:style>
  <w:style w:type="paragraph" w:customStyle="1" w:styleId="Point3number">
    <w:name w:val="Point 3 (number)"/>
    <w:basedOn w:val="Normal"/>
    <w:pPr>
      <w:numPr>
        <w:ilvl w:val="6"/>
        <w:numId w:val="33"/>
      </w:numPr>
    </w:pPr>
  </w:style>
  <w:style w:type="paragraph" w:customStyle="1" w:styleId="Point0letter">
    <w:name w:val="Point 0 (letter)"/>
    <w:basedOn w:val="Normal"/>
    <w:pPr>
      <w:numPr>
        <w:ilvl w:val="1"/>
        <w:numId w:val="33"/>
      </w:numPr>
    </w:pPr>
  </w:style>
  <w:style w:type="paragraph" w:customStyle="1" w:styleId="Point1letter">
    <w:name w:val="Point 1 (letter)"/>
    <w:basedOn w:val="Normal"/>
    <w:pPr>
      <w:numPr>
        <w:ilvl w:val="3"/>
        <w:numId w:val="33"/>
      </w:numPr>
    </w:pPr>
  </w:style>
  <w:style w:type="paragraph" w:customStyle="1" w:styleId="Point2letter">
    <w:name w:val="Point 2 (letter)"/>
    <w:basedOn w:val="Normal"/>
    <w:pPr>
      <w:numPr>
        <w:ilvl w:val="5"/>
        <w:numId w:val="33"/>
      </w:numPr>
    </w:pPr>
  </w:style>
  <w:style w:type="paragraph" w:customStyle="1" w:styleId="Point3letter">
    <w:name w:val="Point 3 (letter)"/>
    <w:basedOn w:val="Normal"/>
    <w:pPr>
      <w:numPr>
        <w:ilvl w:val="7"/>
        <w:numId w:val="33"/>
      </w:numPr>
    </w:pPr>
  </w:style>
  <w:style w:type="paragraph" w:customStyle="1" w:styleId="Point4letter">
    <w:name w:val="Point 4 (letter)"/>
    <w:basedOn w:val="Normal"/>
    <w:pPr>
      <w:numPr>
        <w:ilvl w:val="8"/>
        <w:numId w:val="33"/>
      </w:numPr>
    </w:pPr>
  </w:style>
  <w:style w:type="paragraph" w:customStyle="1" w:styleId="Bullet0">
    <w:name w:val="Bullet 0"/>
    <w:basedOn w:val="Normal"/>
    <w:pPr>
      <w:numPr>
        <w:numId w:val="34"/>
      </w:numPr>
    </w:pPr>
  </w:style>
  <w:style w:type="paragraph" w:customStyle="1" w:styleId="Bullet1">
    <w:name w:val="Bullet 1"/>
    <w:basedOn w:val="Normal"/>
    <w:pPr>
      <w:numPr>
        <w:numId w:val="35"/>
      </w:numPr>
    </w:pPr>
  </w:style>
  <w:style w:type="paragraph" w:customStyle="1" w:styleId="Bullet2">
    <w:name w:val="Bullet 2"/>
    <w:basedOn w:val="Normal"/>
    <w:pPr>
      <w:numPr>
        <w:numId w:val="36"/>
      </w:numPr>
    </w:pPr>
  </w:style>
  <w:style w:type="paragraph" w:customStyle="1" w:styleId="Bullet3">
    <w:name w:val="Bullet 3"/>
    <w:basedOn w:val="Normal"/>
    <w:pPr>
      <w:numPr>
        <w:numId w:val="37"/>
      </w:numPr>
    </w:pPr>
  </w:style>
  <w:style w:type="paragraph" w:customStyle="1" w:styleId="Bullet4">
    <w:name w:val="Bullet 4"/>
    <w:basedOn w:val="Normal"/>
    <w:pPr>
      <w:numPr>
        <w:numId w:val="3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225EF4"/>
    <w:pPr>
      <w:tabs>
        <w:tab w:val="center" w:pos="4535"/>
        <w:tab w:val="right" w:pos="9071"/>
      </w:tabs>
      <w:spacing w:before="0"/>
    </w:pPr>
  </w:style>
  <w:style w:type="paragraph" w:customStyle="1" w:styleId="HeaderLandscape">
    <w:name w:val="HeaderLandscape"/>
    <w:basedOn w:val="Normal"/>
    <w:rsid w:val="00225EF4"/>
    <w:pPr>
      <w:tabs>
        <w:tab w:val="center" w:pos="7285"/>
        <w:tab w:val="right" w:pos="14003"/>
      </w:tabs>
      <w:spacing w:before="0"/>
    </w:pPr>
  </w:style>
  <w:style w:type="paragraph" w:styleId="Footer">
    <w:name w:val="footer"/>
    <w:basedOn w:val="Normal"/>
    <w:link w:val="FooterChar"/>
    <w:uiPriority w:val="99"/>
    <w:unhideWhenUsed/>
    <w:rsid w:val="00225EF4"/>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225EF4"/>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939515">
      <w:bodyDiv w:val="1"/>
      <w:marLeft w:val="0"/>
      <w:marRight w:val="0"/>
      <w:marTop w:val="0"/>
      <w:marBottom w:val="0"/>
      <w:divBdr>
        <w:top w:val="none" w:sz="0" w:space="0" w:color="auto"/>
        <w:left w:val="none" w:sz="0" w:space="0" w:color="auto"/>
        <w:bottom w:val="none" w:sz="0" w:space="0" w:color="auto"/>
        <w:right w:val="none" w:sz="0" w:space="0" w:color="auto"/>
      </w:divBdr>
    </w:div>
    <w:div w:id="962660896">
      <w:bodyDiv w:val="1"/>
      <w:marLeft w:val="0"/>
      <w:marRight w:val="0"/>
      <w:marTop w:val="0"/>
      <w:marBottom w:val="0"/>
      <w:divBdr>
        <w:top w:val="none" w:sz="0" w:space="0" w:color="auto"/>
        <w:left w:val="none" w:sz="0" w:space="0" w:color="auto"/>
        <w:bottom w:val="none" w:sz="0" w:space="0" w:color="auto"/>
        <w:right w:val="none" w:sz="0" w:space="0" w:color="auto"/>
      </w:divBdr>
    </w:div>
    <w:div w:id="1360010125">
      <w:bodyDiv w:val="1"/>
      <w:marLeft w:val="0"/>
      <w:marRight w:val="0"/>
      <w:marTop w:val="0"/>
      <w:marBottom w:val="0"/>
      <w:divBdr>
        <w:top w:val="none" w:sz="0" w:space="0" w:color="auto"/>
        <w:left w:val="none" w:sz="0" w:space="0" w:color="auto"/>
        <w:bottom w:val="none" w:sz="0" w:space="0" w:color="auto"/>
        <w:right w:val="none" w:sz="0" w:space="0" w:color="auto"/>
      </w:divBdr>
    </w:div>
    <w:div w:id="1383286346">
      <w:bodyDiv w:val="1"/>
      <w:marLeft w:val="0"/>
      <w:marRight w:val="0"/>
      <w:marTop w:val="0"/>
      <w:marBottom w:val="0"/>
      <w:divBdr>
        <w:top w:val="none" w:sz="0" w:space="0" w:color="auto"/>
        <w:left w:val="none" w:sz="0" w:space="0" w:color="auto"/>
        <w:bottom w:val="none" w:sz="0" w:space="0" w:color="auto"/>
        <w:right w:val="none" w:sz="0" w:space="0" w:color="auto"/>
      </w:divBdr>
    </w:div>
    <w:div w:id="1514799994">
      <w:bodyDiv w:val="1"/>
      <w:marLeft w:val="0"/>
      <w:marRight w:val="0"/>
      <w:marTop w:val="0"/>
      <w:marBottom w:val="0"/>
      <w:divBdr>
        <w:top w:val="none" w:sz="0" w:space="0" w:color="auto"/>
        <w:left w:val="none" w:sz="0" w:space="0" w:color="auto"/>
        <w:bottom w:val="none" w:sz="0" w:space="0" w:color="auto"/>
        <w:right w:val="none" w:sz="0" w:space="0" w:color="auto"/>
      </w:divBdr>
    </w:div>
    <w:div w:id="1857692257">
      <w:bodyDiv w:val="1"/>
      <w:marLeft w:val="0"/>
      <w:marRight w:val="0"/>
      <w:marTop w:val="0"/>
      <w:marBottom w:val="0"/>
      <w:divBdr>
        <w:top w:val="none" w:sz="0" w:space="0" w:color="auto"/>
        <w:left w:val="none" w:sz="0" w:space="0" w:color="auto"/>
        <w:bottom w:val="none" w:sz="0" w:space="0" w:color="auto"/>
        <w:right w:val="none" w:sz="0" w:space="0" w:color="auto"/>
      </w:divBdr>
    </w:div>
    <w:div w:id="190455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7.xml"/></Relationships>
</file>

<file path=word/_rels/footnotes.xml.rels><?xml version="1.0" encoding="UTF-8" standalone="yes"?>
<Relationships xmlns="http://schemas.openxmlformats.org/package/2006/relationships"><Relationship Id="rId2" Type="http://schemas.openxmlformats.org/officeDocument/2006/relationships/hyperlink" Target="https://myintracomm.ec.europa.eu/corp/budget/financial-rules/budget-implementation/Pages/implementation-methods.aspx" TargetMode="External"/><Relationship Id="rId1" Type="http://schemas.openxmlformats.org/officeDocument/2006/relationships/hyperlink" Target="https://euaa.europa.eu/sites/default/files/publications/2022-12/2022_safe_country_concept_asylum_procedure_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8322858357ED4DB8ACEC003F271AA8" ma:contentTypeVersion="6" ma:contentTypeDescription="Create a new document." ma:contentTypeScope="" ma:versionID="663d4c71e7e8ff3b13c9d28d5e5debee">
  <xsd:schema xmlns:xsd="http://www.w3.org/2001/XMLSchema" xmlns:xs="http://www.w3.org/2001/XMLSchema" xmlns:p="http://schemas.microsoft.com/office/2006/metadata/properties" xmlns:ns2="bf5373a9-3ae6-4627-894d-852f27c3d4f0" xmlns:ns3="3b32b93a-a41f-449a-9492-9bc9f41ec6d7" targetNamespace="http://schemas.microsoft.com/office/2006/metadata/properties" ma:root="true" ma:fieldsID="ca807bf77854f3f05e522b9ec3f10c10" ns2:_="" ns3:_="">
    <xsd:import namespace="bf5373a9-3ae6-4627-894d-852f27c3d4f0"/>
    <xsd:import namespace="3b32b93a-a41f-449a-9492-9bc9f41ec6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5373a9-3ae6-4627-894d-852f27c3d4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32b93a-a41f-449a-9492-9bc9f41ec6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97868-66CE-4C17-A375-97110D58D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5373a9-3ae6-4627-894d-852f27c3d4f0"/>
    <ds:schemaRef ds:uri="3b32b93a-a41f-449a-9492-9bc9f41ec6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9DB7D1-5611-4FE0-B325-0D6AA5413A01}">
  <ds:schemaRefs>
    <ds:schemaRef ds:uri="http://schemas.microsoft.com/sharepoint/v3/contenttype/forms"/>
  </ds:schemaRefs>
</ds:datastoreItem>
</file>

<file path=customXml/itemProps3.xml><?xml version="1.0" encoding="utf-8"?>
<ds:datastoreItem xmlns:ds="http://schemas.openxmlformats.org/officeDocument/2006/customXml" ds:itemID="{90567FC4-F52B-43D1-AA73-31CA0806E2A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59DA05-9447-4927-9E12-F6DB809AA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73</TotalTime>
  <Pages>22</Pages>
  <Words>11731</Words>
  <Characters>66867</Characters>
  <Application>Microsoft Office Word</Application>
  <DocSecurity>0</DocSecurity>
  <Lines>557</Lines>
  <Paragraphs>156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78442</CharactersWithSpaces>
  <SharedDoc>false</SharedDoc>
  <HLinks>
    <vt:vector size="12" baseType="variant">
      <vt:variant>
        <vt:i4>262150</vt:i4>
      </vt:variant>
      <vt:variant>
        <vt:i4>3</vt:i4>
      </vt:variant>
      <vt:variant>
        <vt:i4>0</vt:i4>
      </vt:variant>
      <vt:variant>
        <vt:i4>5</vt:i4>
      </vt:variant>
      <vt:variant>
        <vt:lpwstr>https://myintracomm.ec.europa.eu/corp/budget/financial-rules/budget-implementation/Pages/implementation-methods.aspx</vt:lpwstr>
      </vt:variant>
      <vt:variant>
        <vt:lpwstr/>
      </vt:variant>
      <vt:variant>
        <vt:i4>6881337</vt:i4>
      </vt:variant>
      <vt:variant>
        <vt:i4>0</vt:i4>
      </vt:variant>
      <vt:variant>
        <vt:i4>0</vt:i4>
      </vt:variant>
      <vt:variant>
        <vt:i4>5</vt:i4>
      </vt:variant>
      <vt:variant>
        <vt:lpwstr>https://euaa.europa.eu/sites/default/files/publications/2022-12/2022_safe_country_concept_asylum_procedure_EN.pdf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54</cp:revision>
  <cp:lastPrinted>2025-05-15T14:05:00Z</cp:lastPrinted>
  <dcterms:created xsi:type="dcterms:W3CDTF">2025-05-20T08:49:00Z</dcterms:created>
  <dcterms:modified xsi:type="dcterms:W3CDTF">2025-06-13T17:55:00Z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9.1, Build 20240808</vt:lpwstr>
  </property>
  <property fmtid="{D5CDD505-2E9C-101B-9397-08002B2CF9AE}" pid="3" name="MSIP_Label_6bd9ddd1-4d20-43f6-abfa-fc3c07406f94_Enabled">
    <vt:lpwstr>true</vt:lpwstr>
  </property>
  <property fmtid="{D5CDD505-2E9C-101B-9397-08002B2CF9AE}" pid="4" name="MSIP_Label_6bd9ddd1-4d20-43f6-abfa-fc3c07406f94_SetDate">
    <vt:lpwstr>2025-05-04T16:14:25Z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420f7c01-2474-45b2-a7bc-8e8b71ed3804</vt:lpwstr>
  </property>
  <property fmtid="{D5CDD505-2E9C-101B-9397-08002B2CF9AE}" pid="9" name="MSIP_Label_6bd9ddd1-4d20-43f6-abfa-fc3c07406f94_ContentBits">
    <vt:lpwstr>0</vt:lpwstr>
  </property>
  <property fmtid="{D5CDD505-2E9C-101B-9397-08002B2CF9AE}" pid="10" name="Category">
    <vt:lpwstr>COM/PL/ORG</vt:lpwstr>
  </property>
  <property fmtid="{D5CDD505-2E9C-101B-9397-08002B2CF9AE}" pid="11" name="Level of sensitivity">
    <vt:lpwstr>Standard treatment</vt:lpwstr>
  </property>
  <property fmtid="{D5CDD505-2E9C-101B-9397-08002B2CF9AE}" pid="12" name="Part">
    <vt:lpwstr>1</vt:lpwstr>
  </property>
  <property fmtid="{D5CDD505-2E9C-101B-9397-08002B2CF9AE}" pid="13" name="Total parts">
    <vt:lpwstr>1</vt:lpwstr>
  </property>
  <property fmtid="{D5CDD505-2E9C-101B-9397-08002B2CF9AE}" pid="14" name="LWTemplateID">
    <vt:lpwstr>SJ-023</vt:lpwstr>
  </property>
  <property fmtid="{D5CDD505-2E9C-101B-9397-08002B2CF9AE}" pid="15" name="ContentTypeId">
    <vt:lpwstr>0x010100E98322858357ED4DB8ACEC003F271AA8</vt:lpwstr>
  </property>
  <property fmtid="{D5CDD505-2E9C-101B-9397-08002B2CF9AE}" pid="16" name="DQCStatus">
    <vt:lpwstr>Green (DQC version 03)</vt:lpwstr>
  </property>
</Properties>
</file>